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0492922A" w:rsidR="008B0DF6" w:rsidRPr="005B528A" w:rsidRDefault="00EC64FE" w:rsidP="00E65243">
            <w:pPr>
              <w:rPr>
                <w:rFonts w:ascii="Arial" w:hAnsi="Arial" w:cs="Arial"/>
                <w:lang w:val="en-GB"/>
              </w:rPr>
            </w:pPr>
            <w:r>
              <w:rPr>
                <w:rFonts w:ascii="Arial" w:hAnsi="Arial" w:cs="Arial"/>
                <w:lang w:val="en-GB"/>
              </w:rPr>
              <w:t>28 August</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47722E55" w:rsidR="008B0DF6" w:rsidRPr="00DB51AE" w:rsidRDefault="005D174B" w:rsidP="00F02292">
            <w:pPr>
              <w:rPr>
                <w:rFonts w:ascii="Arial" w:hAnsi="Arial" w:cs="Arial"/>
                <w:highlight w:val="yellow"/>
                <w:lang w:val="en-GB"/>
              </w:rPr>
            </w:pPr>
            <w:r w:rsidRPr="005D174B">
              <w:rPr>
                <w:rFonts w:ascii="Arial" w:hAnsi="Arial" w:cs="Arial"/>
                <w:lang w:val="en-GB"/>
              </w:rPr>
              <w:t>https://indico.egi.eu/indico/conferenceDisplay.py?confId=1096</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95676E5" w14:textId="77777777" w:rsidR="003E708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3E708E" w:rsidRPr="0010144F">
        <w:rPr>
          <w:noProof/>
          <w:lang w:val="en-GB"/>
        </w:rPr>
        <w:t>Participants</w:t>
      </w:r>
      <w:r w:rsidR="003E708E">
        <w:rPr>
          <w:noProof/>
        </w:rPr>
        <w:tab/>
      </w:r>
      <w:r w:rsidR="003E708E">
        <w:rPr>
          <w:noProof/>
        </w:rPr>
        <w:fldChar w:fldCharType="begin"/>
      </w:r>
      <w:r w:rsidR="003E708E">
        <w:rPr>
          <w:noProof/>
        </w:rPr>
        <w:instrText xml:space="preserve"> PAGEREF _Toc335527548 \h </w:instrText>
      </w:r>
      <w:r w:rsidR="003E708E">
        <w:rPr>
          <w:noProof/>
        </w:rPr>
      </w:r>
      <w:r w:rsidR="003E708E">
        <w:rPr>
          <w:noProof/>
        </w:rPr>
        <w:fldChar w:fldCharType="separate"/>
      </w:r>
      <w:r w:rsidR="003E708E">
        <w:rPr>
          <w:noProof/>
        </w:rPr>
        <w:t>2</w:t>
      </w:r>
      <w:r w:rsidR="003E708E">
        <w:rPr>
          <w:noProof/>
        </w:rPr>
        <w:fldChar w:fldCharType="end"/>
      </w:r>
    </w:p>
    <w:p w14:paraId="351C159F" w14:textId="77777777" w:rsidR="003E708E" w:rsidRDefault="003E708E">
      <w:pPr>
        <w:pStyle w:val="TOC1"/>
        <w:tabs>
          <w:tab w:val="right" w:pos="9396"/>
        </w:tabs>
        <w:rPr>
          <w:rFonts w:eastAsiaTheme="minorEastAsia"/>
          <w:b w:val="0"/>
          <w:caps w:val="0"/>
          <w:noProof/>
          <w:u w:val="none"/>
          <w:lang w:val="en-GB" w:eastAsia="en-GB"/>
        </w:rPr>
      </w:pPr>
      <w:r w:rsidRPr="0010144F">
        <w:rPr>
          <w:noProof/>
          <w:lang w:val="en-GB"/>
        </w:rPr>
        <w:t>ACTION REVIEWS</w:t>
      </w:r>
      <w:r>
        <w:rPr>
          <w:noProof/>
        </w:rPr>
        <w:tab/>
      </w:r>
      <w:r>
        <w:rPr>
          <w:noProof/>
        </w:rPr>
        <w:fldChar w:fldCharType="begin"/>
      </w:r>
      <w:r>
        <w:rPr>
          <w:noProof/>
        </w:rPr>
        <w:instrText xml:space="preserve"> PAGEREF _Toc335527549 \h </w:instrText>
      </w:r>
      <w:r>
        <w:rPr>
          <w:noProof/>
        </w:rPr>
      </w:r>
      <w:r>
        <w:rPr>
          <w:noProof/>
        </w:rPr>
        <w:fldChar w:fldCharType="separate"/>
      </w:r>
      <w:r>
        <w:rPr>
          <w:noProof/>
        </w:rPr>
        <w:t>2</w:t>
      </w:r>
      <w:r>
        <w:rPr>
          <w:noProof/>
        </w:rPr>
        <w:fldChar w:fldCharType="end"/>
      </w:r>
    </w:p>
    <w:p w14:paraId="117633DB" w14:textId="77777777" w:rsidR="003E708E" w:rsidRDefault="003E708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_Toc335527550 \h </w:instrText>
      </w:r>
      <w:r>
        <w:rPr>
          <w:noProof/>
        </w:rPr>
      </w:r>
      <w:r>
        <w:rPr>
          <w:noProof/>
        </w:rPr>
        <w:fldChar w:fldCharType="separate"/>
      </w:r>
      <w:r>
        <w:rPr>
          <w:noProof/>
        </w:rPr>
        <w:t>4</w:t>
      </w:r>
      <w:r>
        <w:rPr>
          <w:noProof/>
        </w:rPr>
        <w:fldChar w:fldCharType="end"/>
      </w:r>
    </w:p>
    <w:p w14:paraId="7EB009C8" w14:textId="77777777" w:rsidR="003E708E" w:rsidRDefault="003E708E">
      <w:pPr>
        <w:pStyle w:val="TOC1"/>
        <w:tabs>
          <w:tab w:val="right" w:pos="9396"/>
        </w:tabs>
        <w:rPr>
          <w:rFonts w:eastAsiaTheme="minorEastAsia"/>
          <w:b w:val="0"/>
          <w:caps w:val="0"/>
          <w:noProof/>
          <w:u w:val="none"/>
          <w:lang w:val="en-GB" w:eastAsia="en-GB"/>
        </w:rPr>
      </w:pPr>
      <w:r>
        <w:rPr>
          <w:noProof/>
        </w:rPr>
        <w:t>Proposal of EGI GLUE2.0 profile</w:t>
      </w:r>
      <w:r>
        <w:rPr>
          <w:noProof/>
        </w:rPr>
        <w:tab/>
      </w:r>
      <w:r>
        <w:rPr>
          <w:noProof/>
        </w:rPr>
        <w:fldChar w:fldCharType="begin"/>
      </w:r>
      <w:r>
        <w:rPr>
          <w:noProof/>
        </w:rPr>
        <w:instrText xml:space="preserve"> PAGEREF _Toc335527551 \h </w:instrText>
      </w:r>
      <w:r>
        <w:rPr>
          <w:noProof/>
        </w:rPr>
      </w:r>
      <w:r>
        <w:rPr>
          <w:noProof/>
        </w:rPr>
        <w:fldChar w:fldCharType="separate"/>
      </w:r>
      <w:r>
        <w:rPr>
          <w:noProof/>
        </w:rPr>
        <w:t>6</w:t>
      </w:r>
      <w:r>
        <w:rPr>
          <w:noProof/>
        </w:rPr>
        <w:fldChar w:fldCharType="end"/>
      </w:r>
    </w:p>
    <w:p w14:paraId="42744AD2" w14:textId="77777777" w:rsidR="003E708E" w:rsidRDefault="003E708E">
      <w:pPr>
        <w:pStyle w:val="TOC1"/>
        <w:tabs>
          <w:tab w:val="right" w:pos="9396"/>
        </w:tabs>
        <w:rPr>
          <w:rFonts w:eastAsiaTheme="minorEastAsia"/>
          <w:b w:val="0"/>
          <w:caps w:val="0"/>
          <w:noProof/>
          <w:u w:val="none"/>
          <w:lang w:val="en-GB" w:eastAsia="en-GB"/>
        </w:rPr>
      </w:pPr>
      <w:r>
        <w:rPr>
          <w:noProof/>
        </w:rPr>
        <w:t>Impact of middleware support plans on operations</w:t>
      </w:r>
      <w:r>
        <w:rPr>
          <w:noProof/>
        </w:rPr>
        <w:tab/>
      </w:r>
      <w:r>
        <w:rPr>
          <w:noProof/>
        </w:rPr>
        <w:fldChar w:fldCharType="begin"/>
      </w:r>
      <w:r>
        <w:rPr>
          <w:noProof/>
        </w:rPr>
        <w:instrText xml:space="preserve"> PAGEREF _Toc335527552 \h </w:instrText>
      </w:r>
      <w:r>
        <w:rPr>
          <w:noProof/>
        </w:rPr>
      </w:r>
      <w:r>
        <w:rPr>
          <w:noProof/>
        </w:rPr>
        <w:fldChar w:fldCharType="separate"/>
      </w:r>
      <w:r>
        <w:rPr>
          <w:noProof/>
        </w:rPr>
        <w:t>7</w:t>
      </w:r>
      <w:r>
        <w:rPr>
          <w:noProof/>
        </w:rPr>
        <w:fldChar w:fldCharType="end"/>
      </w:r>
    </w:p>
    <w:p w14:paraId="02673C39" w14:textId="77777777" w:rsidR="003E708E" w:rsidRDefault="003E708E">
      <w:pPr>
        <w:pStyle w:val="TOC1"/>
        <w:tabs>
          <w:tab w:val="right" w:pos="9396"/>
        </w:tabs>
        <w:rPr>
          <w:rFonts w:eastAsiaTheme="minorEastAsia"/>
          <w:b w:val="0"/>
          <w:caps w:val="0"/>
          <w:noProof/>
          <w:u w:val="none"/>
          <w:lang w:val="en-GB" w:eastAsia="en-GB"/>
        </w:rPr>
      </w:pPr>
      <w:r>
        <w:rPr>
          <w:noProof/>
        </w:rPr>
        <w:t>SHA2 and RFC proxy EGI plan</w:t>
      </w:r>
      <w:r>
        <w:rPr>
          <w:noProof/>
        </w:rPr>
        <w:tab/>
      </w:r>
      <w:bookmarkStart w:id="0" w:name="_GoBack"/>
      <w:bookmarkEnd w:id="0"/>
      <w:r>
        <w:rPr>
          <w:noProof/>
        </w:rPr>
        <w:fldChar w:fldCharType="begin"/>
      </w:r>
      <w:r>
        <w:rPr>
          <w:noProof/>
        </w:rPr>
        <w:instrText xml:space="preserve"> PAGEREF _Toc335527553 \h </w:instrText>
      </w:r>
      <w:r>
        <w:rPr>
          <w:noProof/>
        </w:rPr>
      </w:r>
      <w:r>
        <w:rPr>
          <w:noProof/>
        </w:rPr>
        <w:fldChar w:fldCharType="separate"/>
      </w:r>
      <w:r>
        <w:rPr>
          <w:noProof/>
        </w:rPr>
        <w:t>7</w:t>
      </w:r>
      <w:r>
        <w:rPr>
          <w:noProof/>
        </w:rPr>
        <w:fldChar w:fldCharType="end"/>
      </w:r>
    </w:p>
    <w:p w14:paraId="4D7E19B1" w14:textId="77777777" w:rsidR="003E708E" w:rsidRDefault="003E708E">
      <w:pPr>
        <w:pStyle w:val="TOC1"/>
        <w:tabs>
          <w:tab w:val="right" w:pos="9396"/>
        </w:tabs>
        <w:rPr>
          <w:rFonts w:eastAsiaTheme="minorEastAsia"/>
          <w:b w:val="0"/>
          <w:caps w:val="0"/>
          <w:noProof/>
          <w:u w:val="none"/>
          <w:lang w:val="en-GB" w:eastAsia="en-GB"/>
        </w:rPr>
      </w:pPr>
      <w:r>
        <w:rPr>
          <w:noProof/>
        </w:rPr>
        <w:t>Retirement of gLite 3.1 and 3.2: assessment of progress</w:t>
      </w:r>
      <w:r>
        <w:rPr>
          <w:noProof/>
        </w:rPr>
        <w:tab/>
      </w:r>
      <w:r>
        <w:rPr>
          <w:noProof/>
        </w:rPr>
        <w:fldChar w:fldCharType="begin"/>
      </w:r>
      <w:r>
        <w:rPr>
          <w:noProof/>
        </w:rPr>
        <w:instrText xml:space="preserve"> PAGEREF _Toc335527554 \h </w:instrText>
      </w:r>
      <w:r>
        <w:rPr>
          <w:noProof/>
        </w:rPr>
      </w:r>
      <w:r>
        <w:rPr>
          <w:noProof/>
        </w:rPr>
        <w:fldChar w:fldCharType="separate"/>
      </w:r>
      <w:r>
        <w:rPr>
          <w:noProof/>
        </w:rPr>
        <w:t>7</w:t>
      </w:r>
      <w:r>
        <w:rPr>
          <w:noProof/>
        </w:rPr>
        <w:fldChar w:fldCharType="end"/>
      </w:r>
    </w:p>
    <w:p w14:paraId="79AC83FA" w14:textId="77777777" w:rsidR="003E708E" w:rsidRDefault="003E708E">
      <w:pPr>
        <w:pStyle w:val="TOC2"/>
        <w:tabs>
          <w:tab w:val="right" w:pos="9396"/>
        </w:tabs>
        <w:rPr>
          <w:rFonts w:eastAsiaTheme="minorEastAsia"/>
          <w:b w:val="0"/>
          <w:smallCaps w:val="0"/>
          <w:noProof/>
          <w:lang w:val="en-GB" w:eastAsia="en-GB"/>
        </w:rPr>
      </w:pPr>
      <w:r>
        <w:rPr>
          <w:noProof/>
        </w:rPr>
        <w:t>gLite 3.1</w:t>
      </w:r>
      <w:r>
        <w:rPr>
          <w:noProof/>
        </w:rPr>
        <w:tab/>
      </w:r>
      <w:r>
        <w:rPr>
          <w:noProof/>
        </w:rPr>
        <w:fldChar w:fldCharType="begin"/>
      </w:r>
      <w:r>
        <w:rPr>
          <w:noProof/>
        </w:rPr>
        <w:instrText xml:space="preserve"> PAGEREF _Toc335527555 \h </w:instrText>
      </w:r>
      <w:r>
        <w:rPr>
          <w:noProof/>
        </w:rPr>
      </w:r>
      <w:r>
        <w:rPr>
          <w:noProof/>
        </w:rPr>
        <w:fldChar w:fldCharType="separate"/>
      </w:r>
      <w:r>
        <w:rPr>
          <w:noProof/>
        </w:rPr>
        <w:t>8</w:t>
      </w:r>
      <w:r>
        <w:rPr>
          <w:noProof/>
        </w:rPr>
        <w:fldChar w:fldCharType="end"/>
      </w:r>
    </w:p>
    <w:p w14:paraId="6A4FF525" w14:textId="77777777" w:rsidR="003E708E" w:rsidRDefault="003E708E">
      <w:pPr>
        <w:pStyle w:val="TOC2"/>
        <w:tabs>
          <w:tab w:val="right" w:pos="9396"/>
        </w:tabs>
        <w:rPr>
          <w:rFonts w:eastAsiaTheme="minorEastAsia"/>
          <w:b w:val="0"/>
          <w:smallCaps w:val="0"/>
          <w:noProof/>
          <w:lang w:val="en-GB" w:eastAsia="en-GB"/>
        </w:rPr>
      </w:pPr>
      <w:r>
        <w:rPr>
          <w:noProof/>
        </w:rPr>
        <w:t>gLite 3.2</w:t>
      </w:r>
      <w:r>
        <w:rPr>
          <w:noProof/>
        </w:rPr>
        <w:tab/>
      </w:r>
      <w:r>
        <w:rPr>
          <w:noProof/>
        </w:rPr>
        <w:fldChar w:fldCharType="begin"/>
      </w:r>
      <w:r>
        <w:rPr>
          <w:noProof/>
        </w:rPr>
        <w:instrText xml:space="preserve"> PAGEREF _Toc335527556 \h </w:instrText>
      </w:r>
      <w:r>
        <w:rPr>
          <w:noProof/>
        </w:rPr>
      </w:r>
      <w:r>
        <w:rPr>
          <w:noProof/>
        </w:rPr>
        <w:fldChar w:fldCharType="separate"/>
      </w:r>
      <w:r>
        <w:rPr>
          <w:noProof/>
        </w:rPr>
        <w:t>8</w:t>
      </w:r>
      <w:r>
        <w:rPr>
          <w:noProof/>
        </w:rPr>
        <w:fldChar w:fldCharType="end"/>
      </w:r>
    </w:p>
    <w:p w14:paraId="187C78DE" w14:textId="77777777" w:rsidR="003E708E" w:rsidRDefault="003E708E">
      <w:pPr>
        <w:pStyle w:val="TOC1"/>
        <w:tabs>
          <w:tab w:val="right" w:pos="9396"/>
        </w:tabs>
        <w:rPr>
          <w:rFonts w:eastAsiaTheme="minorEastAsia"/>
          <w:b w:val="0"/>
          <w:caps w:val="0"/>
          <w:noProof/>
          <w:u w:val="none"/>
          <w:lang w:val="en-GB" w:eastAsia="en-GB"/>
        </w:rPr>
      </w:pPr>
      <w:r>
        <w:rPr>
          <w:noProof/>
        </w:rPr>
        <w:t>DPM Collaboration Proposal</w:t>
      </w:r>
      <w:r>
        <w:rPr>
          <w:noProof/>
        </w:rPr>
        <w:tab/>
      </w:r>
      <w:r>
        <w:rPr>
          <w:noProof/>
        </w:rPr>
        <w:fldChar w:fldCharType="begin"/>
      </w:r>
      <w:r>
        <w:rPr>
          <w:noProof/>
        </w:rPr>
        <w:instrText xml:space="preserve"> PAGEREF _Toc335527557 \h </w:instrText>
      </w:r>
      <w:r>
        <w:rPr>
          <w:noProof/>
        </w:rPr>
      </w:r>
      <w:r>
        <w:rPr>
          <w:noProof/>
        </w:rPr>
        <w:fldChar w:fldCharType="separate"/>
      </w:r>
      <w:r>
        <w:rPr>
          <w:noProof/>
        </w:rPr>
        <w:t>8</w:t>
      </w:r>
      <w:r>
        <w:rPr>
          <w:noProof/>
        </w:rPr>
        <w:fldChar w:fldCharType="end"/>
      </w:r>
    </w:p>
    <w:p w14:paraId="7A3589C1" w14:textId="77777777" w:rsidR="003E708E" w:rsidRDefault="003E708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_Toc335527558 \h </w:instrText>
      </w:r>
      <w:r>
        <w:rPr>
          <w:noProof/>
        </w:rPr>
      </w:r>
      <w:r>
        <w:rPr>
          <w:noProof/>
        </w:rPr>
        <w:fldChar w:fldCharType="separate"/>
      </w:r>
      <w:r>
        <w:rPr>
          <w:noProof/>
        </w:rPr>
        <w:t>9</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1" w:name="_Toc335527548"/>
      <w:r w:rsidRPr="005B528A">
        <w:rPr>
          <w:lang w:val="en-GB"/>
        </w:rPr>
        <w:lastRenderedPageBreak/>
        <w:t>Participants</w:t>
      </w:r>
      <w:bookmarkEnd w:id="1"/>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B0688F" w:rsidRPr="00A562B3" w14:paraId="58A894AE"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B0688F" w:rsidRPr="00A562B3" w:rsidRDefault="00B0688F" w:rsidP="003B134A">
            <w:pPr>
              <w:ind w:left="1440" w:hanging="1440"/>
              <w:rPr>
                <w:rFonts w:ascii="Arial" w:hAnsi="Arial" w:cs="Arial"/>
                <w:sz w:val="16"/>
                <w:szCs w:val="16"/>
                <w:lang w:val="en-GB"/>
              </w:rPr>
            </w:pPr>
            <w:r>
              <w:rPr>
                <w:rFonts w:ascii="Arial" w:hAnsi="Arial" w:cs="Arial"/>
                <w:sz w:val="16"/>
                <w:szCs w:val="16"/>
                <w:lang w:val="en-GB"/>
              </w:rPr>
              <w:t xml:space="preserve">Luis </w:t>
            </w:r>
            <w:proofErr w:type="spellStart"/>
            <w:r>
              <w:rPr>
                <w:rFonts w:ascii="Arial" w:hAnsi="Arial" w:cs="Arial"/>
                <w:sz w:val="16"/>
                <w:szCs w:val="16"/>
                <w:lang w:val="en-GB"/>
              </w:rPr>
              <w:t>Alves</w:t>
            </w:r>
            <w:proofErr w:type="spellEnd"/>
          </w:p>
        </w:tc>
        <w:tc>
          <w:tcPr>
            <w:tcW w:w="791" w:type="dxa"/>
          </w:tcPr>
          <w:p w14:paraId="10581208" w14:textId="77777777" w:rsidR="00B0688F" w:rsidRPr="00A562B3" w:rsidRDefault="00B0688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B0688F" w:rsidRPr="00A562B3" w:rsidRDefault="00B068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B0688F" w:rsidRPr="00A562B3" w:rsidRDefault="00B0688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FC168F" w:rsidRPr="00A562B3" w14:paraId="010E7A2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FC168F" w:rsidRPr="00A562B3" w:rsidRDefault="00FC168F" w:rsidP="003B134A">
            <w:pPr>
              <w:ind w:left="1440" w:hanging="1440"/>
              <w:rPr>
                <w:rFonts w:ascii="Arial" w:hAnsi="Arial" w:cs="Arial"/>
                <w:sz w:val="16"/>
                <w:szCs w:val="16"/>
                <w:lang w:val="en-GB"/>
              </w:rPr>
            </w:pPr>
            <w:r w:rsidRPr="00A562B3">
              <w:rPr>
                <w:rFonts w:ascii="Arial" w:hAnsi="Arial" w:cs="Arial"/>
                <w:sz w:val="16"/>
                <w:szCs w:val="16"/>
                <w:lang w:val="en-GB"/>
              </w:rPr>
              <w:t xml:space="preserve">Jan </w:t>
            </w:r>
            <w:proofErr w:type="spellStart"/>
            <w:r w:rsidRPr="00A562B3">
              <w:rPr>
                <w:rFonts w:ascii="Arial" w:hAnsi="Arial" w:cs="Arial"/>
                <w:sz w:val="16"/>
                <w:szCs w:val="16"/>
                <w:lang w:val="en-GB"/>
              </w:rPr>
              <w:t>Astalos</w:t>
            </w:r>
            <w:proofErr w:type="spellEnd"/>
          </w:p>
        </w:tc>
        <w:tc>
          <w:tcPr>
            <w:tcW w:w="791" w:type="dxa"/>
          </w:tcPr>
          <w:p w14:paraId="7A082E7A" w14:textId="77777777" w:rsidR="00FC168F" w:rsidRPr="00A562B3" w:rsidRDefault="00FC168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FC168F" w:rsidRPr="00A562B3" w:rsidRDefault="00FC168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D174B" w:rsidRPr="00A562B3" w14:paraId="1780FCC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CACD0F5" w14:textId="6D6B0CDF" w:rsidR="005D174B" w:rsidRPr="00A562B3" w:rsidRDefault="005D174B" w:rsidP="003B134A">
            <w:pPr>
              <w:ind w:left="1440" w:hanging="1440"/>
              <w:rPr>
                <w:rFonts w:ascii="Arial" w:hAnsi="Arial" w:cs="Arial"/>
                <w:sz w:val="16"/>
                <w:szCs w:val="16"/>
                <w:lang w:val="en-GB"/>
              </w:rPr>
            </w:pPr>
            <w:r w:rsidRPr="005B528A">
              <w:rPr>
                <w:sz w:val="18"/>
                <w:lang w:val="en-GB"/>
              </w:rPr>
              <w:t>Goncalo Borges</w:t>
            </w:r>
          </w:p>
        </w:tc>
        <w:tc>
          <w:tcPr>
            <w:tcW w:w="791" w:type="dxa"/>
          </w:tcPr>
          <w:p w14:paraId="0CD933BA" w14:textId="77777777" w:rsidR="005D174B" w:rsidRPr="00A562B3" w:rsidRDefault="005D174B"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3A22FA1" w14:textId="3ED9CA70"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LIP</w:t>
            </w:r>
          </w:p>
        </w:tc>
        <w:tc>
          <w:tcPr>
            <w:tcW w:w="2126" w:type="dxa"/>
          </w:tcPr>
          <w:p w14:paraId="0009EACA" w14:textId="4437F53E"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5D174B" w:rsidRPr="00A562B3" w14:paraId="38AAE8F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432BA4A" w14:textId="0FB72FBC" w:rsidR="005D174B" w:rsidRDefault="005D174B" w:rsidP="003B134A">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59219D2C" w14:textId="77777777" w:rsidR="005D174B" w:rsidRPr="00A562B3" w:rsidRDefault="005D174B"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977739" w14:textId="2EA1B33E"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 Information Officer</w:t>
            </w:r>
          </w:p>
        </w:tc>
        <w:tc>
          <w:tcPr>
            <w:tcW w:w="2126" w:type="dxa"/>
          </w:tcPr>
          <w:p w14:paraId="42C5C888" w14:textId="0C661E2E"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1E5A787D"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237DA4" w14:textId="25D57B11" w:rsidR="005D174B" w:rsidRDefault="005D174B" w:rsidP="003B134A">
            <w:pPr>
              <w:ind w:left="1440" w:hanging="1440"/>
              <w:rPr>
                <w:rFonts w:ascii="Arial" w:hAnsi="Arial" w:cs="Arial"/>
                <w:sz w:val="16"/>
                <w:szCs w:val="16"/>
                <w:lang w:val="en-GB"/>
              </w:rPr>
            </w:pPr>
            <w:r w:rsidRPr="00757A32">
              <w:rPr>
                <w:rFonts w:ascii="Arial" w:hAnsi="Arial" w:cs="Arial"/>
                <w:sz w:val="16"/>
                <w:szCs w:val="16"/>
                <w:lang w:val="en-GB"/>
              </w:rPr>
              <w:t>Chun-Cheng Chen</w:t>
            </w:r>
          </w:p>
        </w:tc>
        <w:tc>
          <w:tcPr>
            <w:tcW w:w="791" w:type="dxa"/>
          </w:tcPr>
          <w:p w14:paraId="3697E9E6" w14:textId="77777777" w:rsidR="005D174B" w:rsidRPr="00A562B3" w:rsidRDefault="005D174B"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CF4F6EA" w14:textId="49700DBE"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Asia Pacific region</w:t>
            </w:r>
          </w:p>
        </w:tc>
        <w:tc>
          <w:tcPr>
            <w:tcW w:w="2126" w:type="dxa"/>
          </w:tcPr>
          <w:p w14:paraId="5CB17175" w14:textId="020308AA"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5B528A" w14:paraId="213670C3" w14:textId="77777777" w:rsidTr="00AD60B4">
        <w:tc>
          <w:tcPr>
            <w:cnfStyle w:val="001000000000" w:firstRow="0" w:lastRow="0" w:firstColumn="1" w:lastColumn="0" w:oddVBand="0" w:evenVBand="0" w:oddHBand="0" w:evenHBand="0" w:firstRowFirstColumn="0" w:firstRowLastColumn="0" w:lastRowFirstColumn="0" w:lastRowLastColumn="0"/>
            <w:tcW w:w="3003" w:type="dxa"/>
          </w:tcPr>
          <w:p w14:paraId="03452252" w14:textId="77777777" w:rsidR="005D174B" w:rsidRPr="005B528A" w:rsidRDefault="005D174B" w:rsidP="00AD60B4">
            <w:pPr>
              <w:ind w:left="1440" w:hanging="1440"/>
              <w:rPr>
                <w:rFonts w:ascii="Arial" w:hAnsi="Arial" w:cs="Arial"/>
                <w:sz w:val="16"/>
                <w:szCs w:val="16"/>
                <w:lang w:val="en-GB"/>
              </w:rPr>
            </w:pPr>
            <w:r w:rsidRPr="005B528A">
              <w:rPr>
                <w:rFonts w:ascii="Arial" w:hAnsi="Arial" w:cs="Arial"/>
                <w:sz w:val="16"/>
                <w:szCs w:val="16"/>
                <w:lang w:val="en-GB"/>
              </w:rPr>
              <w:t>Claire Devereux</w:t>
            </w:r>
          </w:p>
        </w:tc>
        <w:tc>
          <w:tcPr>
            <w:tcW w:w="791" w:type="dxa"/>
          </w:tcPr>
          <w:p w14:paraId="0E426056" w14:textId="77777777" w:rsidR="005D174B" w:rsidRPr="005B528A" w:rsidRDefault="005D174B" w:rsidP="00AD60B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3766DBB" w14:textId="77777777" w:rsidR="005D174B" w:rsidRPr="005B528A" w:rsidRDefault="005D174B" w:rsidP="00AD60B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STFC, UKI</w:t>
            </w:r>
          </w:p>
        </w:tc>
        <w:tc>
          <w:tcPr>
            <w:tcW w:w="2126" w:type="dxa"/>
          </w:tcPr>
          <w:p w14:paraId="115C690A" w14:textId="77777777" w:rsidR="005D174B" w:rsidRPr="005B528A" w:rsidRDefault="005D174B" w:rsidP="00AD60B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5D174B" w:rsidRPr="00A562B3" w14:paraId="6FB0E75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59C1E64" w14:textId="4FD88118" w:rsidR="005D174B" w:rsidRDefault="005D174B" w:rsidP="003B134A">
            <w:pPr>
              <w:ind w:left="1440" w:hanging="1440"/>
              <w:rPr>
                <w:rFonts w:ascii="Arial" w:hAnsi="Arial" w:cs="Arial"/>
                <w:sz w:val="16"/>
                <w:szCs w:val="16"/>
                <w:lang w:val="en-GB"/>
              </w:rPr>
            </w:pPr>
            <w:r w:rsidRPr="00200AF5">
              <w:rPr>
                <w:rFonts w:ascii="Arial" w:hAnsi="Arial" w:cs="Arial"/>
                <w:sz w:val="16"/>
                <w:szCs w:val="16"/>
                <w:lang w:val="en-GB"/>
              </w:rPr>
              <w:t xml:space="preserve">Hélène </w:t>
            </w:r>
            <w:proofErr w:type="spellStart"/>
            <w:r w:rsidRPr="00200AF5">
              <w:rPr>
                <w:rFonts w:ascii="Arial" w:hAnsi="Arial" w:cs="Arial"/>
                <w:sz w:val="16"/>
                <w:szCs w:val="16"/>
                <w:lang w:val="en-GB"/>
              </w:rPr>
              <w:t>Cordier</w:t>
            </w:r>
            <w:proofErr w:type="spellEnd"/>
          </w:p>
        </w:tc>
        <w:tc>
          <w:tcPr>
            <w:tcW w:w="791" w:type="dxa"/>
          </w:tcPr>
          <w:p w14:paraId="4146C4A2" w14:textId="77777777" w:rsidR="005D174B" w:rsidRPr="00A562B3" w:rsidRDefault="005D174B"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2F260AE" w14:textId="7F022534"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IN2P3/NGI_FRANCE</w:t>
            </w:r>
          </w:p>
        </w:tc>
        <w:tc>
          <w:tcPr>
            <w:tcW w:w="2126" w:type="dxa"/>
          </w:tcPr>
          <w:p w14:paraId="3773C748" w14:textId="6DF476BD"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D174B" w:rsidRPr="00A562B3" w14:paraId="136C35D8" w14:textId="77777777" w:rsidTr="005D174B">
        <w:trPr>
          <w:trHeight w:val="367"/>
        </w:trPr>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5D174B" w:rsidRPr="00A562B3" w:rsidRDefault="005D174B"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Tiziana</w:t>
            </w:r>
            <w:proofErr w:type="spellEnd"/>
            <w:r w:rsidRPr="00A562B3">
              <w:rPr>
                <w:rFonts w:ascii="Arial" w:hAnsi="Arial" w:cs="Arial"/>
                <w:sz w:val="16"/>
                <w:szCs w:val="16"/>
                <w:lang w:val="en-GB"/>
              </w:rPr>
              <w:t xml:space="preserve"> Ferrari </w:t>
            </w:r>
          </w:p>
        </w:tc>
        <w:tc>
          <w:tcPr>
            <w:tcW w:w="791" w:type="dxa"/>
          </w:tcPr>
          <w:p w14:paraId="37F3AC9D"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5D174B" w:rsidRPr="00A562B3" w14:paraId="78F4BAC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5D174B" w:rsidRPr="00A562B3" w:rsidRDefault="005D174B"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D174B" w:rsidRPr="00A562B3" w14:paraId="45C84FA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5D174B" w:rsidRPr="00A562B3" w:rsidRDefault="005D174B" w:rsidP="003B134A">
            <w:pPr>
              <w:ind w:left="1440" w:hanging="1440"/>
              <w:rPr>
                <w:rFonts w:ascii="Arial" w:hAnsi="Arial" w:cs="Arial"/>
                <w:sz w:val="16"/>
                <w:szCs w:val="16"/>
                <w:lang w:val="en-GB"/>
              </w:rPr>
            </w:pPr>
            <w:r w:rsidRPr="00753942">
              <w:rPr>
                <w:rFonts w:ascii="Arial" w:hAnsi="Arial" w:cs="Arial"/>
                <w:sz w:val="16"/>
                <w:szCs w:val="16"/>
                <w:lang w:val="en-GB"/>
              </w:rPr>
              <w:t xml:space="preserve">Nikola </w:t>
            </w:r>
            <w:proofErr w:type="spellStart"/>
            <w:r w:rsidRPr="00753942">
              <w:rPr>
                <w:rFonts w:ascii="Arial" w:hAnsi="Arial" w:cs="Arial"/>
                <w:sz w:val="16"/>
                <w:szCs w:val="16"/>
                <w:lang w:val="en-GB"/>
              </w:rPr>
              <w:t>Grkic</w:t>
            </w:r>
            <w:proofErr w:type="spellEnd"/>
          </w:p>
        </w:tc>
        <w:tc>
          <w:tcPr>
            <w:tcW w:w="791" w:type="dxa"/>
          </w:tcPr>
          <w:p w14:paraId="4E7AEABA"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8BCFB7" w14:textId="03A183C9"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7AAC79C4" w14:textId="31F14CFA"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5D174B" w:rsidRPr="00A562B3" w14:paraId="3FCA1120"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2EF4323" w14:textId="1A861C05" w:rsidR="005D174B" w:rsidRPr="00753942" w:rsidRDefault="005D174B" w:rsidP="003B134A">
            <w:pPr>
              <w:ind w:left="1440" w:hanging="1440"/>
              <w:rPr>
                <w:rFonts w:ascii="Arial" w:hAnsi="Arial" w:cs="Arial"/>
                <w:sz w:val="16"/>
                <w:szCs w:val="16"/>
                <w:lang w:val="en-GB"/>
              </w:rPr>
            </w:pPr>
            <w:r w:rsidRPr="005B528A">
              <w:rPr>
                <w:rFonts w:ascii="Arial" w:hAnsi="Arial" w:cs="Arial"/>
                <w:sz w:val="16"/>
                <w:szCs w:val="16"/>
                <w:lang w:val="en-GB"/>
              </w:rPr>
              <w:t xml:space="preserve">Vera </w:t>
            </w:r>
            <w:proofErr w:type="spellStart"/>
            <w:r w:rsidRPr="005B528A">
              <w:rPr>
                <w:rFonts w:ascii="Arial" w:hAnsi="Arial" w:cs="Arial"/>
                <w:sz w:val="16"/>
                <w:szCs w:val="16"/>
                <w:lang w:val="en-GB"/>
              </w:rPr>
              <w:t>Hansper</w:t>
            </w:r>
            <w:proofErr w:type="spellEnd"/>
            <w:r w:rsidRPr="005B528A">
              <w:rPr>
                <w:rFonts w:ascii="Arial" w:hAnsi="Arial" w:cs="Arial"/>
                <w:sz w:val="16"/>
                <w:szCs w:val="16"/>
                <w:lang w:val="en-GB"/>
              </w:rPr>
              <w:t xml:space="preserve"> </w:t>
            </w:r>
          </w:p>
        </w:tc>
        <w:tc>
          <w:tcPr>
            <w:tcW w:w="791" w:type="dxa"/>
          </w:tcPr>
          <w:p w14:paraId="5FEF8C53"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3E73AAD" w14:textId="25EDB95E"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CSC/NDGF, NGI_NDGF</w:t>
            </w:r>
          </w:p>
        </w:tc>
        <w:tc>
          <w:tcPr>
            <w:tcW w:w="2126" w:type="dxa"/>
          </w:tcPr>
          <w:p w14:paraId="58C2AF40" w14:textId="6E2FF0FA"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06A3833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FA8F534" w14:textId="07A5E5DC" w:rsidR="005D174B" w:rsidRPr="00753942" w:rsidRDefault="005D174B" w:rsidP="003B134A">
            <w:pPr>
              <w:ind w:left="1440" w:hanging="1440"/>
              <w:rPr>
                <w:rFonts w:ascii="Arial" w:hAnsi="Arial" w:cs="Arial"/>
                <w:sz w:val="16"/>
                <w:szCs w:val="16"/>
                <w:lang w:val="en-GB"/>
              </w:rPr>
            </w:pPr>
            <w:proofErr w:type="spellStart"/>
            <w:r w:rsidRPr="005D174B">
              <w:rPr>
                <w:rFonts w:ascii="Arial" w:hAnsi="Arial" w:cs="Arial"/>
                <w:sz w:val="16"/>
                <w:szCs w:val="16"/>
                <w:lang w:val="en-GB"/>
              </w:rPr>
              <w:t>Sy</w:t>
            </w:r>
            <w:proofErr w:type="spellEnd"/>
            <w:r w:rsidRPr="005D174B">
              <w:rPr>
                <w:rFonts w:ascii="Arial" w:hAnsi="Arial" w:cs="Arial"/>
                <w:sz w:val="16"/>
                <w:szCs w:val="16"/>
                <w:lang w:val="en-GB"/>
              </w:rPr>
              <w:t xml:space="preserve"> </w:t>
            </w:r>
            <w:proofErr w:type="spellStart"/>
            <w:r w:rsidRPr="005D174B">
              <w:rPr>
                <w:rFonts w:ascii="Arial" w:hAnsi="Arial" w:cs="Arial"/>
                <w:sz w:val="16"/>
                <w:szCs w:val="16"/>
                <w:lang w:val="en-GB"/>
              </w:rPr>
              <w:t>Holsinger</w:t>
            </w:r>
            <w:proofErr w:type="spellEnd"/>
          </w:p>
        </w:tc>
        <w:tc>
          <w:tcPr>
            <w:tcW w:w="791" w:type="dxa"/>
          </w:tcPr>
          <w:p w14:paraId="5FD38941"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14579C0" w14:textId="026FD249"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126" w:type="dxa"/>
          </w:tcPr>
          <w:p w14:paraId="715C8D3E" w14:textId="16E2F830"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5D174B" w:rsidRPr="00A562B3" w14:paraId="46123C0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48CE369" w14:textId="4494D8CA" w:rsidR="005D174B" w:rsidRPr="00753942" w:rsidRDefault="005D174B" w:rsidP="003B134A">
            <w:pPr>
              <w:ind w:left="1440" w:hanging="1440"/>
              <w:rPr>
                <w:rFonts w:ascii="Arial" w:hAnsi="Arial" w:cs="Arial"/>
                <w:sz w:val="16"/>
                <w:szCs w:val="16"/>
                <w:lang w:val="en-GB"/>
              </w:rPr>
            </w:pPr>
            <w:r>
              <w:rPr>
                <w:rFonts w:ascii="Arial" w:hAnsi="Arial" w:cs="Arial"/>
                <w:sz w:val="16"/>
                <w:szCs w:val="16"/>
                <w:lang w:val="en-GB"/>
              </w:rPr>
              <w:t>Emir Imamagic</w:t>
            </w:r>
          </w:p>
        </w:tc>
        <w:tc>
          <w:tcPr>
            <w:tcW w:w="791" w:type="dxa"/>
          </w:tcPr>
          <w:p w14:paraId="2BFCE952"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08FAEC8" w14:textId="1D4DA2D7"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SRCE/NGI_HR</w:t>
            </w:r>
          </w:p>
        </w:tc>
        <w:tc>
          <w:tcPr>
            <w:tcW w:w="2126" w:type="dxa"/>
          </w:tcPr>
          <w:p w14:paraId="4330E6C7" w14:textId="466CC355"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25E87CB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CD7CC3D" w14:textId="46915AAD" w:rsidR="005D174B" w:rsidRDefault="005D174B" w:rsidP="003B134A">
            <w:pPr>
              <w:ind w:left="1440" w:hanging="1440"/>
              <w:rPr>
                <w:rFonts w:ascii="Arial" w:hAnsi="Arial" w:cs="Arial"/>
                <w:sz w:val="16"/>
                <w:szCs w:val="16"/>
                <w:lang w:val="en-GB"/>
              </w:rPr>
            </w:pPr>
            <w:r w:rsidRPr="00200AF5">
              <w:rPr>
                <w:rFonts w:ascii="Arial" w:hAnsi="Arial" w:cs="Arial"/>
                <w:sz w:val="16"/>
                <w:szCs w:val="16"/>
                <w:lang w:val="en-GB"/>
              </w:rPr>
              <w:t xml:space="preserve">Dmitry </w:t>
            </w:r>
            <w:proofErr w:type="spellStart"/>
            <w:r w:rsidRPr="00200AF5">
              <w:rPr>
                <w:rFonts w:ascii="Arial" w:hAnsi="Arial" w:cs="Arial"/>
                <w:sz w:val="16"/>
                <w:szCs w:val="16"/>
                <w:lang w:val="en-GB"/>
              </w:rPr>
              <w:t>Nilsen</w:t>
            </w:r>
            <w:proofErr w:type="spellEnd"/>
          </w:p>
        </w:tc>
        <w:tc>
          <w:tcPr>
            <w:tcW w:w="791" w:type="dxa"/>
          </w:tcPr>
          <w:p w14:paraId="1DC30206"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D316D0E" w14:textId="0B2B319A"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4C3199DC" w14:textId="131AA32F"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5D174B" w:rsidRPr="00A562B3" w14:paraId="5CAB63C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890CB08" w14:textId="2B1355BB" w:rsidR="005D174B" w:rsidRDefault="005D174B" w:rsidP="003B134A">
            <w:pPr>
              <w:ind w:left="1440" w:hanging="1440"/>
              <w:rPr>
                <w:rFonts w:ascii="Arial" w:hAnsi="Arial" w:cs="Arial"/>
                <w:sz w:val="16"/>
                <w:szCs w:val="16"/>
                <w:lang w:val="en-GB"/>
              </w:rPr>
            </w:pPr>
            <w:r w:rsidRPr="005B528A">
              <w:rPr>
                <w:rFonts w:ascii="Arial" w:hAnsi="Arial" w:cs="Arial"/>
                <w:sz w:val="16"/>
                <w:szCs w:val="16"/>
                <w:lang w:val="en-GB"/>
              </w:rPr>
              <w:t>Mats Nylen</w:t>
            </w:r>
          </w:p>
        </w:tc>
        <w:tc>
          <w:tcPr>
            <w:tcW w:w="791" w:type="dxa"/>
          </w:tcPr>
          <w:p w14:paraId="55C9C1EE"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821A100" w14:textId="0BB06D41"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7D2A5929" w14:textId="07E7C6F0"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5D174B" w:rsidRPr="00A562B3" w14:paraId="2BCC67B7" w14:textId="77777777" w:rsidTr="000B3DCE">
        <w:tc>
          <w:tcPr>
            <w:cnfStyle w:val="001000000000" w:firstRow="0" w:lastRow="0" w:firstColumn="1" w:lastColumn="0" w:oddVBand="0" w:evenVBand="0" w:oddHBand="0" w:evenHBand="0" w:firstRowFirstColumn="0" w:firstRowLastColumn="0" w:lastRowFirstColumn="0" w:lastRowLastColumn="0"/>
            <w:tcW w:w="3003" w:type="dxa"/>
          </w:tcPr>
          <w:p w14:paraId="48F53B53" w14:textId="4F3F8E3E" w:rsidR="005D174B" w:rsidRPr="00A562B3" w:rsidRDefault="005D174B" w:rsidP="000B3DCE">
            <w:pPr>
              <w:ind w:left="1440" w:hanging="1440"/>
              <w:rPr>
                <w:rFonts w:ascii="Arial" w:hAnsi="Arial" w:cs="Arial"/>
                <w:sz w:val="16"/>
                <w:szCs w:val="16"/>
              </w:rPr>
            </w:pPr>
            <w:r w:rsidRPr="005B528A">
              <w:rPr>
                <w:rFonts w:ascii="Arial" w:hAnsi="Arial" w:cs="Arial"/>
                <w:sz w:val="16"/>
                <w:szCs w:val="16"/>
                <w:lang w:val="en-GB"/>
              </w:rPr>
              <w:t>Mats Nylen</w:t>
            </w:r>
          </w:p>
        </w:tc>
        <w:tc>
          <w:tcPr>
            <w:tcW w:w="791" w:type="dxa"/>
          </w:tcPr>
          <w:p w14:paraId="02F1C7D5" w14:textId="77777777" w:rsidR="005D174B" w:rsidRPr="00A562B3" w:rsidRDefault="005D174B" w:rsidP="000B3DC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08BE058" w14:textId="5440C17B" w:rsidR="005D174B" w:rsidRPr="00A562B3" w:rsidRDefault="005D174B" w:rsidP="000B3DC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612A38A8" w14:textId="534B672C" w:rsidR="005D174B" w:rsidRPr="00A562B3" w:rsidRDefault="005D174B" w:rsidP="000B3DC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5D174B" w:rsidRPr="005B528A" w14:paraId="1BFD7BCB" w14:textId="77777777" w:rsidTr="00AD6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13B454" w14:textId="77777777" w:rsidR="005D174B" w:rsidRPr="005B528A" w:rsidRDefault="005D174B" w:rsidP="00AD60B4">
            <w:pPr>
              <w:ind w:left="1440" w:hanging="1440"/>
              <w:rPr>
                <w:rFonts w:ascii="Arial" w:hAnsi="Arial" w:cs="Arial"/>
                <w:sz w:val="16"/>
                <w:szCs w:val="16"/>
                <w:lang w:val="en-GB"/>
              </w:rPr>
            </w:pPr>
            <w:r w:rsidRPr="005B528A">
              <w:rPr>
                <w:rFonts w:ascii="Arial" w:hAnsi="Arial" w:cs="Arial"/>
                <w:sz w:val="16"/>
                <w:szCs w:val="16"/>
                <w:lang w:val="en-GB"/>
              </w:rPr>
              <w:t xml:space="preserve">Marcin </w:t>
            </w:r>
            <w:proofErr w:type="spellStart"/>
            <w:r w:rsidRPr="005B528A">
              <w:rPr>
                <w:rFonts w:ascii="Arial" w:hAnsi="Arial" w:cs="Arial"/>
                <w:sz w:val="16"/>
                <w:szCs w:val="16"/>
                <w:lang w:val="en-GB"/>
              </w:rPr>
              <w:t>Radecki</w:t>
            </w:r>
            <w:proofErr w:type="spellEnd"/>
          </w:p>
        </w:tc>
        <w:tc>
          <w:tcPr>
            <w:tcW w:w="791" w:type="dxa"/>
          </w:tcPr>
          <w:p w14:paraId="21F9CF56" w14:textId="77777777" w:rsidR="005D174B" w:rsidRPr="005B528A" w:rsidRDefault="005D174B" w:rsidP="00AD60B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793E166" w14:textId="77777777" w:rsidR="005D174B" w:rsidRPr="005B528A" w:rsidRDefault="005D174B" w:rsidP="00AD60B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CYFRONET, NGI_PL</w:t>
            </w:r>
          </w:p>
        </w:tc>
        <w:tc>
          <w:tcPr>
            <w:tcW w:w="2126" w:type="dxa"/>
          </w:tcPr>
          <w:p w14:paraId="4F3AC0A6" w14:textId="77777777" w:rsidR="005D174B" w:rsidRPr="005B528A" w:rsidRDefault="005D174B" w:rsidP="00AD60B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 TSA1.7</w:t>
            </w:r>
          </w:p>
        </w:tc>
      </w:tr>
      <w:tr w:rsidR="005D174B" w:rsidRPr="00A562B3" w14:paraId="56C3D1E3"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F490258" w14:textId="5E7CED6F" w:rsidR="005D174B" w:rsidRDefault="005D174B" w:rsidP="003B134A">
            <w:pPr>
              <w:ind w:left="1440" w:hanging="1440"/>
              <w:rPr>
                <w:rFonts w:ascii="Arial" w:hAnsi="Arial" w:cs="Arial"/>
                <w:sz w:val="16"/>
                <w:szCs w:val="16"/>
                <w:lang w:val="en-GB"/>
              </w:rPr>
            </w:pPr>
            <w:r>
              <w:rPr>
                <w:rFonts w:ascii="Arial" w:hAnsi="Arial" w:cs="Arial"/>
                <w:sz w:val="16"/>
                <w:szCs w:val="16"/>
                <w:lang w:val="en-GB"/>
              </w:rPr>
              <w:t xml:space="preserve">Miroslav </w:t>
            </w:r>
            <w:proofErr w:type="spellStart"/>
            <w:r>
              <w:rPr>
                <w:rFonts w:ascii="Arial" w:hAnsi="Arial" w:cs="Arial"/>
                <w:sz w:val="16"/>
                <w:szCs w:val="16"/>
                <w:lang w:val="en-GB"/>
              </w:rPr>
              <w:t>Ruda</w:t>
            </w:r>
            <w:proofErr w:type="spellEnd"/>
          </w:p>
        </w:tc>
        <w:tc>
          <w:tcPr>
            <w:tcW w:w="791" w:type="dxa"/>
          </w:tcPr>
          <w:p w14:paraId="1EEBA47D" w14:textId="77777777" w:rsidR="005D174B" w:rsidRPr="00A562B3" w:rsidRDefault="005D174B"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11223EE" w14:textId="13403DEF"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126" w:type="dxa"/>
          </w:tcPr>
          <w:p w14:paraId="3FF9371B" w14:textId="3CBDB52A"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5313DD0F" w14:textId="77777777" w:rsidTr="00507D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03" w:type="dxa"/>
          </w:tcPr>
          <w:p w14:paraId="1BA811C4" w14:textId="74975B55" w:rsidR="005D174B" w:rsidRDefault="005D174B" w:rsidP="003B134A">
            <w:pPr>
              <w:ind w:left="1440" w:hanging="1440"/>
              <w:rPr>
                <w:rFonts w:ascii="Arial" w:hAnsi="Arial" w:cs="Arial"/>
                <w:sz w:val="16"/>
                <w:szCs w:val="16"/>
                <w:lang w:val="en-GB"/>
              </w:rPr>
            </w:pPr>
            <w:r w:rsidRPr="00B0688F">
              <w:rPr>
                <w:rFonts w:ascii="Arial" w:hAnsi="Arial" w:cs="Arial"/>
                <w:sz w:val="16"/>
                <w:szCs w:val="16"/>
                <w:lang w:val="en-GB"/>
              </w:rPr>
              <w:t>Ulf Tigerstedt</w:t>
            </w:r>
          </w:p>
        </w:tc>
        <w:tc>
          <w:tcPr>
            <w:tcW w:w="791" w:type="dxa"/>
          </w:tcPr>
          <w:p w14:paraId="19BE46BA"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3ABFBBA" w14:textId="6D97B35A" w:rsidR="005D174B" w:rsidRPr="007D4830"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67E4E436" w14:textId="6FC87E0D"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0F959C6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5D174B" w:rsidRDefault="005D174B" w:rsidP="003B134A">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Usai</w:t>
            </w:r>
            <w:proofErr w:type="spellEnd"/>
          </w:p>
        </w:tc>
        <w:tc>
          <w:tcPr>
            <w:tcW w:w="791" w:type="dxa"/>
          </w:tcPr>
          <w:p w14:paraId="36DCB43A" w14:textId="77777777" w:rsidR="005D174B" w:rsidRPr="00A562B3"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5D174B" w:rsidRDefault="005D174B"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716D77B0" w14:textId="45491676" w:rsidR="005D174B" w:rsidRDefault="005D174B" w:rsidP="00507D0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D174B" w:rsidRPr="00A562B3" w14:paraId="78090C8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166278D" w14:textId="75A89F56" w:rsidR="005D174B" w:rsidRDefault="005D174B" w:rsidP="003B134A">
            <w:pPr>
              <w:ind w:left="1440" w:hanging="1440"/>
              <w:rPr>
                <w:rFonts w:ascii="Arial" w:hAnsi="Arial" w:cs="Arial"/>
                <w:sz w:val="16"/>
                <w:szCs w:val="16"/>
                <w:lang w:val="en-GB"/>
              </w:rPr>
            </w:pPr>
            <w:r>
              <w:rPr>
                <w:sz w:val="18"/>
                <w:lang w:val="en-GB"/>
              </w:rPr>
              <w:t xml:space="preserve">Anders </w:t>
            </w:r>
            <w:proofErr w:type="spellStart"/>
            <w:r>
              <w:rPr>
                <w:sz w:val="18"/>
                <w:lang w:val="en-GB"/>
              </w:rPr>
              <w:t>Waananen</w:t>
            </w:r>
            <w:proofErr w:type="spellEnd"/>
          </w:p>
        </w:tc>
        <w:tc>
          <w:tcPr>
            <w:tcW w:w="791" w:type="dxa"/>
          </w:tcPr>
          <w:p w14:paraId="67081B32" w14:textId="77777777" w:rsidR="005D174B" w:rsidRPr="00A562B3"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D08383D" w14:textId="60F5AFE2" w:rsidR="005D174B" w:rsidRDefault="005D174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 Denmark</w:t>
            </w:r>
          </w:p>
        </w:tc>
        <w:tc>
          <w:tcPr>
            <w:tcW w:w="2126" w:type="dxa"/>
          </w:tcPr>
          <w:p w14:paraId="7F624549" w14:textId="4C6964DE" w:rsidR="005D174B" w:rsidRDefault="005D174B" w:rsidP="00507D0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2" w:name="_Toc335527549"/>
      <w:r w:rsidRPr="005B528A">
        <w:rPr>
          <w:lang w:val="en-GB"/>
        </w:rPr>
        <w:t>ACTION REVIEWS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65FCDC62" w:rsidR="000404C8" w:rsidRDefault="000404C8" w:rsidP="000404C8">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Pr>
                <w:rFonts w:asciiTheme="minorHAnsi" w:eastAsia="Times New Roman" w:hAnsiTheme="minorHAnsi" w:cstheme="minorHAnsi"/>
                <w:b/>
                <w:sz w:val="16"/>
                <w:szCs w:val="16"/>
                <w:lang w:val="en-GB" w:eastAsia="en-GB"/>
              </w:rPr>
              <w:t>28 August</w:t>
            </w:r>
            <w:r>
              <w:rPr>
                <w:rFonts w:asciiTheme="minorHAnsi" w:eastAsia="Times New Roman" w:hAnsiTheme="minorHAnsi" w:cstheme="minorHAnsi"/>
                <w:b/>
                <w:sz w:val="16"/>
                <w:szCs w:val="16"/>
                <w:lang w:val="en-GB" w:eastAsia="en-GB"/>
              </w:rPr>
              <w:t xml:space="preserve"> 2012 OMB meeting</w:t>
            </w:r>
          </w:p>
        </w:tc>
      </w:tr>
      <w:tr w:rsidR="000404C8" w14:paraId="68E443B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360FE11" w14:textId="13B8B4C0" w:rsidR="000404C8" w:rsidRDefault="000404C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24.01</w:t>
            </w:r>
          </w:p>
        </w:tc>
        <w:tc>
          <w:tcPr>
            <w:tcW w:w="1134" w:type="dxa"/>
            <w:gridSpan w:val="3"/>
            <w:tcBorders>
              <w:top w:val="single" w:sz="8" w:space="0" w:color="000000"/>
              <w:left w:val="single" w:sz="4" w:space="0" w:color="auto"/>
              <w:bottom w:val="single" w:sz="8" w:space="0" w:color="000000"/>
              <w:right w:val="single" w:sz="4" w:space="0" w:color="auto"/>
            </w:tcBorders>
          </w:tcPr>
          <w:p w14:paraId="0AFF8714" w14:textId="2FFADEF3" w:rsidR="000404C8" w:rsidRDefault="000404C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w:t>
            </w:r>
          </w:p>
        </w:tc>
        <w:tc>
          <w:tcPr>
            <w:tcW w:w="6804" w:type="dxa"/>
            <w:tcBorders>
              <w:top w:val="single" w:sz="8" w:space="0" w:color="000000"/>
              <w:left w:val="single" w:sz="4" w:space="0" w:color="auto"/>
              <w:bottom w:val="single" w:sz="8" w:space="0" w:color="000000"/>
              <w:right w:val="single" w:sz="4" w:space="0" w:color="auto"/>
            </w:tcBorders>
          </w:tcPr>
          <w:p w14:paraId="07EDC6E3" w14:textId="4647E8C5" w:rsidR="000404C8" w:rsidRDefault="000404C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information on the IRTF use of OPS membership (for a future extension of the OPS AUP)</w:t>
            </w:r>
          </w:p>
        </w:tc>
        <w:tc>
          <w:tcPr>
            <w:tcW w:w="1009" w:type="dxa"/>
            <w:gridSpan w:val="2"/>
            <w:tcBorders>
              <w:top w:val="single" w:sz="8" w:space="0" w:color="000000"/>
              <w:left w:val="single" w:sz="4" w:space="0" w:color="auto"/>
              <w:bottom w:val="single" w:sz="8" w:space="0" w:color="000000"/>
              <w:right w:val="single" w:sz="8" w:space="0" w:color="000000"/>
            </w:tcBorders>
          </w:tcPr>
          <w:p w14:paraId="47F3A3EB" w14:textId="4FB994E6" w:rsidR="000404C8" w:rsidRDefault="000404C8"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404C8" w14:paraId="5001A6C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6B52B7" w14:textId="34E5CBFA" w:rsidR="000404C8" w:rsidRDefault="000404C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24.02</w:t>
            </w:r>
          </w:p>
        </w:tc>
        <w:tc>
          <w:tcPr>
            <w:tcW w:w="1134" w:type="dxa"/>
            <w:gridSpan w:val="3"/>
            <w:tcBorders>
              <w:top w:val="single" w:sz="8" w:space="0" w:color="000000"/>
              <w:left w:val="single" w:sz="4" w:space="0" w:color="auto"/>
              <w:bottom w:val="single" w:sz="8" w:space="0" w:color="000000"/>
              <w:right w:val="single" w:sz="4" w:space="0" w:color="auto"/>
            </w:tcBorders>
          </w:tcPr>
          <w:p w14:paraId="4650E490" w14:textId="6ECF1384" w:rsidR="000404C8" w:rsidRDefault="000404C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285D36FD" w14:textId="192CA169" w:rsidR="000404C8" w:rsidRDefault="000404C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check sites not publishing User DNs and to request the problems to be fixed (see list attached to the August OMB agenda)</w:t>
            </w:r>
          </w:p>
        </w:tc>
        <w:tc>
          <w:tcPr>
            <w:tcW w:w="1009" w:type="dxa"/>
            <w:gridSpan w:val="2"/>
            <w:tcBorders>
              <w:top w:val="single" w:sz="8" w:space="0" w:color="000000"/>
              <w:left w:val="single" w:sz="4" w:space="0" w:color="auto"/>
              <w:bottom w:val="single" w:sz="8" w:space="0" w:color="000000"/>
              <w:right w:val="single" w:sz="8" w:space="0" w:color="000000"/>
            </w:tcBorders>
          </w:tcPr>
          <w:p w14:paraId="1B13571D" w14:textId="6038EAF8" w:rsidR="000404C8" w:rsidRDefault="000404C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404C8" w14:paraId="2590890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931C265" w14:textId="73BBF15E" w:rsidR="000404C8" w:rsidRDefault="00A93E1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24.03</w:t>
            </w:r>
          </w:p>
        </w:tc>
        <w:tc>
          <w:tcPr>
            <w:tcW w:w="1134" w:type="dxa"/>
            <w:gridSpan w:val="3"/>
            <w:tcBorders>
              <w:top w:val="single" w:sz="8" w:space="0" w:color="000000"/>
              <w:left w:val="single" w:sz="4" w:space="0" w:color="auto"/>
              <w:bottom w:val="single" w:sz="8" w:space="0" w:color="000000"/>
              <w:right w:val="single" w:sz="4" w:space="0" w:color="auto"/>
            </w:tcBorders>
          </w:tcPr>
          <w:p w14:paraId="64FB7B40" w14:textId="0C27A4B4" w:rsidR="000404C8" w:rsidRDefault="00A93E1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EB428EF" w14:textId="67E6431D" w:rsidR="000404C8" w:rsidRDefault="00A93E1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participate to the internal review of the EGI GLUE 2 profile draft</w:t>
            </w:r>
          </w:p>
        </w:tc>
        <w:tc>
          <w:tcPr>
            <w:tcW w:w="1009" w:type="dxa"/>
            <w:gridSpan w:val="2"/>
            <w:tcBorders>
              <w:top w:val="single" w:sz="8" w:space="0" w:color="000000"/>
              <w:left w:val="single" w:sz="4" w:space="0" w:color="auto"/>
              <w:bottom w:val="single" w:sz="8" w:space="0" w:color="000000"/>
              <w:right w:val="single" w:sz="8" w:space="0" w:color="000000"/>
            </w:tcBorders>
          </w:tcPr>
          <w:p w14:paraId="009314C5" w14:textId="0F63C9E7" w:rsidR="000404C8" w:rsidRDefault="00A93E1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93E1A" w14:paraId="3951020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C98C99F" w14:textId="0EDFE614" w:rsidR="00A93E1A" w:rsidRDefault="00A93E1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24.</w:t>
            </w:r>
            <w:r w:rsidR="001124D7">
              <w:rPr>
                <w:rFonts w:asciiTheme="minorHAnsi" w:hAnsiTheme="minorHAnsi" w:cstheme="minorHAnsi"/>
                <w:b/>
                <w:sz w:val="16"/>
                <w:szCs w:val="16"/>
                <w:lang w:val="en-GB"/>
              </w:rPr>
              <w:t>0</w:t>
            </w:r>
            <w:r>
              <w:rPr>
                <w:rFonts w:asciiTheme="minorHAnsi" w:hAnsiTheme="minorHAnsi" w:cstheme="minorHAnsi"/>
                <w:b/>
                <w:sz w:val="16"/>
                <w:szCs w:val="16"/>
                <w:lang w:val="en-GB"/>
              </w:rPr>
              <w:t>4</w:t>
            </w:r>
          </w:p>
        </w:tc>
        <w:tc>
          <w:tcPr>
            <w:tcW w:w="1134" w:type="dxa"/>
            <w:gridSpan w:val="3"/>
            <w:tcBorders>
              <w:top w:val="single" w:sz="8" w:space="0" w:color="000000"/>
              <w:left w:val="single" w:sz="4" w:space="0" w:color="auto"/>
              <w:bottom w:val="single" w:sz="8" w:space="0" w:color="000000"/>
              <w:right w:val="single" w:sz="4" w:space="0" w:color="auto"/>
            </w:tcBorders>
          </w:tcPr>
          <w:p w14:paraId="5C7B9886" w14:textId="66B27222" w:rsidR="00A93E1A" w:rsidRDefault="00A93E1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C973CA0" w14:textId="2F226D17" w:rsidR="00A93E1A" w:rsidRDefault="00A93E1A" w:rsidP="00A93E1A">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with SA2 GLUE 2 as new criteria for UMD software verification</w:t>
            </w:r>
          </w:p>
        </w:tc>
        <w:tc>
          <w:tcPr>
            <w:tcW w:w="1009" w:type="dxa"/>
            <w:gridSpan w:val="2"/>
            <w:tcBorders>
              <w:top w:val="single" w:sz="8" w:space="0" w:color="000000"/>
              <w:left w:val="single" w:sz="4" w:space="0" w:color="auto"/>
              <w:bottom w:val="single" w:sz="8" w:space="0" w:color="000000"/>
              <w:right w:val="single" w:sz="8" w:space="0" w:color="000000"/>
            </w:tcBorders>
          </w:tcPr>
          <w:p w14:paraId="20FD87D7" w14:textId="56BFC859" w:rsidR="00A93E1A" w:rsidRDefault="00A93E1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124D7" w14:paraId="4D53B10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572943B" w14:textId="1EBB34A8"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24.05</w:t>
            </w:r>
          </w:p>
        </w:tc>
        <w:tc>
          <w:tcPr>
            <w:tcW w:w="1134" w:type="dxa"/>
            <w:gridSpan w:val="3"/>
            <w:tcBorders>
              <w:top w:val="single" w:sz="8" w:space="0" w:color="000000"/>
              <w:left w:val="single" w:sz="4" w:space="0" w:color="auto"/>
              <w:bottom w:val="single" w:sz="8" w:space="0" w:color="000000"/>
              <w:right w:val="single" w:sz="4" w:space="0" w:color="auto"/>
            </w:tcBorders>
          </w:tcPr>
          <w:p w14:paraId="17AD441F" w14:textId="3E8A46F6"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D1B24F0" w14:textId="3FD79A57" w:rsidR="001124D7" w:rsidRDefault="001124D7" w:rsidP="001124D7">
            <w:pPr>
              <w:tabs>
                <w:tab w:val="left" w:pos="1485"/>
              </w:tabs>
              <w:rPr>
                <w:rFonts w:asciiTheme="minorHAnsi" w:eastAsia="Times New Roman" w:hAnsiTheme="minorHAnsi" w:cstheme="minorHAnsi"/>
                <w:sz w:val="16"/>
                <w:szCs w:val="16"/>
                <w:lang w:val="en-GB" w:eastAsia="en-GB"/>
              </w:rPr>
            </w:pPr>
            <w:r w:rsidRPr="001124D7">
              <w:rPr>
                <w:rFonts w:asciiTheme="minorHAnsi" w:eastAsia="Times New Roman" w:hAnsiTheme="minorHAnsi" w:cstheme="minorHAnsi"/>
                <w:sz w:val="16"/>
                <w:szCs w:val="16"/>
                <w:lang w:val="en-GB" w:eastAsia="en-GB"/>
              </w:rPr>
              <w:t xml:space="preserve">To convert the middleware sustainability plans </w:t>
            </w:r>
            <w:proofErr w:type="spellStart"/>
            <w:r w:rsidRPr="001124D7">
              <w:rPr>
                <w:rFonts w:asciiTheme="minorHAnsi" w:eastAsia="Times New Roman" w:hAnsiTheme="minorHAnsi" w:cstheme="minorHAnsi"/>
                <w:sz w:val="16"/>
                <w:szCs w:val="16"/>
                <w:lang w:val="en-GB" w:eastAsia="en-GB"/>
              </w:rPr>
              <w:t>xls</w:t>
            </w:r>
            <w:proofErr w:type="spellEnd"/>
            <w:r w:rsidRPr="001124D7">
              <w:rPr>
                <w:rFonts w:asciiTheme="minorHAnsi" w:eastAsia="Times New Roman" w:hAnsiTheme="minorHAnsi" w:cstheme="minorHAnsi"/>
                <w:sz w:val="16"/>
                <w:szCs w:val="16"/>
                <w:lang w:val="en-GB" w:eastAsia="en-GB"/>
              </w:rPr>
              <w:t xml:space="preserve"> file into a document for wider distribution, and to start the implementation of identified mitigations</w:t>
            </w:r>
          </w:p>
        </w:tc>
        <w:tc>
          <w:tcPr>
            <w:tcW w:w="1009" w:type="dxa"/>
            <w:gridSpan w:val="2"/>
            <w:tcBorders>
              <w:top w:val="single" w:sz="8" w:space="0" w:color="000000"/>
              <w:left w:val="single" w:sz="4" w:space="0" w:color="auto"/>
              <w:bottom w:val="single" w:sz="8" w:space="0" w:color="000000"/>
              <w:right w:val="single" w:sz="8" w:space="0" w:color="000000"/>
            </w:tcBorders>
          </w:tcPr>
          <w:p w14:paraId="4564F68F" w14:textId="4D48DCC9" w:rsidR="001124D7" w:rsidRDefault="001124D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124D7" w14:paraId="255EBB9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7A6EFB7" w14:textId="63A2816F"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24.06</w:t>
            </w:r>
          </w:p>
        </w:tc>
        <w:tc>
          <w:tcPr>
            <w:tcW w:w="1134" w:type="dxa"/>
            <w:gridSpan w:val="3"/>
            <w:tcBorders>
              <w:top w:val="single" w:sz="8" w:space="0" w:color="000000"/>
              <w:left w:val="single" w:sz="4" w:space="0" w:color="auto"/>
              <w:bottom w:val="single" w:sz="8" w:space="0" w:color="000000"/>
              <w:right w:val="single" w:sz="4" w:space="0" w:color="auto"/>
            </w:tcBorders>
          </w:tcPr>
          <w:p w14:paraId="1A470817" w14:textId="6C4C7DBA"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tcBorders>
              <w:top w:val="single" w:sz="8" w:space="0" w:color="000000"/>
              <w:left w:val="single" w:sz="4" w:space="0" w:color="auto"/>
              <w:bottom w:val="single" w:sz="8" w:space="0" w:color="000000"/>
              <w:right w:val="single" w:sz="4" w:space="0" w:color="auto"/>
            </w:tcBorders>
          </w:tcPr>
          <w:p w14:paraId="320E0E35" w14:textId="693F7072" w:rsidR="001124D7" w:rsidRP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SHA-2/RFC proxy </w:t>
            </w:r>
            <w:r w:rsidRPr="001124D7">
              <w:rPr>
                <w:rFonts w:asciiTheme="minorHAnsi" w:eastAsia="Times New Roman" w:hAnsiTheme="minorHAnsi" w:cstheme="minorHAnsi"/>
                <w:sz w:val="16"/>
                <w:szCs w:val="16"/>
                <w:lang w:val="en-GB" w:eastAsia="en-GB"/>
              </w:rPr>
              <w:t>action plan after the IGTF meeting in September</w:t>
            </w:r>
          </w:p>
        </w:tc>
        <w:tc>
          <w:tcPr>
            <w:tcW w:w="1009" w:type="dxa"/>
            <w:gridSpan w:val="2"/>
            <w:tcBorders>
              <w:top w:val="single" w:sz="8" w:space="0" w:color="000000"/>
              <w:left w:val="single" w:sz="4" w:space="0" w:color="auto"/>
              <w:bottom w:val="single" w:sz="8" w:space="0" w:color="000000"/>
              <w:right w:val="single" w:sz="8" w:space="0" w:color="000000"/>
            </w:tcBorders>
          </w:tcPr>
          <w:p w14:paraId="6043D567" w14:textId="41C9C7CA" w:rsidR="001124D7" w:rsidRDefault="001124D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124D7" w14:paraId="3A0010B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1D13837" w14:textId="2F8E4A52"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24.07</w:t>
            </w:r>
          </w:p>
        </w:tc>
        <w:tc>
          <w:tcPr>
            <w:tcW w:w="1134" w:type="dxa"/>
            <w:gridSpan w:val="3"/>
            <w:tcBorders>
              <w:top w:val="single" w:sz="8" w:space="0" w:color="000000"/>
              <w:left w:val="single" w:sz="4" w:space="0" w:color="auto"/>
              <w:bottom w:val="single" w:sz="8" w:space="0" w:color="000000"/>
              <w:right w:val="single" w:sz="4" w:space="0" w:color="auto"/>
            </w:tcBorders>
          </w:tcPr>
          <w:p w14:paraId="02668374" w14:textId="00C5FFB7"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CDBB27" w14:textId="718216EC" w:rsid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execute the SHA-2/RFC proxy action plan (with the participation of EGI CSIRT and SA2)</w:t>
            </w:r>
          </w:p>
        </w:tc>
        <w:tc>
          <w:tcPr>
            <w:tcW w:w="1009" w:type="dxa"/>
            <w:gridSpan w:val="2"/>
            <w:tcBorders>
              <w:top w:val="single" w:sz="8" w:space="0" w:color="000000"/>
              <w:left w:val="single" w:sz="4" w:space="0" w:color="auto"/>
              <w:bottom w:val="single" w:sz="8" w:space="0" w:color="000000"/>
              <w:right w:val="single" w:sz="8" w:space="0" w:color="000000"/>
            </w:tcBorders>
          </w:tcPr>
          <w:p w14:paraId="3C91A1FC" w14:textId="26B66169" w:rsidR="001124D7" w:rsidRDefault="001124D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C72E9" w14:paraId="6EF28CC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74BF483" w14:textId="6A0F2094" w:rsidR="006C72E9" w:rsidRDefault="006C72E9"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24.08</w:t>
            </w:r>
          </w:p>
        </w:tc>
        <w:tc>
          <w:tcPr>
            <w:tcW w:w="1134" w:type="dxa"/>
            <w:gridSpan w:val="3"/>
            <w:tcBorders>
              <w:top w:val="single" w:sz="8" w:space="0" w:color="000000"/>
              <w:left w:val="single" w:sz="4" w:space="0" w:color="auto"/>
              <w:bottom w:val="single" w:sz="8" w:space="0" w:color="000000"/>
              <w:right w:val="single" w:sz="4" w:space="0" w:color="auto"/>
            </w:tcBorders>
          </w:tcPr>
          <w:p w14:paraId="57F01516" w14:textId="6161C4D3" w:rsidR="006C72E9" w:rsidRDefault="006C72E9"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3065E27B" w14:textId="526666AD" w:rsidR="006C72E9" w:rsidRDefault="006C72E9" w:rsidP="006C72E9">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6C72E9">
              <w:rPr>
                <w:rFonts w:asciiTheme="minorHAnsi" w:eastAsia="Times New Roman" w:hAnsiTheme="minorHAnsi" w:cstheme="minorHAnsi"/>
                <w:sz w:val="16"/>
                <w:szCs w:val="16"/>
                <w:lang w:val="en-GB" w:eastAsia="en-GB"/>
              </w:rPr>
              <w:t xml:space="preserve"> support sites and enforce </w:t>
            </w:r>
            <w:r>
              <w:rPr>
                <w:rFonts w:asciiTheme="minorHAnsi" w:eastAsia="Times New Roman" w:hAnsiTheme="minorHAnsi" w:cstheme="minorHAnsi"/>
                <w:sz w:val="16"/>
                <w:szCs w:val="16"/>
                <w:lang w:val="en-GB" w:eastAsia="en-GB"/>
              </w:rPr>
              <w:t xml:space="preserve">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3.1 and unsupported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w:t>
            </w:r>
            <w:r w:rsidRPr="006C72E9">
              <w:rPr>
                <w:rFonts w:asciiTheme="minorHAnsi" w:eastAsia="Times New Roman" w:hAnsiTheme="minorHAnsi" w:cstheme="minorHAnsi"/>
                <w:sz w:val="16"/>
                <w:szCs w:val="16"/>
                <w:lang w:val="en-GB" w:eastAsia="en-GB"/>
              </w:rPr>
              <w:t xml:space="preserve"> retirement plan</w:t>
            </w:r>
          </w:p>
        </w:tc>
        <w:tc>
          <w:tcPr>
            <w:tcW w:w="1009" w:type="dxa"/>
            <w:gridSpan w:val="2"/>
            <w:tcBorders>
              <w:top w:val="single" w:sz="8" w:space="0" w:color="000000"/>
              <w:left w:val="single" w:sz="4" w:space="0" w:color="auto"/>
              <w:bottom w:val="single" w:sz="8" w:space="0" w:color="000000"/>
              <w:right w:val="single" w:sz="8" w:space="0" w:color="000000"/>
            </w:tcBorders>
          </w:tcPr>
          <w:p w14:paraId="4FAE5B54" w14:textId="3D7DD13E" w:rsidR="006C72E9" w:rsidRDefault="006C72E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404C8" w14:paraId="21B6191F" w14:textId="77777777" w:rsidTr="00AC3FCE">
        <w:tc>
          <w:tcPr>
            <w:tcW w:w="9622" w:type="dxa"/>
            <w:gridSpan w:val="8"/>
            <w:tcBorders>
              <w:top w:val="single" w:sz="8" w:space="0" w:color="000000"/>
              <w:left w:val="single" w:sz="8" w:space="0" w:color="000000"/>
              <w:bottom w:val="single" w:sz="8" w:space="0" w:color="000000"/>
              <w:right w:val="single" w:sz="8" w:space="0" w:color="000000"/>
            </w:tcBorders>
          </w:tcPr>
          <w:p w14:paraId="2EB99C83" w14:textId="17FB0342" w:rsidR="000404C8" w:rsidRDefault="000404C8" w:rsidP="000404C8">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17 July 2012 OMB meeting</w:t>
            </w:r>
          </w:p>
        </w:tc>
      </w:tr>
      <w:tr w:rsidR="00380B32" w14:paraId="14E44CD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97C1D9C" w14:textId="4DBEE240" w:rsidR="00380B32" w:rsidRDefault="004A399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23.02</w:t>
            </w:r>
          </w:p>
        </w:tc>
        <w:tc>
          <w:tcPr>
            <w:tcW w:w="1134" w:type="dxa"/>
            <w:gridSpan w:val="3"/>
            <w:tcBorders>
              <w:top w:val="single" w:sz="8" w:space="0" w:color="000000"/>
              <w:left w:val="single" w:sz="4" w:space="0" w:color="auto"/>
              <w:bottom w:val="single" w:sz="8" w:space="0" w:color="000000"/>
              <w:right w:val="single" w:sz="4" w:space="0" w:color="auto"/>
            </w:tcBorders>
          </w:tcPr>
          <w:p w14:paraId="3988C65C" w14:textId="531E5565" w:rsidR="00380B32" w:rsidRDefault="004A399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F2E8559" w14:textId="5B1238CD" w:rsidR="00380B32" w:rsidRDefault="004A399D"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A399D">
              <w:rPr>
                <w:rFonts w:asciiTheme="minorHAnsi" w:eastAsia="Times New Roman" w:hAnsiTheme="minorHAnsi" w:cstheme="minorHAnsi"/>
                <w:sz w:val="16"/>
                <w:szCs w:val="16"/>
                <w:lang w:val="en-GB" w:eastAsia="en-GB"/>
              </w:rPr>
              <w:t xml:space="preserve">o report experience </w:t>
            </w:r>
            <w:r>
              <w:rPr>
                <w:rFonts w:asciiTheme="minorHAnsi" w:eastAsia="Times New Roman" w:hAnsiTheme="minorHAnsi" w:cstheme="minorHAnsi"/>
                <w:sz w:val="16"/>
                <w:szCs w:val="16"/>
                <w:lang w:val="en-GB" w:eastAsia="en-GB"/>
              </w:rPr>
              <w:t>about</w:t>
            </w:r>
            <w:r w:rsidRPr="004A399D">
              <w:rPr>
                <w:rFonts w:asciiTheme="minorHAnsi" w:eastAsia="Times New Roman" w:hAnsiTheme="minorHAnsi" w:cstheme="minorHAnsi"/>
                <w:sz w:val="16"/>
                <w:szCs w:val="16"/>
                <w:lang w:val="en-GB" w:eastAsia="en-GB"/>
              </w:rPr>
              <w:t xml:space="preserve"> VOs running on EMI WN at the following wiki page: </w:t>
            </w:r>
            <w:hyperlink r:id="rId9" w:history="1">
              <w:r w:rsidRPr="00E303E2">
                <w:rPr>
                  <w:rStyle w:val="Hyperlink"/>
                  <w:rFonts w:asciiTheme="minorHAnsi" w:eastAsia="Times New Roman" w:hAnsiTheme="minorHAnsi" w:cstheme="minorHAnsi"/>
                  <w:sz w:val="16"/>
                  <w:szCs w:val="16"/>
                  <w:lang w:val="en-GB" w:eastAsia="en-GB"/>
                </w:rPr>
                <w:t>https://wiki.egi.eu/wiki/NGI-VO_WN_tests</w:t>
              </w:r>
            </w:hyperlink>
            <w:r>
              <w:rPr>
                <w:rFonts w:asciiTheme="minorHAnsi" w:eastAsia="Times New Roman" w:hAnsiTheme="minorHAnsi" w:cstheme="minorHAnsi"/>
                <w:sz w:val="16"/>
                <w:szCs w:val="16"/>
                <w:lang w:val="en-GB" w:eastAsia="en-GB"/>
              </w:rPr>
              <w:t xml:space="preserve">. In case of issues, a security support of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WN needs to be requested. Feedback from NGIs is fundamental.</w:t>
            </w:r>
            <w:r w:rsidR="00B849AA">
              <w:rPr>
                <w:rFonts w:asciiTheme="minorHAnsi" w:eastAsia="Times New Roman" w:hAnsiTheme="minorHAnsi" w:cstheme="minorHAnsi"/>
                <w:sz w:val="16"/>
                <w:szCs w:val="16"/>
                <w:lang w:val="en-GB" w:eastAsia="en-GB"/>
              </w:rPr>
              <w:t xml:space="preserve"> DEADLINE 07 September.</w:t>
            </w:r>
            <w:r w:rsidR="00DB51AE">
              <w:rPr>
                <w:rFonts w:asciiTheme="minorHAnsi" w:eastAsia="Times New Roman" w:hAnsiTheme="minorHAnsi" w:cstheme="minorHAnsi"/>
                <w:sz w:val="16"/>
                <w:szCs w:val="16"/>
                <w:lang w:val="en-GB" w:eastAsia="en-GB"/>
              </w:rPr>
              <w:t xml:space="preserve"> </w:t>
            </w:r>
            <w:r w:rsidR="00DB51AE" w:rsidRPr="00DB51AE">
              <w:rPr>
                <w:rFonts w:asciiTheme="minorHAnsi" w:eastAsia="Times New Roman" w:hAnsiTheme="minorHAnsi" w:cstheme="minorHAnsi"/>
                <w:sz w:val="16"/>
                <w:szCs w:val="16"/>
                <w:lang w:val="en-GB" w:eastAsia="en-GB"/>
              </w:rPr>
              <w:sym w:font="Wingdings" w:char="F0E0"/>
            </w:r>
            <w:r w:rsidR="00DB51AE">
              <w:rPr>
                <w:rFonts w:asciiTheme="minorHAnsi" w:eastAsia="Times New Roman" w:hAnsiTheme="minorHAnsi" w:cstheme="minorHAnsi"/>
                <w:sz w:val="16"/>
                <w:szCs w:val="16"/>
                <w:lang w:val="en-GB" w:eastAsia="en-GB"/>
              </w:rPr>
              <w:t xml:space="preserve"> </w:t>
            </w:r>
            <w:proofErr w:type="spellStart"/>
            <w:r w:rsidR="00DB51AE">
              <w:rPr>
                <w:rFonts w:asciiTheme="minorHAnsi" w:eastAsia="Times New Roman" w:hAnsiTheme="minorHAnsi" w:cstheme="minorHAnsi"/>
                <w:sz w:val="16"/>
                <w:szCs w:val="16"/>
                <w:lang w:val="en-GB" w:eastAsia="en-GB"/>
              </w:rPr>
              <w:t>gLite</w:t>
            </w:r>
            <w:proofErr w:type="spellEnd"/>
            <w:r w:rsidR="00DB51AE">
              <w:rPr>
                <w:rFonts w:asciiTheme="minorHAnsi" w:eastAsia="Times New Roman" w:hAnsiTheme="minorHAnsi" w:cstheme="minorHAnsi"/>
                <w:sz w:val="16"/>
                <w:szCs w:val="16"/>
                <w:lang w:val="en-GB" w:eastAsia="en-GB"/>
              </w:rPr>
              <w:t xml:space="preserve"> 3.2 WN support extended to end of November 2012, however the action is still relevant and has to stay in progress</w:t>
            </w:r>
          </w:p>
        </w:tc>
        <w:tc>
          <w:tcPr>
            <w:tcW w:w="1009" w:type="dxa"/>
            <w:gridSpan w:val="2"/>
            <w:tcBorders>
              <w:top w:val="single" w:sz="8" w:space="0" w:color="000000"/>
              <w:left w:val="single" w:sz="4" w:space="0" w:color="auto"/>
              <w:bottom w:val="single" w:sz="8" w:space="0" w:color="000000"/>
              <w:right w:val="single" w:sz="8" w:space="0" w:color="000000"/>
            </w:tcBorders>
          </w:tcPr>
          <w:p w14:paraId="46BE7D93" w14:textId="53028179" w:rsidR="00380B32"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604A7" w14:paraId="583BEB3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816E90" w14:textId="0DBB07B4" w:rsidR="008604A7" w:rsidRDefault="008604A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23.04</w:t>
            </w:r>
          </w:p>
        </w:tc>
        <w:tc>
          <w:tcPr>
            <w:tcW w:w="1134" w:type="dxa"/>
            <w:gridSpan w:val="3"/>
            <w:tcBorders>
              <w:top w:val="single" w:sz="8" w:space="0" w:color="000000"/>
              <w:left w:val="single" w:sz="4" w:space="0" w:color="auto"/>
              <w:bottom w:val="single" w:sz="8" w:space="0" w:color="000000"/>
              <w:right w:val="single" w:sz="4" w:space="0" w:color="auto"/>
            </w:tcBorders>
          </w:tcPr>
          <w:p w14:paraId="5F7B7B74" w14:textId="5B2347C0" w:rsidR="008604A7" w:rsidRDefault="008604A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F3BF5C6" w14:textId="10B944DF" w:rsidR="008604A7" w:rsidRPr="004A399D" w:rsidRDefault="008604A7" w:rsidP="00710C8E">
            <w:pPr>
              <w:tabs>
                <w:tab w:val="left" w:pos="1032"/>
              </w:tabs>
              <w:rPr>
                <w:sz w:val="18"/>
              </w:rPr>
            </w:pPr>
            <w:r>
              <w:rPr>
                <w:sz w:val="18"/>
              </w:rPr>
              <w:t>To participate to the resource allocation policy survey to provide information about the national and/or site-specific policies adopted in the country. Deadline for submission is 07/09/2012 (</w:t>
            </w:r>
            <w:hyperlink r:id="rId10" w:history="1">
              <w:r w:rsidRPr="00E303E2">
                <w:rPr>
                  <w:rStyle w:val="Hyperlink"/>
                  <w:sz w:val="18"/>
                </w:rPr>
                <w:t>https://wiki.egi.eu/wiki/Operations/Resource_Allocation</w:t>
              </w:r>
            </w:hyperlink>
            <w:r>
              <w:rPr>
                <w:sz w:val="18"/>
              </w:rPr>
              <w:t>)</w:t>
            </w:r>
            <w:r w:rsidR="00DB51AE">
              <w:rPr>
                <w:sz w:val="18"/>
              </w:rPr>
              <w:t xml:space="preserve"> </w:t>
            </w:r>
            <w:r w:rsidR="00DB51AE" w:rsidRPr="00DB51AE">
              <w:rPr>
                <w:sz w:val="18"/>
              </w:rPr>
              <w:sym w:font="Wingdings" w:char="F0E0"/>
            </w:r>
            <w:r w:rsidR="00DB51AE">
              <w:rPr>
                <w:sz w:val="18"/>
              </w:rPr>
              <w:t xml:space="preserve"> survey closed. Results will be presented at the Resource Centre Forum (TF12)</w:t>
            </w:r>
          </w:p>
        </w:tc>
        <w:tc>
          <w:tcPr>
            <w:tcW w:w="1009" w:type="dxa"/>
            <w:gridSpan w:val="2"/>
            <w:tcBorders>
              <w:top w:val="single" w:sz="8" w:space="0" w:color="000000"/>
              <w:left w:val="single" w:sz="4" w:space="0" w:color="auto"/>
              <w:bottom w:val="single" w:sz="8" w:space="0" w:color="000000"/>
              <w:right w:val="single" w:sz="8" w:space="0" w:color="000000"/>
            </w:tcBorders>
          </w:tcPr>
          <w:p w14:paraId="5A505E3B" w14:textId="31C56821" w:rsidR="008604A7"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04AC9" w14:paraId="02B545D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D5377B8" w14:textId="105293B5" w:rsidR="00F04AC9" w:rsidRDefault="00F04AC9"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23.05</w:t>
            </w:r>
          </w:p>
        </w:tc>
        <w:tc>
          <w:tcPr>
            <w:tcW w:w="1134" w:type="dxa"/>
            <w:gridSpan w:val="3"/>
            <w:tcBorders>
              <w:top w:val="single" w:sz="8" w:space="0" w:color="000000"/>
              <w:left w:val="single" w:sz="4" w:space="0" w:color="auto"/>
              <w:bottom w:val="single" w:sz="8" w:space="0" w:color="000000"/>
              <w:right w:val="single" w:sz="4" w:space="0" w:color="auto"/>
            </w:tcBorders>
          </w:tcPr>
          <w:p w14:paraId="0624D9F7" w14:textId="4AF93CC7" w:rsidR="00F04AC9" w:rsidRDefault="00F04AC9"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0FBBC1D7" w14:textId="77777777" w:rsidR="00F04AC9" w:rsidRDefault="00F04AC9" w:rsidP="00710C8E">
            <w:pPr>
              <w:tabs>
                <w:tab w:val="left" w:pos="1032"/>
              </w:tabs>
              <w:rPr>
                <w:sz w:val="18"/>
              </w:rPr>
            </w:pPr>
            <w:proofErr w:type="gramStart"/>
            <w:r w:rsidRPr="00F04AC9">
              <w:rPr>
                <w:sz w:val="18"/>
              </w:rPr>
              <w:t>to</w:t>
            </w:r>
            <w:proofErr w:type="gramEnd"/>
            <w:r w:rsidRPr="00F04AC9">
              <w:rPr>
                <w:sz w:val="18"/>
              </w:rPr>
              <w:t xml:space="preserve"> provide comments about the proposed accounting profile by 28 August 2012, so that these can be presented to EMI for implementation. NGIs comments must be provided to the OMB through the mailing list</w:t>
            </w:r>
            <w:r w:rsidR="00DC7433">
              <w:rPr>
                <w:sz w:val="18"/>
              </w:rPr>
              <w:t>. See proposal at:</w:t>
            </w:r>
          </w:p>
          <w:p w14:paraId="4ECA7F9E" w14:textId="7519AB07" w:rsidR="00DC7433" w:rsidRDefault="00622D27" w:rsidP="00710C8E">
            <w:pPr>
              <w:tabs>
                <w:tab w:val="left" w:pos="1032"/>
              </w:tabs>
              <w:rPr>
                <w:sz w:val="18"/>
              </w:rPr>
            </w:pPr>
            <w:hyperlink r:id="rId11" w:history="1">
              <w:r w:rsidR="00DC7433" w:rsidRPr="00E303E2">
                <w:rPr>
                  <w:rStyle w:val="Hyperlink"/>
                  <w:sz w:val="18"/>
                </w:rPr>
                <w:t>https://indico.egi.eu/indico/getFile.py/access?contribId=4&amp;resId=0&amp;materialId=slides&amp;confId=723</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498EB4A7" w14:textId="78E1ECDD" w:rsidR="00F04AC9"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E280B" w14:paraId="1FB509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1764F94" w14:textId="7F41D983" w:rsidR="007E280B" w:rsidRDefault="007E280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23.06</w:t>
            </w:r>
          </w:p>
        </w:tc>
        <w:tc>
          <w:tcPr>
            <w:tcW w:w="1134" w:type="dxa"/>
            <w:gridSpan w:val="3"/>
            <w:tcBorders>
              <w:top w:val="single" w:sz="8" w:space="0" w:color="000000"/>
              <w:left w:val="single" w:sz="4" w:space="0" w:color="auto"/>
              <w:bottom w:val="single" w:sz="8" w:space="0" w:color="000000"/>
              <w:right w:val="single" w:sz="4" w:space="0" w:color="auto"/>
            </w:tcBorders>
          </w:tcPr>
          <w:p w14:paraId="32D78D20" w14:textId="1C426D5B" w:rsidR="007E280B" w:rsidRDefault="007E280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24DCC7C" w14:textId="6410A6B1" w:rsidR="007E280B" w:rsidRPr="00F04AC9" w:rsidRDefault="007E280B" w:rsidP="007E280B">
            <w:pPr>
              <w:tabs>
                <w:tab w:val="left" w:pos="1032"/>
              </w:tabs>
              <w:rPr>
                <w:sz w:val="18"/>
              </w:rPr>
            </w:pPr>
            <w:r>
              <w:rPr>
                <w:sz w:val="18"/>
              </w:rPr>
              <w:t>T</w:t>
            </w:r>
            <w:r w:rsidRPr="007E280B">
              <w:rPr>
                <w:sz w:val="18"/>
              </w:rPr>
              <w:t xml:space="preserve">o contact sites that are not publishing </w:t>
            </w:r>
            <w:proofErr w:type="spellStart"/>
            <w:r w:rsidRPr="007E280B">
              <w:rPr>
                <w:sz w:val="18"/>
              </w:rPr>
              <w:t>UserDNs</w:t>
            </w:r>
            <w:proofErr w:type="spellEnd"/>
            <w:r w:rsidRPr="007E280B">
              <w:rPr>
                <w:sz w:val="18"/>
              </w:rPr>
              <w:t xml:space="preserve"> to </w:t>
            </w:r>
            <w:r>
              <w:rPr>
                <w:sz w:val="18"/>
              </w:rPr>
              <w:t>request the</w:t>
            </w:r>
            <w:r w:rsidRPr="007E280B">
              <w:rPr>
                <w:sz w:val="18"/>
              </w:rPr>
              <w:t xml:space="preserve"> re-publishing in case of gaps during the past 12 months</w:t>
            </w:r>
            <w:r w:rsidR="00DB51AE">
              <w:rPr>
                <w:sz w:val="18"/>
              </w:rPr>
              <w:t xml:space="preserve"> </w:t>
            </w:r>
            <w:r w:rsidR="00DB51AE" w:rsidRPr="00DB51AE">
              <w:rPr>
                <w:sz w:val="18"/>
              </w:rPr>
              <w:sym w:font="Wingdings" w:char="F0E0"/>
            </w:r>
            <w:r w:rsidR="00DB51AE">
              <w:rPr>
                <w:sz w:val="18"/>
              </w:rPr>
              <w:t xml:space="preserve"> update on list of sites not publishing DNs in August provided during the August OMB</w:t>
            </w:r>
          </w:p>
        </w:tc>
        <w:tc>
          <w:tcPr>
            <w:tcW w:w="1009" w:type="dxa"/>
            <w:gridSpan w:val="2"/>
            <w:tcBorders>
              <w:top w:val="single" w:sz="8" w:space="0" w:color="000000"/>
              <w:left w:val="single" w:sz="4" w:space="0" w:color="auto"/>
              <w:bottom w:val="single" w:sz="8" w:space="0" w:color="000000"/>
              <w:right w:val="single" w:sz="8" w:space="0" w:color="000000"/>
            </w:tcBorders>
          </w:tcPr>
          <w:p w14:paraId="4DAA7771" w14:textId="1915C010" w:rsidR="007E280B"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10C8E" w14:paraId="73CF455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0CDF9B7" w14:textId="71A52FE4" w:rsidR="00710C8E" w:rsidRDefault="00710C8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23.07</w:t>
            </w:r>
          </w:p>
        </w:tc>
        <w:tc>
          <w:tcPr>
            <w:tcW w:w="1134" w:type="dxa"/>
            <w:gridSpan w:val="3"/>
            <w:tcBorders>
              <w:top w:val="single" w:sz="8" w:space="0" w:color="000000"/>
              <w:left w:val="single" w:sz="4" w:space="0" w:color="auto"/>
              <w:bottom w:val="single" w:sz="8" w:space="0" w:color="000000"/>
              <w:right w:val="single" w:sz="4" w:space="0" w:color="auto"/>
            </w:tcBorders>
          </w:tcPr>
          <w:p w14:paraId="78F18212" w14:textId="692B2AB2" w:rsidR="00710C8E" w:rsidRDefault="00710C8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H. </w:t>
            </w:r>
            <w:proofErr w:type="spellStart"/>
            <w:r>
              <w:rPr>
                <w:rFonts w:asciiTheme="minorHAnsi" w:hAnsiTheme="minorHAnsi" w:cstheme="minorHAnsi"/>
                <w:sz w:val="16"/>
                <w:szCs w:val="16"/>
                <w:lang w:val="en-GB"/>
              </w:rPr>
              <w:t>Cordier</w:t>
            </w:r>
            <w:proofErr w:type="spellEnd"/>
          </w:p>
        </w:tc>
        <w:tc>
          <w:tcPr>
            <w:tcW w:w="6804" w:type="dxa"/>
            <w:tcBorders>
              <w:top w:val="single" w:sz="8" w:space="0" w:color="000000"/>
              <w:left w:val="single" w:sz="4" w:space="0" w:color="auto"/>
              <w:bottom w:val="single" w:sz="8" w:space="0" w:color="000000"/>
              <w:right w:val="single" w:sz="4" w:space="0" w:color="auto"/>
            </w:tcBorders>
          </w:tcPr>
          <w:p w14:paraId="6417ED44" w14:textId="2AA138C7" w:rsidR="00710C8E" w:rsidRDefault="00710C8E" w:rsidP="007E280B">
            <w:pPr>
              <w:tabs>
                <w:tab w:val="left" w:pos="1032"/>
              </w:tabs>
              <w:rPr>
                <w:sz w:val="18"/>
              </w:rPr>
            </w:pPr>
            <w:proofErr w:type="gramStart"/>
            <w:r w:rsidRPr="00710C8E">
              <w:rPr>
                <w:sz w:val="18"/>
              </w:rPr>
              <w:t>to</w:t>
            </w:r>
            <w:proofErr w:type="gramEnd"/>
            <w:r w:rsidRPr="00710C8E">
              <w:rPr>
                <w:sz w:val="18"/>
              </w:rPr>
              <w:t xml:space="preserve"> report information about the feasibility of the decommissioning of unsupported </w:t>
            </w:r>
            <w:proofErr w:type="spellStart"/>
            <w:r w:rsidRPr="00710C8E">
              <w:rPr>
                <w:sz w:val="18"/>
              </w:rPr>
              <w:t>gLite</w:t>
            </w:r>
            <w:proofErr w:type="spellEnd"/>
            <w:r w:rsidRPr="00710C8E">
              <w:rPr>
                <w:sz w:val="18"/>
              </w:rPr>
              <w:t xml:space="preserve"> 3.2 products by 01 Oct.</w:t>
            </w:r>
            <w:r w:rsidR="00DB51AE">
              <w:rPr>
                <w:sz w:val="18"/>
              </w:rPr>
              <w:t xml:space="preserve"> </w:t>
            </w:r>
            <w:r w:rsidR="00DB51AE" w:rsidRPr="00DB51AE">
              <w:rPr>
                <w:sz w:val="18"/>
              </w:rPr>
              <w:sym w:font="Wingdings" w:char="F0E0"/>
            </w:r>
            <w:r w:rsidR="00DB51AE">
              <w:rPr>
                <w:sz w:val="18"/>
              </w:rPr>
              <w:t xml:space="preserve"> CLOSED. The PMB ratified the decision of the OMB/SCG about retiring all unsupported </w:t>
            </w:r>
            <w:proofErr w:type="spellStart"/>
            <w:r w:rsidR="00DB51AE">
              <w:rPr>
                <w:sz w:val="18"/>
              </w:rPr>
              <w:t>gLite</w:t>
            </w:r>
            <w:proofErr w:type="spellEnd"/>
            <w:r w:rsidR="00DB51AE">
              <w:rPr>
                <w:sz w:val="18"/>
              </w:rPr>
              <w:t xml:space="preserve"> 3.2 services by the end of September 2012</w:t>
            </w:r>
          </w:p>
        </w:tc>
        <w:tc>
          <w:tcPr>
            <w:tcW w:w="1009" w:type="dxa"/>
            <w:gridSpan w:val="2"/>
            <w:tcBorders>
              <w:top w:val="single" w:sz="8" w:space="0" w:color="000000"/>
              <w:left w:val="single" w:sz="4" w:space="0" w:color="auto"/>
              <w:bottom w:val="single" w:sz="8" w:space="0" w:color="000000"/>
              <w:right w:val="single" w:sz="8" w:space="0" w:color="000000"/>
            </w:tcBorders>
          </w:tcPr>
          <w:p w14:paraId="04F63155" w14:textId="0AA45A30" w:rsidR="00710C8E"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10C8E" w14:paraId="451D4E4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2976F3C6" w14:textId="1051DDB5" w:rsidR="00710C8E" w:rsidRDefault="00710C8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23.08</w:t>
            </w:r>
          </w:p>
        </w:tc>
        <w:tc>
          <w:tcPr>
            <w:tcW w:w="1134" w:type="dxa"/>
            <w:gridSpan w:val="3"/>
            <w:tcBorders>
              <w:top w:val="single" w:sz="8" w:space="0" w:color="000000"/>
              <w:left w:val="single" w:sz="4" w:space="0" w:color="auto"/>
              <w:bottom w:val="single" w:sz="8" w:space="0" w:color="000000"/>
              <w:right w:val="single" w:sz="4" w:space="0" w:color="auto"/>
            </w:tcBorders>
          </w:tcPr>
          <w:p w14:paraId="5372B338" w14:textId="2FB3144A" w:rsidR="00710C8E" w:rsidRDefault="00710C8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M. </w:t>
            </w:r>
            <w:proofErr w:type="spellStart"/>
            <w:r>
              <w:rPr>
                <w:rFonts w:asciiTheme="minorHAnsi" w:hAnsiTheme="minorHAnsi" w:cstheme="minorHAnsi"/>
                <w:sz w:val="16"/>
                <w:szCs w:val="16"/>
                <w:lang w:val="en-GB"/>
              </w:rPr>
              <w:t>Krakowian</w:t>
            </w:r>
            <w:proofErr w:type="spellEnd"/>
          </w:p>
        </w:tc>
        <w:tc>
          <w:tcPr>
            <w:tcW w:w="6804" w:type="dxa"/>
            <w:tcBorders>
              <w:top w:val="single" w:sz="8" w:space="0" w:color="000000"/>
              <w:left w:val="single" w:sz="4" w:space="0" w:color="auto"/>
              <w:bottom w:val="single" w:sz="8" w:space="0" w:color="000000"/>
              <w:right w:val="single" w:sz="4" w:space="0" w:color="auto"/>
            </w:tcBorders>
          </w:tcPr>
          <w:p w14:paraId="72523F56" w14:textId="5E645EB4" w:rsidR="00710C8E" w:rsidRPr="00710C8E" w:rsidRDefault="00710C8E" w:rsidP="007E280B">
            <w:pPr>
              <w:tabs>
                <w:tab w:val="left" w:pos="1032"/>
              </w:tabs>
              <w:rPr>
                <w:sz w:val="18"/>
              </w:rPr>
            </w:pPr>
            <w:r w:rsidRPr="00710C8E">
              <w:rPr>
                <w:sz w:val="18"/>
              </w:rPr>
              <w:t xml:space="preserve">to report information about the feasibility of the decommissioning of unsupported </w:t>
            </w:r>
            <w:proofErr w:type="spellStart"/>
            <w:r w:rsidRPr="00710C8E">
              <w:rPr>
                <w:sz w:val="18"/>
              </w:rPr>
              <w:t>gLite</w:t>
            </w:r>
            <w:proofErr w:type="spellEnd"/>
            <w:r w:rsidRPr="00710C8E">
              <w:rPr>
                <w:sz w:val="18"/>
              </w:rPr>
              <w:t xml:space="preserve"> 3.2 products by 01 Oct.</w:t>
            </w:r>
            <w:r w:rsidR="00DB51AE">
              <w:rPr>
                <w:sz w:val="18"/>
              </w:rPr>
              <w:t xml:space="preserve"> </w:t>
            </w:r>
            <w:r w:rsidR="00DB51AE" w:rsidRPr="00DB51AE">
              <w:rPr>
                <w:sz w:val="18"/>
              </w:rPr>
              <w:sym w:font="Wingdings" w:char="F0E0"/>
            </w:r>
            <w:r w:rsidR="00DB51AE">
              <w:rPr>
                <w:sz w:val="18"/>
              </w:rPr>
              <w:t xml:space="preserve"> see above</w:t>
            </w:r>
          </w:p>
        </w:tc>
        <w:tc>
          <w:tcPr>
            <w:tcW w:w="1009" w:type="dxa"/>
            <w:gridSpan w:val="2"/>
            <w:tcBorders>
              <w:top w:val="single" w:sz="8" w:space="0" w:color="000000"/>
              <w:left w:val="single" w:sz="4" w:space="0" w:color="auto"/>
              <w:bottom w:val="single" w:sz="8" w:space="0" w:color="000000"/>
              <w:right w:val="single" w:sz="8" w:space="0" w:color="000000"/>
            </w:tcBorders>
          </w:tcPr>
          <w:p w14:paraId="5854B7D5" w14:textId="146690C7" w:rsidR="00710C8E"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 xml:space="preserve">CLOSED </w:t>
            </w:r>
          </w:p>
        </w:tc>
      </w:tr>
      <w:tr w:rsidR="00F56B63" w14:paraId="131CE5B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AEA2908" w14:textId="56A55DD8" w:rsidR="00F56B63" w:rsidRDefault="00F56B6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23.09</w:t>
            </w:r>
          </w:p>
        </w:tc>
        <w:tc>
          <w:tcPr>
            <w:tcW w:w="1134" w:type="dxa"/>
            <w:gridSpan w:val="3"/>
            <w:tcBorders>
              <w:top w:val="single" w:sz="8" w:space="0" w:color="000000"/>
              <w:left w:val="single" w:sz="4" w:space="0" w:color="auto"/>
              <w:bottom w:val="single" w:sz="8" w:space="0" w:color="000000"/>
              <w:right w:val="single" w:sz="4" w:space="0" w:color="auto"/>
            </w:tcBorders>
          </w:tcPr>
          <w:p w14:paraId="2434C5EA" w14:textId="210E026F" w:rsidR="00F56B63" w:rsidRDefault="00F56B6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179969B8" w14:textId="3A15E91A" w:rsidR="00F56B63" w:rsidRPr="00710C8E" w:rsidRDefault="00F56B63" w:rsidP="007E280B">
            <w:pPr>
              <w:tabs>
                <w:tab w:val="left" w:pos="1032"/>
              </w:tabs>
              <w:rPr>
                <w:sz w:val="18"/>
              </w:rPr>
            </w:pPr>
            <w:r>
              <w:rPr>
                <w:sz w:val="18"/>
              </w:rPr>
              <w:t>To collect information about SLURM support in CREAM during PY3 of EMI</w:t>
            </w:r>
            <w:r w:rsidR="00DB51AE">
              <w:rPr>
                <w:sz w:val="18"/>
              </w:rPr>
              <w:t xml:space="preserve"> </w:t>
            </w:r>
            <w:r w:rsidR="00DB51AE" w:rsidRPr="00DB51AE">
              <w:rPr>
                <w:sz w:val="18"/>
              </w:rPr>
              <w:sym w:font="Wingdings" w:char="F0E0"/>
            </w:r>
            <w:r w:rsidR="00DB51AE">
              <w:rPr>
                <w:sz w:val="18"/>
              </w:rPr>
              <w:t xml:space="preserve"> SLURM will be supported with the CREAM released in EMI 3</w:t>
            </w:r>
          </w:p>
        </w:tc>
        <w:tc>
          <w:tcPr>
            <w:tcW w:w="1009" w:type="dxa"/>
            <w:gridSpan w:val="2"/>
            <w:tcBorders>
              <w:top w:val="single" w:sz="8" w:space="0" w:color="000000"/>
              <w:left w:val="single" w:sz="4" w:space="0" w:color="auto"/>
              <w:bottom w:val="single" w:sz="8" w:space="0" w:color="000000"/>
              <w:right w:val="single" w:sz="8" w:space="0" w:color="000000"/>
            </w:tcBorders>
          </w:tcPr>
          <w:p w14:paraId="737964CC" w14:textId="08A999C2" w:rsidR="00F56B63"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55B33" w14:paraId="5D7EBBD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04640E4" w14:textId="61F8DAF4" w:rsidR="00C55B33" w:rsidRDefault="00C55B3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23.10</w:t>
            </w:r>
          </w:p>
        </w:tc>
        <w:tc>
          <w:tcPr>
            <w:tcW w:w="1134" w:type="dxa"/>
            <w:gridSpan w:val="3"/>
            <w:tcBorders>
              <w:top w:val="single" w:sz="8" w:space="0" w:color="000000"/>
              <w:left w:val="single" w:sz="4" w:space="0" w:color="auto"/>
              <w:bottom w:val="single" w:sz="8" w:space="0" w:color="000000"/>
              <w:right w:val="single" w:sz="4" w:space="0" w:color="auto"/>
            </w:tcBorders>
          </w:tcPr>
          <w:p w14:paraId="52346ABB" w14:textId="22F4B728" w:rsidR="00C55B33" w:rsidRDefault="00C55B3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3FEF642C" w14:textId="6FAF65F6" w:rsidR="00C55B33" w:rsidRDefault="00C55B33" w:rsidP="007E280B">
            <w:pPr>
              <w:tabs>
                <w:tab w:val="left" w:pos="1032"/>
              </w:tabs>
              <w:rPr>
                <w:sz w:val="18"/>
              </w:rPr>
            </w:pPr>
            <w:r>
              <w:rPr>
                <w:sz w:val="18"/>
              </w:rPr>
              <w:t xml:space="preserve">To inform sites that unsupported </w:t>
            </w:r>
            <w:proofErr w:type="spellStart"/>
            <w:r>
              <w:rPr>
                <w:sz w:val="18"/>
              </w:rPr>
              <w:t>gLite</w:t>
            </w:r>
            <w:proofErr w:type="spellEnd"/>
            <w:r>
              <w:rPr>
                <w:sz w:val="18"/>
              </w:rPr>
              <w:t xml:space="preserve"> 3.2 products have to be decommissioned by 30 Sep 2012.</w:t>
            </w:r>
            <w:r w:rsidR="00DB51AE">
              <w:rPr>
                <w:sz w:val="18"/>
              </w:rPr>
              <w:t xml:space="preserve"> </w:t>
            </w:r>
            <w:r w:rsidR="00DB51AE" w:rsidRPr="00DB51AE">
              <w:rPr>
                <w:sz w:val="18"/>
              </w:rPr>
              <w:sym w:font="Wingdings" w:char="F0E0"/>
            </w:r>
            <w:r w:rsidR="00DB51AE">
              <w:rPr>
                <w:sz w:val="18"/>
              </w:rPr>
              <w:t xml:space="preserve"> advisory distributed to site managers whose site hosts unsupported </w:t>
            </w:r>
            <w:proofErr w:type="spellStart"/>
            <w:r w:rsidR="00DB51AE">
              <w:rPr>
                <w:sz w:val="18"/>
              </w:rPr>
              <w:t>gLite</w:t>
            </w:r>
            <w:proofErr w:type="spellEnd"/>
            <w:r w:rsidR="00DB51AE">
              <w:rPr>
                <w:sz w:val="18"/>
              </w:rPr>
              <w:t xml:space="preserve"> 3.2 services</w:t>
            </w:r>
          </w:p>
        </w:tc>
        <w:tc>
          <w:tcPr>
            <w:tcW w:w="1009" w:type="dxa"/>
            <w:gridSpan w:val="2"/>
            <w:tcBorders>
              <w:top w:val="single" w:sz="8" w:space="0" w:color="000000"/>
              <w:left w:val="single" w:sz="4" w:space="0" w:color="auto"/>
              <w:bottom w:val="single" w:sz="8" w:space="0" w:color="000000"/>
              <w:right w:val="single" w:sz="8" w:space="0" w:color="000000"/>
            </w:tcBorders>
          </w:tcPr>
          <w:p w14:paraId="5DE2B676" w14:textId="59C7F122" w:rsidR="00C55B33"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E471F" w14:paraId="764BC3A4"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E51534" w14:textId="539D6430"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486B353F" w14:textId="43357937"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K. </w:t>
            </w:r>
            <w:r w:rsidRPr="006E471F">
              <w:rPr>
                <w:rFonts w:asciiTheme="minorHAnsi" w:hAnsiTheme="minorHAnsi" w:cstheme="minorHAnsi"/>
                <w:sz w:val="16"/>
                <w:szCs w:val="16"/>
                <w:lang w:val="en-GB"/>
              </w:rPr>
              <w:t>Koumantaros</w:t>
            </w:r>
          </w:p>
        </w:tc>
        <w:tc>
          <w:tcPr>
            <w:tcW w:w="6804" w:type="dxa"/>
            <w:tcBorders>
              <w:top w:val="single" w:sz="8" w:space="0" w:color="000000"/>
              <w:left w:val="single" w:sz="4" w:space="0" w:color="auto"/>
              <w:bottom w:val="single" w:sz="8" w:space="0" w:color="000000"/>
              <w:right w:val="single" w:sz="4" w:space="0" w:color="auto"/>
            </w:tcBorders>
          </w:tcPr>
          <w:p w14:paraId="53E6850E" w14:textId="1ECF3CF0" w:rsidR="006E471F" w:rsidRPr="00EC64FE" w:rsidRDefault="009279E9" w:rsidP="009279E9">
            <w:pPr>
              <w:tabs>
                <w:tab w:val="left" w:pos="1032"/>
              </w:tabs>
              <w:rPr>
                <w:rFonts w:asciiTheme="minorHAnsi" w:eastAsia="Times New Roman" w:hAnsiTheme="minorHAnsi" w:cstheme="minorHAnsi"/>
                <w:sz w:val="16"/>
                <w:szCs w:val="16"/>
                <w:lang w:val="en-GB" w:eastAsia="en-GB"/>
              </w:rPr>
            </w:pPr>
            <w:r w:rsidRPr="00EC64FE">
              <w:rPr>
                <w:rFonts w:asciiTheme="minorHAnsi" w:eastAsia="Times New Roman" w:hAnsiTheme="minorHAnsi" w:cstheme="minorHAnsi"/>
                <w:sz w:val="16"/>
                <w:szCs w:val="16"/>
                <w:lang w:val="en-GB" w:eastAsia="en-GB"/>
              </w:rPr>
              <w:t>T</w:t>
            </w:r>
            <w:r w:rsidR="006E471F" w:rsidRPr="00EC64FE">
              <w:rPr>
                <w:rFonts w:asciiTheme="minorHAnsi" w:eastAsia="Times New Roman" w:hAnsiTheme="minorHAnsi" w:cstheme="minorHAnsi"/>
                <w:sz w:val="16"/>
                <w:szCs w:val="16"/>
                <w:lang w:val="en-GB" w:eastAsia="en-GB"/>
              </w:rPr>
              <w:t>o discuss the current user data retention with the NGI international report Virtual Team</w:t>
            </w:r>
          </w:p>
        </w:tc>
        <w:tc>
          <w:tcPr>
            <w:tcW w:w="1009" w:type="dxa"/>
            <w:gridSpan w:val="2"/>
            <w:tcBorders>
              <w:top w:val="single" w:sz="8" w:space="0" w:color="000000"/>
              <w:left w:val="single" w:sz="4" w:space="0" w:color="auto"/>
              <w:bottom w:val="single" w:sz="8" w:space="0" w:color="000000"/>
              <w:right w:val="single" w:sz="8" w:space="0" w:color="000000"/>
            </w:tcBorders>
          </w:tcPr>
          <w:p w14:paraId="4D8B5BC0" w14:textId="7AB68797" w:rsidR="006E471F" w:rsidRPr="00EC64FE" w:rsidRDefault="00EC64FE"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E471F" w14:paraId="571B0EEF"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09C0C47" w14:textId="4418C742"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22.03</w:t>
            </w:r>
          </w:p>
        </w:tc>
        <w:tc>
          <w:tcPr>
            <w:tcW w:w="1134" w:type="dxa"/>
            <w:gridSpan w:val="3"/>
            <w:tcBorders>
              <w:top w:val="single" w:sz="8" w:space="0" w:color="000000"/>
              <w:left w:val="single" w:sz="4" w:space="0" w:color="auto"/>
              <w:bottom w:val="single" w:sz="8" w:space="0" w:color="000000"/>
              <w:right w:val="single" w:sz="4" w:space="0" w:color="auto"/>
            </w:tcBorders>
          </w:tcPr>
          <w:p w14:paraId="4D8FC327" w14:textId="05A1000E"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J. Gordon</w:t>
            </w:r>
          </w:p>
        </w:tc>
        <w:tc>
          <w:tcPr>
            <w:tcW w:w="6804" w:type="dxa"/>
            <w:tcBorders>
              <w:top w:val="single" w:sz="8" w:space="0" w:color="000000"/>
              <w:left w:val="single" w:sz="4" w:space="0" w:color="auto"/>
              <w:bottom w:val="single" w:sz="8" w:space="0" w:color="000000"/>
              <w:right w:val="single" w:sz="4" w:space="0" w:color="auto"/>
            </w:tcBorders>
          </w:tcPr>
          <w:p w14:paraId="1F3E9453" w14:textId="6C4817E2" w:rsidR="006E471F" w:rsidRPr="006E471F" w:rsidRDefault="009279E9" w:rsidP="009279E9">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006E471F" w:rsidRPr="006E471F">
              <w:rPr>
                <w:rFonts w:asciiTheme="minorHAnsi" w:eastAsia="Times New Roman" w:hAnsiTheme="minorHAnsi" w:cstheme="minorHAnsi"/>
                <w:sz w:val="16"/>
                <w:szCs w:val="16"/>
                <w:lang w:val="en-GB" w:eastAsia="en-GB"/>
              </w:rPr>
              <w:t>o discuss the current user data retention policy with the UCB</w:t>
            </w:r>
            <w:r w:rsidR="005B41A9">
              <w:rPr>
                <w:rFonts w:asciiTheme="minorHAnsi" w:eastAsia="Times New Roman" w:hAnsiTheme="minorHAnsi" w:cstheme="minorHAnsi"/>
                <w:sz w:val="16"/>
                <w:szCs w:val="16"/>
                <w:lang w:val="en-GB" w:eastAsia="en-GB"/>
              </w:rPr>
              <w:t xml:space="preserve"> </w:t>
            </w:r>
            <w:r w:rsidR="005B41A9" w:rsidRPr="005B41A9">
              <w:rPr>
                <w:rFonts w:asciiTheme="minorHAnsi" w:eastAsia="Times New Roman" w:hAnsiTheme="minorHAnsi" w:cstheme="minorHAnsi"/>
                <w:sz w:val="16"/>
                <w:szCs w:val="16"/>
                <w:lang w:val="en-GB" w:eastAsia="en-GB"/>
              </w:rPr>
              <w:sym w:font="Wingdings" w:char="F0E0"/>
            </w:r>
            <w:r w:rsidR="005B41A9">
              <w:rPr>
                <w:rFonts w:asciiTheme="minorHAnsi" w:eastAsia="Times New Roman" w:hAnsiTheme="minorHAnsi" w:cstheme="minorHAnsi"/>
                <w:sz w:val="16"/>
                <w:szCs w:val="16"/>
                <w:lang w:val="en-GB" w:eastAsia="en-GB"/>
              </w:rPr>
              <w:t xml:space="preserve"> discussion at the August UCB</w:t>
            </w:r>
            <w:r w:rsidR="00DB51AE">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3ECCEFDF" w14:textId="6864561A" w:rsidR="006E471F" w:rsidRDefault="00DB51A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42F626BF" w:rsidR="006E471F" w:rsidRPr="006E471F" w:rsidRDefault="009279E9" w:rsidP="00D001D6">
            <w:pPr>
              <w:tabs>
                <w:tab w:val="left" w:pos="1032"/>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T</w:t>
            </w:r>
            <w:r w:rsidR="006E471F" w:rsidRPr="005D174B">
              <w:rPr>
                <w:rFonts w:asciiTheme="minorHAnsi" w:eastAsia="Times New Roman" w:hAnsiTheme="minorHAnsi" w:cstheme="minorHAnsi"/>
                <w:sz w:val="16"/>
                <w:szCs w:val="16"/>
                <w:lang w:val="en-GB" w:eastAsia="en-GB"/>
              </w:rPr>
              <w:t xml:space="preserve">o discuss the current user data retention policy and a timeline for the erasing of historical user DN information with Resource Centres and propose a timeline for the removal of historical </w:t>
            </w:r>
            <w:proofErr w:type="spellStart"/>
            <w:r w:rsidR="006E471F" w:rsidRPr="005D174B">
              <w:rPr>
                <w:rFonts w:asciiTheme="minorHAnsi" w:eastAsia="Times New Roman" w:hAnsiTheme="minorHAnsi" w:cstheme="minorHAnsi"/>
                <w:sz w:val="16"/>
                <w:szCs w:val="16"/>
                <w:lang w:val="en-GB" w:eastAsia="en-GB"/>
              </w:rPr>
              <w:t>userDN</w:t>
            </w:r>
            <w:proofErr w:type="spellEnd"/>
            <w:r w:rsidR="006E471F" w:rsidRPr="005D174B">
              <w:rPr>
                <w:rFonts w:asciiTheme="minorHAnsi" w:eastAsia="Times New Roman" w:hAnsiTheme="minorHAnsi" w:cstheme="minorHAnsi"/>
                <w:sz w:val="16"/>
                <w:szCs w:val="16"/>
                <w:lang w:val="en-GB" w:eastAsia="en-GB"/>
              </w:rPr>
              <w:t xml:space="preserve">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76EC59A9" w:rsidR="006E471F" w:rsidRDefault="005D174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6967209B" w:rsidR="0065096C" w:rsidRDefault="0065096C"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w:t>
            </w:r>
            <w:proofErr w:type="spellStart"/>
            <w:r w:rsidRPr="00D001D6">
              <w:rPr>
                <w:rFonts w:asciiTheme="minorHAnsi" w:eastAsia="Times New Roman" w:hAnsiTheme="minorHAnsi" w:cstheme="minorHAnsi"/>
                <w:sz w:val="16"/>
                <w:szCs w:val="16"/>
                <w:lang w:val="en-GB" w:eastAsia="en-GB"/>
              </w:rPr>
              <w:t>MoU</w:t>
            </w:r>
            <w:proofErr w:type="spellEnd"/>
            <w:r w:rsidRPr="00D001D6">
              <w:rPr>
                <w:rFonts w:asciiTheme="minorHAnsi" w:eastAsia="Times New Roman" w:hAnsiTheme="minorHAnsi" w:cstheme="minorHAnsi"/>
                <w:sz w:val="16"/>
                <w:szCs w:val="16"/>
                <w:lang w:val="en-GB" w:eastAsia="en-GB"/>
              </w:rPr>
              <w:t xml:space="preserve"> negotiation between VOs and NGIs/RCs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currently put on-hold</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3909B0E5"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4"/>
            <w:tcBorders>
              <w:top w:val="single" w:sz="8" w:space="0" w:color="000000"/>
              <w:left w:val="single" w:sz="4" w:space="0" w:color="auto"/>
              <w:bottom w:val="single" w:sz="8" w:space="0" w:color="000000"/>
              <w:right w:val="single" w:sz="4" w:space="0" w:color="auto"/>
            </w:tcBorders>
          </w:tcPr>
          <w:p w14:paraId="21635AB7" w14:textId="3D5C0F93"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150C4CDB" w:rsidR="0065096C" w:rsidRPr="005D174B" w:rsidRDefault="0065096C" w:rsidP="00AD1EC5">
            <w:pPr>
              <w:tabs>
                <w:tab w:val="left" w:pos="937"/>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 xml:space="preserve">To organize </w:t>
            </w:r>
            <w:proofErr w:type="gramStart"/>
            <w:r w:rsidRPr="005D174B">
              <w:rPr>
                <w:rFonts w:asciiTheme="minorHAnsi" w:eastAsia="Times New Roman" w:hAnsiTheme="minorHAnsi" w:cstheme="minorHAnsi"/>
                <w:sz w:val="16"/>
                <w:szCs w:val="16"/>
                <w:lang w:val="en-GB" w:eastAsia="en-GB"/>
              </w:rPr>
              <w:t>a</w:t>
            </w:r>
            <w:proofErr w:type="gramEnd"/>
            <w:r w:rsidRPr="005D174B">
              <w:rPr>
                <w:rFonts w:asciiTheme="minorHAnsi" w:eastAsia="Times New Roman" w:hAnsiTheme="minorHAnsi" w:cstheme="minorHAnsi"/>
                <w:sz w:val="16"/>
                <w:szCs w:val="16"/>
                <w:lang w:val="en-GB" w:eastAsia="en-GB"/>
              </w:rPr>
              <w:t xml:space="preserve"> EMI/EGI seminar on new features released, deployment aspects and usage aspects from a user perspective </w:t>
            </w:r>
            <w:r w:rsidRPr="005D174B">
              <w:rPr>
                <w:rFonts w:asciiTheme="minorHAnsi" w:eastAsia="Times New Roman" w:hAnsiTheme="minorHAnsi" w:cstheme="minorHAnsi"/>
                <w:sz w:val="16"/>
                <w:szCs w:val="16"/>
                <w:lang w:val="en-GB" w:eastAsia="en-GB"/>
              </w:rPr>
              <w:sym w:font="Wingdings" w:char="F0E0"/>
            </w:r>
            <w:r w:rsidRPr="005D174B">
              <w:rPr>
                <w:rFonts w:asciiTheme="minorHAnsi" w:eastAsia="Times New Roman" w:hAnsiTheme="minorHAnsi" w:cstheme="minorHAnsi"/>
                <w:sz w:val="16"/>
                <w:szCs w:val="16"/>
                <w:lang w:val="en-GB" w:eastAsia="en-GB"/>
              </w:rPr>
              <w:t xml:space="preserve"> first meeting on LFC/DPM synchronization</w:t>
            </w:r>
            <w:r w:rsidR="00AD1EC5" w:rsidRPr="005D174B">
              <w:rPr>
                <w:rFonts w:asciiTheme="minorHAnsi" w:eastAsia="Times New Roman" w:hAnsiTheme="minorHAnsi" w:cstheme="minorHAnsi"/>
                <w:sz w:val="16"/>
                <w:szCs w:val="16"/>
                <w:lang w:val="en-GB" w:eastAsia="en-GB"/>
              </w:rPr>
              <w:t xml:space="preserve">. </w:t>
            </w:r>
            <w:r w:rsidR="00AD1EC5" w:rsidRPr="005D174B">
              <w:rPr>
                <w:rFonts w:asciiTheme="minorHAnsi" w:eastAsia="Times New Roman" w:hAnsiTheme="minorHAnsi" w:cstheme="minorHAnsi"/>
                <w:sz w:val="16"/>
                <w:szCs w:val="16"/>
                <w:lang w:val="en-GB" w:eastAsia="en-GB"/>
              </w:rPr>
              <w:sym w:font="Wingdings" w:char="F0E0"/>
            </w:r>
            <w:r w:rsidR="00AD1EC5" w:rsidRPr="005D174B">
              <w:rPr>
                <w:rFonts w:asciiTheme="minorHAnsi" w:eastAsia="Times New Roman" w:hAnsiTheme="minorHAnsi" w:cstheme="minorHAnsi"/>
                <w:sz w:val="16"/>
                <w:szCs w:val="16"/>
                <w:lang w:val="en-GB" w:eastAsia="en-GB"/>
              </w:rPr>
              <w:t xml:space="preserve"> </w:t>
            </w:r>
            <w:r w:rsidR="005D174B" w:rsidRPr="005D174B">
              <w:rPr>
                <w:rFonts w:asciiTheme="minorHAnsi" w:eastAsia="Times New Roman" w:hAnsiTheme="minorHAnsi" w:cstheme="minorHAnsi"/>
                <w:sz w:val="16"/>
                <w:szCs w:val="16"/>
                <w:lang w:val="en-GB" w:eastAsia="en-GB"/>
              </w:rPr>
              <w:t>VOMS training organized in July, additional training session provided at TF12</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50BBB843"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1348C0EE" w:rsidR="0065096C" w:rsidRDefault="0065096C"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sidR="000361C3">
              <w:rPr>
                <w:rFonts w:asciiTheme="minorHAnsi" w:eastAsia="Times New Roman" w:hAnsiTheme="minorHAnsi" w:cstheme="minorHAnsi"/>
                <w:sz w:val="16"/>
                <w:szCs w:val="16"/>
                <w:lang w:val="en-GB" w:eastAsia="en-GB"/>
              </w:rPr>
              <w:t xml:space="preserve"> </w:t>
            </w:r>
            <w:r w:rsidR="000361C3" w:rsidRPr="000361C3">
              <w:rPr>
                <w:rFonts w:asciiTheme="minorHAnsi" w:eastAsia="Times New Roman" w:hAnsiTheme="minorHAnsi" w:cstheme="minorHAnsi"/>
                <w:sz w:val="16"/>
                <w:szCs w:val="16"/>
                <w:lang w:val="en-GB" w:eastAsia="en-GB"/>
              </w:rPr>
              <w:sym w:font="Wingdings" w:char="F0E0"/>
            </w:r>
            <w:r w:rsidR="000361C3">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000361C3">
              <w:rPr>
                <w:rFonts w:asciiTheme="minorHAnsi" w:eastAsia="Times New Roman" w:hAnsiTheme="minorHAnsi" w:cstheme="minorHAnsi"/>
                <w:sz w:val="16"/>
                <w:szCs w:val="16"/>
                <w:lang w:val="en-GB" w:eastAsia="en-GB"/>
              </w:rPr>
              <w:t>gLite</w:t>
            </w:r>
            <w:proofErr w:type="spellEnd"/>
            <w:r w:rsidR="000361C3">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798B1181" w:rsidR="0065096C" w:rsidRDefault="000361C3"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691E21D5" w:rsidR="0065096C" w:rsidRPr="00785F95"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45424E">
              <w:rPr>
                <w:rFonts w:asciiTheme="minorHAnsi" w:eastAsia="Times New Roman" w:hAnsiTheme="minorHAnsi" w:cstheme="minorHAnsi"/>
                <w:sz w:val="16"/>
                <w:szCs w:val="16"/>
                <w:lang w:val="en-GB" w:eastAsia="en-GB"/>
              </w:rPr>
              <w:t>to</w:t>
            </w:r>
            <w:proofErr w:type="gramEnd"/>
            <w:r w:rsidRPr="0045424E">
              <w:rPr>
                <w:rFonts w:asciiTheme="minorHAnsi" w:eastAsia="Times New Roman" w:hAnsiTheme="minorHAnsi" w:cstheme="minorHAnsi"/>
                <w:sz w:val="16"/>
                <w:szCs w:val="16"/>
                <w:lang w:val="en-GB" w:eastAsia="en-GB"/>
              </w:rPr>
              <w:t xml:space="preserve"> constitute a task force addressing the problems faced by BIOMED in terms of allocation of a sufficient share of resources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BIOMED requested to test the WMS feature supporting job migration in case of high queuing time.</w:t>
            </w:r>
            <w:r w:rsidR="000361C3">
              <w:rPr>
                <w:rFonts w:asciiTheme="minorHAnsi" w:eastAsia="Times New Roman" w:hAnsiTheme="minorHAnsi" w:cstheme="minorHAnsi"/>
                <w:sz w:val="16"/>
                <w:szCs w:val="16"/>
                <w:lang w:val="en-GB" w:eastAsia="en-GB"/>
              </w:rPr>
              <w:t xml:space="preserve"> Resource allocation policies being reviewed at TF12</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41AC2794"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4"/>
            <w:tcBorders>
              <w:top w:val="single" w:sz="8" w:space="0" w:color="000000"/>
              <w:left w:val="single" w:sz="4" w:space="0" w:color="auto"/>
              <w:bottom w:val="single" w:sz="8" w:space="0" w:color="000000"/>
              <w:right w:val="single" w:sz="4" w:space="0" w:color="auto"/>
            </w:tcBorders>
          </w:tcPr>
          <w:p w14:paraId="3BF1C603" w14:textId="0F07A680"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54636A8" w14:textId="4404CB22" w:rsidR="0065096C" w:rsidRPr="0045424E"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proofErr w:type="gramStart"/>
            <w:r>
              <w:rPr>
                <w:rFonts w:asciiTheme="minorHAnsi" w:eastAsia="Times New Roman" w:hAnsiTheme="minorHAnsi" w:cstheme="minorHAnsi"/>
                <w:sz w:val="16"/>
                <w:szCs w:val="16"/>
                <w:lang w:val="en-GB" w:eastAsia="en-GB"/>
              </w:rPr>
              <w:t>waiting</w:t>
            </w:r>
            <w:proofErr w:type="gramEnd"/>
            <w:r>
              <w:rPr>
                <w:rFonts w:asciiTheme="minorHAnsi" w:eastAsia="Times New Roman" w:hAnsiTheme="minorHAnsi" w:cstheme="minorHAnsi"/>
                <w:sz w:val="16"/>
                <w:szCs w:val="16"/>
                <w:lang w:val="en-GB" w:eastAsia="en-GB"/>
              </w:rPr>
              <w:t xml:space="preserve"> for new SAM release</w:t>
            </w:r>
            <w:r w:rsidR="00AD1EC5">
              <w:rPr>
                <w:rFonts w:asciiTheme="minorHAnsi" w:eastAsia="Times New Roman" w:hAnsiTheme="minorHAnsi" w:cstheme="minorHAnsi"/>
                <w:sz w:val="16"/>
                <w:szCs w:val="16"/>
                <w:lang w:val="en-GB" w:eastAsia="en-GB"/>
              </w:rPr>
              <w:t xml:space="preserve"> 17</w:t>
            </w:r>
            <w:r w:rsidR="000361C3">
              <w:rPr>
                <w:rFonts w:asciiTheme="minorHAnsi" w:eastAsia="Times New Roman" w:hAnsiTheme="minorHAnsi" w:cstheme="minorHAnsi"/>
                <w:sz w:val="16"/>
                <w:szCs w:val="16"/>
                <w:lang w:val="en-GB" w:eastAsia="en-GB"/>
              </w:rPr>
              <w:t>. SAM 17.1 under deployment since end of August.</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9AF21B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2"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B0DB5C2"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3"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65096C" w:rsidRDefault="0065096C"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gridSpan w:val="2"/>
            <w:tcBorders>
              <w:top w:val="single" w:sz="8" w:space="0" w:color="000000"/>
              <w:left w:val="single" w:sz="4" w:space="0" w:color="auto"/>
              <w:bottom w:val="single" w:sz="8" w:space="0" w:color="000000"/>
              <w:right w:val="single" w:sz="4" w:space="0" w:color="auto"/>
            </w:tcBorders>
          </w:tcPr>
          <w:p w14:paraId="2160ED7C" w14:textId="3D3DF781"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643776CE" w:rsidR="0065096C" w:rsidRDefault="0065096C" w:rsidP="00890530">
            <w:pPr>
              <w:rPr>
                <w:sz w:val="16"/>
                <w:szCs w:val="16"/>
                <w:lang w:val="en-GB" w:eastAsia="en-GB"/>
              </w:rPr>
            </w:pPr>
            <w:r>
              <w:rPr>
                <w:sz w:val="16"/>
                <w:szCs w:val="16"/>
                <w:lang w:val="en-GB" w:eastAsia="en-GB"/>
              </w:rPr>
              <w:t xml:space="preserve">To reassess the UNKNOWN test percentage in March 2012 </w:t>
            </w:r>
            <w:r w:rsidRPr="00E35521">
              <w:rPr>
                <w:sz w:val="16"/>
                <w:szCs w:val="16"/>
                <w:lang w:val="en-GB" w:eastAsia="en-GB"/>
              </w:rPr>
              <w:sym w:font="Wingdings" w:char="F0E0"/>
            </w:r>
            <w:r>
              <w:rPr>
                <w:sz w:val="16"/>
                <w:szCs w:val="16"/>
                <w:lang w:val="en-GB" w:eastAsia="en-GB"/>
              </w:rPr>
              <w:t xml:space="preserve"> The unknown percentage has been decreasing. The status will be reviewed in collaboration with COD in May.</w:t>
            </w:r>
            <w:r w:rsidR="00BD5D42">
              <w:rPr>
                <w:sz w:val="16"/>
                <w:szCs w:val="16"/>
                <w:lang w:val="en-GB" w:eastAsia="en-GB"/>
              </w:rPr>
              <w:t xml:space="preserve"> It will be reviewed after the release of SAM update 17, which should include the feature of a SAM central monitoring controlling NGI SAM Installations</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40109E5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5EBF291D"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1B8847B" w14:textId="5D89B341" w:rsidR="0065096C" w:rsidRDefault="0065096C"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65096C"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gridSpan w:val="2"/>
            <w:tcBorders>
              <w:top w:val="single" w:sz="8" w:space="0" w:color="000000"/>
              <w:left w:val="single" w:sz="4" w:space="0" w:color="auto"/>
              <w:bottom w:val="single" w:sz="8" w:space="0" w:color="000000"/>
              <w:right w:val="single" w:sz="4" w:space="0" w:color="auto"/>
            </w:tcBorders>
          </w:tcPr>
          <w:p w14:paraId="322BA580" w14:textId="1249621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7EDD4DED" w:rsidR="0065096C" w:rsidRPr="00E01942" w:rsidRDefault="0065096C"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 xml:space="preserve">. </w:t>
            </w:r>
            <w:r w:rsidRPr="006A6AFB">
              <w:rPr>
                <w:sz w:val="18"/>
                <w:lang w:val="en-GB" w:eastAsia="en-GB"/>
              </w:rPr>
              <w:sym w:font="Wingdings" w:char="F0E0"/>
            </w:r>
            <w:r>
              <w:rPr>
                <w:sz w:val="18"/>
                <w:lang w:val="en-GB" w:eastAsia="en-GB"/>
              </w:rPr>
              <w:t xml:space="preserve"> SA1 milestone for 2012</w:t>
            </w:r>
            <w:r w:rsidR="00AD1EC5">
              <w:rPr>
                <w:sz w:val="18"/>
                <w:lang w:val="en-GB" w:eastAsia="en-GB"/>
              </w:rPr>
              <w:t>. Will be discussed in the August UCB.</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7F2833BF"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3" w:name="_Toc335527550"/>
      <w:r>
        <w:rPr>
          <w:rStyle w:val="topleveltitle"/>
        </w:rPr>
        <w:t>Introduction</w:t>
      </w:r>
      <w:bookmarkEnd w:id="3"/>
    </w:p>
    <w:p w14:paraId="34FA6BE7" w14:textId="6C506C83" w:rsidR="00DE1292" w:rsidRDefault="00662CE8" w:rsidP="00133683">
      <w:r>
        <w:t>T. Ferrari/EGI.eu</w:t>
      </w:r>
      <w:r w:rsidR="00CE79B2">
        <w:t xml:space="preserve">, S. </w:t>
      </w:r>
      <w:proofErr w:type="spellStart"/>
      <w:r w:rsidR="00CE79B2">
        <w:t>Holsinger</w:t>
      </w:r>
      <w:proofErr w:type="spellEnd"/>
      <w:r w:rsidR="00CE79B2">
        <w:t>/EGI.eu, J. Gordon/STFC</w:t>
      </w:r>
    </w:p>
    <w:p w14:paraId="423BCD32" w14:textId="11E025D2" w:rsidR="00882DCD" w:rsidRDefault="00EC64FE" w:rsidP="00133683">
      <w:r>
        <w:lastRenderedPageBreak/>
        <w:t>The UMD 1 and UMD 2 update calendar is presented</w:t>
      </w:r>
      <w:r w:rsidR="00882DCD">
        <w:t>.</w:t>
      </w:r>
    </w:p>
    <w:p w14:paraId="5F17B3C4" w14:textId="76C85332" w:rsidR="00EC64FE" w:rsidRDefault="00EC64FE" w:rsidP="00133683">
      <w:r>
        <w:t xml:space="preserve">Deployment of unsupported grid middleware: the production infrastructure is still deploying many </w:t>
      </w:r>
      <w:proofErr w:type="spellStart"/>
      <w:r>
        <w:t>gLite</w:t>
      </w:r>
      <w:proofErr w:type="spellEnd"/>
      <w:r>
        <w:t xml:space="preserve"> 3.1 services which reached end of support many months ago, and unsupported </w:t>
      </w:r>
      <w:proofErr w:type="spellStart"/>
      <w:r>
        <w:t>gLite</w:t>
      </w:r>
      <w:proofErr w:type="spellEnd"/>
      <w:r>
        <w:t xml:space="preserve"> 3.2 services. This situation exposes the whole infrastructure.</w:t>
      </w:r>
    </w:p>
    <w:p w14:paraId="25A27732" w14:textId="334A2E67" w:rsidR="00EC64FE" w:rsidRDefault="00EC64FE" w:rsidP="00133683">
      <w:r>
        <w:t xml:space="preserve">All </w:t>
      </w:r>
      <w:proofErr w:type="spellStart"/>
      <w:r>
        <w:t>gLite</w:t>
      </w:r>
      <w:proofErr w:type="spellEnd"/>
      <w:r>
        <w:t xml:space="preserve"> 3.1 end-points and </w:t>
      </w:r>
      <w:r w:rsidRPr="00EC64FE">
        <w:rPr>
          <w:b/>
        </w:rPr>
        <w:t>currently unsupported</w:t>
      </w:r>
      <w:r>
        <w:t xml:space="preserve"> </w:t>
      </w:r>
      <w:proofErr w:type="spellStart"/>
      <w:r>
        <w:t>gLite</w:t>
      </w:r>
      <w:proofErr w:type="spellEnd"/>
      <w:r>
        <w:t xml:space="preserve"> 3.2 services have to be upgraded or switched off </w:t>
      </w:r>
      <w:r w:rsidRPr="00926BE9">
        <w:rPr>
          <w:b/>
        </w:rPr>
        <w:t>by the end of September 2012</w:t>
      </w:r>
      <w:r>
        <w:t>, as agreed at the July OMB.</w:t>
      </w:r>
    </w:p>
    <w:p w14:paraId="2B58552C" w14:textId="2B9EF32E" w:rsidR="00EC64FE" w:rsidRDefault="00EC64FE" w:rsidP="00EC64FE">
      <w:r>
        <w:t xml:space="preserve">The following generic policy for retirement of unsupported middleware was approved by the PMB on 27/08/2012: </w:t>
      </w:r>
      <w:r w:rsidRPr="00EC64FE">
        <w:rPr>
          <w:b/>
        </w:rPr>
        <w:t>unsupported software must be retired no later than 1 month after its end of life, with the proviso that after this date, if a critical vulnerability were to emerge, EGI CSIRT can request the service to be turned off immediately</w:t>
      </w:r>
      <w:r>
        <w:t>.</w:t>
      </w:r>
    </w:p>
    <w:p w14:paraId="0BE3E6A5" w14:textId="33814234" w:rsidR="00EC64FE" w:rsidRDefault="00EC64FE" w:rsidP="00EC64FE">
      <w:r>
        <w:t xml:space="preserve">This policy will be integrated (most likely) into the service operations security policy. The enforcement of this policy will start on a date to be decided, after the decommissioning of </w:t>
      </w:r>
      <w:proofErr w:type="spellStart"/>
      <w:r>
        <w:t>gLite</w:t>
      </w:r>
      <w:proofErr w:type="spellEnd"/>
      <w:r>
        <w:t xml:space="preserve"> 3.1 and unsupported </w:t>
      </w:r>
      <w:proofErr w:type="spellStart"/>
      <w:r>
        <w:t>gLtie</w:t>
      </w:r>
      <w:proofErr w:type="spellEnd"/>
      <w:r>
        <w:t xml:space="preserve"> 3.2 </w:t>
      </w:r>
      <w:r w:rsidR="00926BE9">
        <w:t xml:space="preserve">according to the calendar presented above. An extension of security support of </w:t>
      </w:r>
      <w:proofErr w:type="spellStart"/>
      <w:r w:rsidR="00926BE9">
        <w:t>gLite</w:t>
      </w:r>
      <w:proofErr w:type="spellEnd"/>
      <w:r w:rsidR="00926BE9">
        <w:t xml:space="preserve"> 3.2 WN and UI (currently scheduled on end of Sep 2012) was submitted in July to EMI.</w:t>
      </w:r>
    </w:p>
    <w:p w14:paraId="00D5A1F5" w14:textId="2A326742" w:rsidR="00926BE9" w:rsidRDefault="00926BE9" w:rsidP="00EC64FE">
      <w:r>
        <w:t>The OMB October meeting is postponed to the 30</w:t>
      </w:r>
      <w:r w:rsidRPr="00926BE9">
        <w:rPr>
          <w:vertAlign w:val="superscript"/>
        </w:rPr>
        <w:t>th</w:t>
      </w:r>
      <w:r>
        <w:t xml:space="preserve"> of October.</w:t>
      </w:r>
    </w:p>
    <w:p w14:paraId="6AB00B37" w14:textId="1659F821" w:rsidR="00926BE9" w:rsidRDefault="00926BE9" w:rsidP="00EC64FE">
      <w:r>
        <w:t>All NGIs are solicited to provide information on readiness of VOs towards EMI 1 and EMI 2 WN., and to provide feedback on resource allocation policies, and sustainability.</w:t>
      </w:r>
    </w:p>
    <w:p w14:paraId="1490C39C" w14:textId="10AD054D" w:rsidR="00926BE9" w:rsidRDefault="00926BE9" w:rsidP="00EC64FE">
      <w:r>
        <w:t>NGI_PL comments to the EGI Accounting Profile proposal presented in July will be incorporated. No other comments were received by the OMB. The profile will be finalized at TF12, and after this will be discussed with the technology providers.</w:t>
      </w:r>
    </w:p>
    <w:p w14:paraId="645FCF7B" w14:textId="74C1D572" w:rsidR="00CE79B2" w:rsidRDefault="00CE79B2" w:rsidP="00EC64FE">
      <w:r>
        <w:t xml:space="preserve">S. </w:t>
      </w:r>
      <w:proofErr w:type="spellStart"/>
      <w:r>
        <w:t>Holsinger</w:t>
      </w:r>
      <w:proofErr w:type="spellEnd"/>
      <w:r>
        <w:t xml:space="preserve"> of the EGI.eu policy team provides an overview of the TF12 sessions that deal with sustainability (of technology providers, NGIs end EGI.eu). All NGIs are reminded to provide feedback to the NGI sustainability survey: information from the survey will be used as input for discussion and future plans at TF12.</w:t>
      </w:r>
    </w:p>
    <w:p w14:paraId="74360EF4" w14:textId="25F075C6" w:rsidR="00CE79B2" w:rsidRDefault="00CE79B2" w:rsidP="00EC64FE">
      <w:r>
        <w:t xml:space="preserve">J. Gordon/STFC provides an overview of the sites that in August failed to publish the User DN. All NGIs are requested to assist sites using APEL publishers to fix problems. Publication of User DNs is activated at configuration </w:t>
      </w:r>
      <w:proofErr w:type="gramStart"/>
      <w:r>
        <w:t>time,</w:t>
      </w:r>
      <w:proofErr w:type="gramEnd"/>
      <w:r>
        <w:t xml:space="preserve"> instructions are attached to the agenda. For re-publishing of User DNs in the past, sites have to wait for new visualization features in the accounting portal that will allow them to identify holes in their User DN publication. Once this will be available, re-publication will have to be negotiated with the APEL Support Unit (a GGUS ticket is requested before proceeding, to avoid overload of the central DB).</w:t>
      </w:r>
    </w:p>
    <w:p w14:paraId="1CED3232" w14:textId="2CB25A1C" w:rsidR="00D67B2F" w:rsidRDefault="000404C8" w:rsidP="00EC64FE">
      <w:r>
        <w:t xml:space="preserve">Recent vulnerability issues affecting WMS showed the need of a wider participation of EGI Incident Response Task Force to the OPS VO for monitoring reasons. Membership t DTEAM is not sufficient, even if DTEAM support is mandatory, as in several NGI only members of the local group are allowed, and automation of enforcement of DTEAM support through </w:t>
      </w:r>
      <w:proofErr w:type="spellStart"/>
      <w:r>
        <w:t>Nagios</w:t>
      </w:r>
      <w:proofErr w:type="spellEnd"/>
      <w:r>
        <w:t xml:space="preserve"> is difficult. </w:t>
      </w:r>
    </w:p>
    <w:p w14:paraId="283CD234" w14:textId="029B2448" w:rsidR="00D67B2F" w:rsidRDefault="000404C8" w:rsidP="00EC64FE">
      <w:r>
        <w:lastRenderedPageBreak/>
        <w:t>The OMB agrees to an extension of the OPS membership to IRTF, but a description of the use cases is required (</w:t>
      </w:r>
      <w:r w:rsidRPr="000404C8">
        <w:rPr>
          <w:b/>
        </w:rPr>
        <w:t>ACTION, S. Gabriel</w:t>
      </w:r>
      <w:r>
        <w:t>).</w:t>
      </w:r>
    </w:p>
    <w:p w14:paraId="285B55D4" w14:textId="77777777" w:rsidR="00662CE8" w:rsidRDefault="00662CE8" w:rsidP="00662CE8">
      <w:pPr>
        <w:pStyle w:val="Heading1"/>
        <w:rPr>
          <w:rStyle w:val="topleveltitle"/>
        </w:rPr>
      </w:pPr>
      <w:bookmarkStart w:id="4" w:name="_Toc335527551"/>
      <w:r>
        <w:rPr>
          <w:rStyle w:val="topleveltitle"/>
        </w:rPr>
        <w:t>Proposal of EGI GLUE2.0 profile</w:t>
      </w:r>
      <w:bookmarkEnd w:id="4"/>
    </w:p>
    <w:p w14:paraId="1F038C20" w14:textId="78140777" w:rsidR="00662CE8" w:rsidRDefault="00662CE8" w:rsidP="00133683">
      <w:pPr>
        <w:rPr>
          <w:rStyle w:val="topleveltitle"/>
        </w:rPr>
      </w:pPr>
      <w:r>
        <w:rPr>
          <w:rStyle w:val="topleveltitle"/>
        </w:rPr>
        <w:t>S. Burke/EGI.eu</w:t>
      </w:r>
    </w:p>
    <w:p w14:paraId="3EFCFB1E" w14:textId="45E18DDC" w:rsidR="00CE79B2" w:rsidRDefault="00CE79B2" w:rsidP="00CE79B2">
      <w:r>
        <w:rPr>
          <w:rStyle w:val="topleveltitle"/>
        </w:rPr>
        <w:t xml:space="preserve">The first version of the </w:t>
      </w:r>
      <w:r w:rsidRPr="006F59F1">
        <w:t>EGI PROFILE FOR THE USE OF THE GLUE 2.0 INFORMATION</w:t>
      </w:r>
      <w:r w:rsidR="00284D6B">
        <w:t xml:space="preserve"> is presented. GLUE 2 will be soon be supported by all clients and services, and this will be facilitated by the planned decommissioning of </w:t>
      </w:r>
      <w:proofErr w:type="spellStart"/>
      <w:r w:rsidR="00284D6B">
        <w:t>gLite</w:t>
      </w:r>
      <w:proofErr w:type="spellEnd"/>
      <w:r w:rsidR="00284D6B">
        <w:t xml:space="preserve"> 3.1 and unsupported </w:t>
      </w:r>
      <w:proofErr w:type="spellStart"/>
      <w:r w:rsidR="00284D6B">
        <w:t>gLite</w:t>
      </w:r>
      <w:proofErr w:type="spellEnd"/>
      <w:r w:rsidR="00284D6B">
        <w:t xml:space="preserve"> 3.2 products.</w:t>
      </w:r>
    </w:p>
    <w:p w14:paraId="32DC59E4" w14:textId="7F885764" w:rsidR="00000000" w:rsidRDefault="00093FF8" w:rsidP="00D67B2F">
      <w:pPr>
        <w:rPr>
          <w:lang w:val="en-GB"/>
        </w:rPr>
      </w:pPr>
      <w:r w:rsidRPr="00D67B2F">
        <w:rPr>
          <w:lang w:val="en-GB"/>
        </w:rPr>
        <w:t xml:space="preserve">The </w:t>
      </w:r>
      <w:r w:rsidR="00D67B2F">
        <w:rPr>
          <w:lang w:val="en-GB"/>
        </w:rPr>
        <w:t xml:space="preserve">GLUE 2 </w:t>
      </w:r>
      <w:r w:rsidRPr="00D67B2F">
        <w:rPr>
          <w:lang w:val="en-GB"/>
        </w:rPr>
        <w:t xml:space="preserve">schema is intentionally very </w:t>
      </w:r>
      <w:proofErr w:type="gramStart"/>
      <w:r w:rsidRPr="00D67B2F">
        <w:rPr>
          <w:lang w:val="en-GB"/>
        </w:rPr>
        <w:t>flexible</w:t>
      </w:r>
      <w:r w:rsidR="00D67B2F">
        <w:rPr>
          <w:lang w:val="en-GB"/>
        </w:rPr>
        <w:t>,</w:t>
      </w:r>
      <w:proofErr w:type="gramEnd"/>
      <w:r w:rsidR="00D67B2F">
        <w:rPr>
          <w:lang w:val="en-GB"/>
        </w:rPr>
        <w:t xml:space="preserve"> this allows m</w:t>
      </w:r>
      <w:r w:rsidRPr="00D67B2F">
        <w:rPr>
          <w:lang w:val="en-GB"/>
        </w:rPr>
        <w:t xml:space="preserve">any ways to use it, </w:t>
      </w:r>
      <w:r w:rsidRPr="00D67B2F">
        <w:rPr>
          <w:lang w:val="en-GB"/>
        </w:rPr>
        <w:t>not necessarily interoperable</w:t>
      </w:r>
      <w:r w:rsidR="00D67B2F">
        <w:rPr>
          <w:lang w:val="en-GB"/>
        </w:rPr>
        <w:t xml:space="preserve">. EGI needs a </w:t>
      </w:r>
      <w:r w:rsidRPr="00D67B2F">
        <w:rPr>
          <w:lang w:val="en-GB"/>
        </w:rPr>
        <w:t>profile to specify how it should be used</w:t>
      </w:r>
      <w:r w:rsidR="00D67B2F">
        <w:rPr>
          <w:lang w:val="en-GB"/>
        </w:rPr>
        <w:t xml:space="preserve">, detailing the </w:t>
      </w:r>
      <w:r w:rsidRPr="00D67B2F">
        <w:rPr>
          <w:lang w:val="en-GB"/>
        </w:rPr>
        <w:t>semantics of each attribute, what should and should not be publish</w:t>
      </w:r>
      <w:r w:rsidRPr="00D67B2F">
        <w:rPr>
          <w:lang w:val="en-GB"/>
        </w:rPr>
        <w:t>ed</w:t>
      </w:r>
      <w:r w:rsidR="00D67B2F">
        <w:rPr>
          <w:lang w:val="en-GB"/>
        </w:rPr>
        <w:t xml:space="preserve">. </w:t>
      </w:r>
      <w:r w:rsidRPr="00D67B2F">
        <w:rPr>
          <w:lang w:val="en-GB"/>
        </w:rPr>
        <w:t xml:space="preserve">Monitoring tools </w:t>
      </w:r>
      <w:r w:rsidR="00D67B2F">
        <w:rPr>
          <w:lang w:val="en-GB"/>
        </w:rPr>
        <w:t xml:space="preserve">and deployed software </w:t>
      </w:r>
      <w:r w:rsidRPr="00D67B2F">
        <w:rPr>
          <w:lang w:val="en-GB"/>
        </w:rPr>
        <w:t>should enforce the usage</w:t>
      </w:r>
      <w:r w:rsidR="00D67B2F">
        <w:rPr>
          <w:lang w:val="en-GB"/>
        </w:rPr>
        <w:t>.</w:t>
      </w:r>
    </w:p>
    <w:p w14:paraId="6F0A61EF" w14:textId="77777777" w:rsidR="00A93E1A" w:rsidRDefault="00D67B2F" w:rsidP="00A93E1A">
      <w:r>
        <w:rPr>
          <w:lang w:val="en-GB"/>
        </w:rPr>
        <w:t xml:space="preserve">The OMB needs experts willing to review the document before it enters external review. The timeline for internal comments is by TF12. U. </w:t>
      </w:r>
      <w:r w:rsidRPr="00D67B2F">
        <w:rPr>
          <w:lang w:val="en-GB"/>
        </w:rPr>
        <w:t>Tigerstedt</w:t>
      </w:r>
      <w:r>
        <w:rPr>
          <w:lang w:val="en-GB"/>
        </w:rPr>
        <w:t xml:space="preserve"> will provide a review. All NGIs are requested to contribute to this. After TF12 the document will be finalized for discussion with the technology providers.</w:t>
      </w:r>
      <w:r w:rsidR="00A93E1A" w:rsidRPr="00A93E1A">
        <w:t xml:space="preserve"> </w:t>
      </w:r>
    </w:p>
    <w:p w14:paraId="149D3544" w14:textId="72569714" w:rsidR="00A93E1A" w:rsidRDefault="00A93E1A" w:rsidP="00A93E1A">
      <w:r>
        <w:t>5 identified categories</w:t>
      </w:r>
      <w:r>
        <w:t xml:space="preserve"> of attributes</w:t>
      </w:r>
      <w:r>
        <w:t>: mandatory/recommended/desirable/optional/undesirable</w:t>
      </w:r>
    </w:p>
    <w:p w14:paraId="09C1F9C0" w14:textId="7072E329" w:rsidR="00A93E1A" w:rsidRDefault="00A93E1A" w:rsidP="00A93E1A">
      <w:pPr>
        <w:rPr>
          <w:lang w:val="en-GB"/>
        </w:rPr>
      </w:pPr>
      <w:r>
        <w:rPr>
          <w:lang w:val="en-GB"/>
        </w:rPr>
        <w:t xml:space="preserve">GLUE 2 validation information in EMI 2 is performed by means a script that periodically checks published information for compliance; results are logged in a local file. The OMB discusses how this information can be extracted so that through a </w:t>
      </w:r>
      <w:proofErr w:type="spellStart"/>
      <w:r>
        <w:rPr>
          <w:lang w:val="en-GB"/>
        </w:rPr>
        <w:t>Nagios</w:t>
      </w:r>
      <w:proofErr w:type="spellEnd"/>
      <w:r>
        <w:rPr>
          <w:lang w:val="en-GB"/>
        </w:rPr>
        <w:t xml:space="preserve"> probe alarms can be raised to actively notify administrators.</w:t>
      </w:r>
      <w:r>
        <w:rPr>
          <w:lang w:val="en-GB"/>
        </w:rPr>
        <w:t xml:space="preserve"> A SAM test is planned for the upcoming BDII EMI update.</w:t>
      </w:r>
      <w:r w:rsidRPr="00A93E1A">
        <w:t xml:space="preserve"> </w:t>
      </w:r>
      <w:r>
        <w:t xml:space="preserve"> E. Imamagic:</w:t>
      </w:r>
      <w:r>
        <w:t xml:space="preserve"> We never execute anything on the service node itself. We need to run the validator by SAM. </w:t>
      </w:r>
      <w:r>
        <w:t xml:space="preserve">S. </w:t>
      </w:r>
      <w:r>
        <w:t xml:space="preserve">Burke: Site level </w:t>
      </w:r>
      <w:proofErr w:type="spellStart"/>
      <w:r>
        <w:t>Nagios</w:t>
      </w:r>
      <w:proofErr w:type="spellEnd"/>
      <w:r>
        <w:t xml:space="preserve"> could serve this purpose but it is not widely deployed.</w:t>
      </w:r>
      <w:r>
        <w:t xml:space="preserve"> </w:t>
      </w:r>
    </w:p>
    <w:p w14:paraId="6E111C90" w14:textId="77777777" w:rsidR="00A93E1A" w:rsidRDefault="00A93E1A" w:rsidP="00A93E1A">
      <w:r>
        <w:t>4 proposed categories for validation results: fatal errors, errors, warnings, info</w:t>
      </w:r>
    </w:p>
    <w:p w14:paraId="2181A1C2" w14:textId="77777777" w:rsidR="00A93E1A" w:rsidRDefault="00A93E1A" w:rsidP="00A93E1A">
      <w:r>
        <w:t>Validation: we need tools for various use cases</w:t>
      </w:r>
    </w:p>
    <w:p w14:paraId="05275ED4" w14:textId="77777777" w:rsidR="00A93E1A" w:rsidRDefault="00A93E1A" w:rsidP="00A93E1A">
      <w:pPr>
        <w:pStyle w:val="ListParagraph"/>
        <w:numPr>
          <w:ilvl w:val="0"/>
          <w:numId w:val="9"/>
        </w:numPr>
      </w:pPr>
      <w:r>
        <w:t>Interoperability testing of publishing from different stacks</w:t>
      </w:r>
    </w:p>
    <w:p w14:paraId="526DAC34" w14:textId="490118EE" w:rsidR="00A93E1A" w:rsidRDefault="00A93E1A" w:rsidP="00A93E1A">
      <w:pPr>
        <w:pStyle w:val="ListParagraph"/>
        <w:numPr>
          <w:ilvl w:val="0"/>
          <w:numId w:val="9"/>
        </w:numPr>
      </w:pPr>
      <w:r>
        <w:t>CE and SE tests</w:t>
      </w:r>
      <w:r>
        <w:t>, these</w:t>
      </w:r>
      <w:r>
        <w:t xml:space="preserve"> are difficult services</w:t>
      </w:r>
    </w:p>
    <w:p w14:paraId="547421C7" w14:textId="73FD5AE6" w:rsidR="00A93E1A" w:rsidRDefault="00A93E1A" w:rsidP="00A93E1A">
      <w:pPr>
        <w:pStyle w:val="ListParagraph"/>
        <w:numPr>
          <w:ilvl w:val="0"/>
          <w:numId w:val="9"/>
        </w:numPr>
      </w:pPr>
      <w:r>
        <w:t xml:space="preserve">Glue validator </w:t>
      </w:r>
      <w:proofErr w:type="spellStart"/>
      <w:r>
        <w:t>programme</w:t>
      </w:r>
      <w:proofErr w:type="spellEnd"/>
      <w:r>
        <w:t xml:space="preserve"> checks, inside BDII? Run automatically by </w:t>
      </w:r>
      <w:proofErr w:type="spellStart"/>
      <w:r>
        <w:t>cron</w:t>
      </w:r>
      <w:proofErr w:type="spellEnd"/>
      <w:r>
        <w:t xml:space="preserve"> job and publish in SAM test, to be released in upcoming EMI update. </w:t>
      </w:r>
      <w:proofErr w:type="spellStart"/>
      <w:r>
        <w:t>Nagios</w:t>
      </w:r>
      <w:proofErr w:type="spellEnd"/>
      <w:r>
        <w:t xml:space="preserve"> test would scan log file. SAM will not be able to consume this information </w:t>
      </w:r>
    </w:p>
    <w:p w14:paraId="0640B5CC" w14:textId="223E7A90" w:rsidR="00A93E1A" w:rsidRDefault="00A93E1A" w:rsidP="00A93E1A">
      <w:pPr>
        <w:pStyle w:val="ListParagraph"/>
        <w:numPr>
          <w:ilvl w:val="0"/>
          <w:numId w:val="9"/>
        </w:numPr>
      </w:pPr>
      <w:proofErr w:type="spellStart"/>
      <w:r>
        <w:t>Gstat</w:t>
      </w:r>
      <w:proofErr w:type="spellEnd"/>
      <w:r>
        <w:t xml:space="preserve"> checks </w:t>
      </w:r>
      <w:r>
        <w:t xml:space="preserve">are </w:t>
      </w:r>
      <w:r>
        <w:t>after it is published in BDII</w:t>
      </w:r>
      <w:r>
        <w:t xml:space="preserve">. A </w:t>
      </w:r>
      <w:proofErr w:type="spellStart"/>
      <w:r>
        <w:t>Gstat</w:t>
      </w:r>
      <w:proofErr w:type="spellEnd"/>
      <w:r>
        <w:t xml:space="preserve"> new version which is GLUE 2 </w:t>
      </w:r>
      <w:proofErr w:type="gramStart"/>
      <w:r>
        <w:t>capable,</w:t>
      </w:r>
      <w:proofErr w:type="gramEnd"/>
      <w:r>
        <w:t xml:space="preserve"> will be released in November.</w:t>
      </w:r>
    </w:p>
    <w:p w14:paraId="00CAF2AB" w14:textId="2E8BA025" w:rsidR="00D67B2F" w:rsidRPr="00D67B2F" w:rsidRDefault="00D67B2F" w:rsidP="00D67B2F">
      <w:pPr>
        <w:rPr>
          <w:lang w:val="en-GB"/>
        </w:rPr>
      </w:pPr>
    </w:p>
    <w:p w14:paraId="66236CDB" w14:textId="14CB9F1F" w:rsidR="00662CE8" w:rsidRDefault="00662CE8" w:rsidP="00662CE8">
      <w:pPr>
        <w:pStyle w:val="Heading1"/>
        <w:rPr>
          <w:rStyle w:val="topleveltitle"/>
        </w:rPr>
      </w:pPr>
      <w:bookmarkStart w:id="5" w:name="_Toc335527552"/>
      <w:r>
        <w:rPr>
          <w:rStyle w:val="topleveltitle"/>
        </w:rPr>
        <w:lastRenderedPageBreak/>
        <w:t>Impact of middl</w:t>
      </w:r>
      <w:r w:rsidR="000404C8">
        <w:rPr>
          <w:rStyle w:val="topleveltitle"/>
        </w:rPr>
        <w:t>e</w:t>
      </w:r>
      <w:r>
        <w:rPr>
          <w:rStyle w:val="topleveltitle"/>
        </w:rPr>
        <w:t>ware support plans on operations</w:t>
      </w:r>
      <w:bookmarkEnd w:id="5"/>
    </w:p>
    <w:p w14:paraId="0A987FC5" w14:textId="69004525" w:rsidR="00662CE8" w:rsidRDefault="00662CE8" w:rsidP="00662CE8">
      <w:r>
        <w:t>T. Ferrari/EGI.eu</w:t>
      </w:r>
    </w:p>
    <w:p w14:paraId="3FEC68A2" w14:textId="5074D236" w:rsidR="00AE5099" w:rsidRDefault="00AE5099" w:rsidP="00AC1A82">
      <w:r>
        <w:t>The SA1 task leaders have analyzed the technology provider sustainability plans after the end of the EMI and IGE projects to identify the operations services (central and national) that will be affected, and to assess risks. The summary of the services that will be affected is attached to the agenda, for each change the risk related to its impact was initially assessed.</w:t>
      </w:r>
    </w:p>
    <w:p w14:paraId="2CB133BD" w14:textId="0CD80201" w:rsidR="00AE5099" w:rsidRDefault="00AE5099" w:rsidP="00AC1A82">
      <w:r>
        <w:t>The services that are more critically affected are:</w:t>
      </w:r>
    </w:p>
    <w:p w14:paraId="251AB680" w14:textId="479E5033" w:rsidR="00AE5099" w:rsidRDefault="00AE5099" w:rsidP="00AE5099">
      <w:pPr>
        <w:pStyle w:val="ListParagraph"/>
        <w:numPr>
          <w:ilvl w:val="0"/>
          <w:numId w:val="11"/>
        </w:numPr>
      </w:pPr>
      <w:r w:rsidRPr="00AE5099">
        <w:t>Availability of 3rd level support units.</w:t>
      </w:r>
    </w:p>
    <w:p w14:paraId="1F7784A1" w14:textId="1355038E" w:rsidR="00AE5099" w:rsidRDefault="00AE5099" w:rsidP="00AE5099">
      <w:pPr>
        <w:pStyle w:val="ListParagraph"/>
        <w:numPr>
          <w:ilvl w:val="0"/>
          <w:numId w:val="11"/>
        </w:numPr>
      </w:pPr>
      <w:r w:rsidRPr="00AE5099">
        <w:t>EGI Software Vulnera</w:t>
      </w:r>
      <w:r>
        <w:t>bility Issue Handling Procedure</w:t>
      </w:r>
      <w:r w:rsidRPr="00AE5099">
        <w:t>: coordinated release and exchange of information about vulnerabilities, agreed response time by TP if a potential vulnerability is found in the software they supply regulated by a SLA.</w:t>
      </w:r>
    </w:p>
    <w:p w14:paraId="5849FD78" w14:textId="73F83232" w:rsidR="00AE5099" w:rsidRDefault="00AE5099" w:rsidP="00AE5099">
      <w:pPr>
        <w:pStyle w:val="ListParagraph"/>
        <w:numPr>
          <w:ilvl w:val="0"/>
          <w:numId w:val="11"/>
        </w:numPr>
      </w:pPr>
      <w:r>
        <w:t>Products are retired or a fee for service is required. LFC (Local File Catalogue support) supported until 2013-2014. BDII is going to be supported by CERN only for  WLCG purposes (no plans to phase it out yet, but  WLCG usage of information system may change, and consequently the BDII), no clear long-term evolution plans</w:t>
      </w:r>
      <w:r>
        <w:t xml:space="preserve"> </w:t>
      </w:r>
      <w:r>
        <w:t>HYDRA and STS fees for support</w:t>
      </w:r>
    </w:p>
    <w:p w14:paraId="3D31FF84" w14:textId="71F87691" w:rsidR="00824115" w:rsidRDefault="0020418E" w:rsidP="00AC1A82">
      <w:r>
        <w:t xml:space="preserve">The future of LFC support is discussed. A </w:t>
      </w:r>
      <w:r w:rsidR="00824115">
        <w:t xml:space="preserve">DPM </w:t>
      </w:r>
      <w:r>
        <w:t>community project will allow for easier support of LFC, but regardless of this, the</w:t>
      </w:r>
      <w:r w:rsidR="00824115">
        <w:t xml:space="preserve"> DPM collaboration would welcome contributions to LFC</w:t>
      </w:r>
      <w:r>
        <w:t xml:space="preserve"> maintenance and development (see later point in the agenda about the DPM community project initiative).</w:t>
      </w:r>
    </w:p>
    <w:p w14:paraId="07D56092" w14:textId="7F4AFB69" w:rsidR="001124D7" w:rsidRPr="001124D7" w:rsidRDefault="001124D7" w:rsidP="00AC1A82">
      <w:pPr>
        <w:rPr>
          <w:b/>
        </w:rPr>
      </w:pPr>
      <w:proofErr w:type="gramStart"/>
      <w:r w:rsidRPr="001124D7">
        <w:rPr>
          <w:b/>
        </w:rPr>
        <w:t>ACTION (T. Ferrari).</w:t>
      </w:r>
      <w:proofErr w:type="gramEnd"/>
      <w:r w:rsidRPr="001124D7">
        <w:rPr>
          <w:b/>
        </w:rPr>
        <w:t xml:space="preserve"> To convert the middleware sustainability plans </w:t>
      </w:r>
      <w:proofErr w:type="spellStart"/>
      <w:r w:rsidRPr="001124D7">
        <w:rPr>
          <w:b/>
        </w:rPr>
        <w:t>xls</w:t>
      </w:r>
      <w:proofErr w:type="spellEnd"/>
      <w:r w:rsidRPr="001124D7">
        <w:rPr>
          <w:b/>
        </w:rPr>
        <w:t xml:space="preserve"> file into a document for wider distribution, and to start the implementation of identified mitigations</w:t>
      </w:r>
      <w:r>
        <w:rPr>
          <w:b/>
        </w:rPr>
        <w:t>.</w:t>
      </w:r>
    </w:p>
    <w:p w14:paraId="176A6DBA" w14:textId="300EC7A2" w:rsidR="00662CE8" w:rsidRDefault="00662CE8" w:rsidP="00662CE8">
      <w:pPr>
        <w:pStyle w:val="Heading1"/>
        <w:rPr>
          <w:rStyle w:val="topleveltitle"/>
        </w:rPr>
      </w:pPr>
      <w:bookmarkStart w:id="6" w:name="_Toc335527553"/>
      <w:r>
        <w:rPr>
          <w:rStyle w:val="topleveltitle"/>
        </w:rPr>
        <w:t>SHA2 and RFC proxy EGI plan</w:t>
      </w:r>
      <w:bookmarkEnd w:id="6"/>
    </w:p>
    <w:p w14:paraId="1ED638D1" w14:textId="47872AC6" w:rsidR="00662CE8" w:rsidRDefault="00662CE8" w:rsidP="00662CE8">
      <w:r>
        <w:t>T. Ferrari/EGI.eu</w:t>
      </w:r>
      <w:r w:rsidR="001124D7">
        <w:t xml:space="preserve"> presents the action plan to prepare the infrastructure for a transition towards to the support of SHA-2 for certificate encryption. The action plans includes the following:</w:t>
      </w:r>
    </w:p>
    <w:p w14:paraId="6DB2245C" w14:textId="68A21981" w:rsidR="001124D7" w:rsidRPr="001124D7" w:rsidRDefault="00093FF8" w:rsidP="001124D7">
      <w:pPr>
        <w:pStyle w:val="ListParagraph"/>
        <w:numPr>
          <w:ilvl w:val="0"/>
          <w:numId w:val="12"/>
        </w:numPr>
        <w:rPr>
          <w:lang w:val="en-GB"/>
        </w:rPr>
      </w:pPr>
      <w:r w:rsidRPr="001124D7">
        <w:rPr>
          <w:b/>
          <w:bCs/>
          <w:lang w:val="en-GB"/>
        </w:rPr>
        <w:t>SHA-2 readiness matrix</w:t>
      </w:r>
      <w:r w:rsidR="001124D7">
        <w:rPr>
          <w:b/>
          <w:bCs/>
          <w:lang w:val="en-GB"/>
        </w:rPr>
        <w:t xml:space="preserve"> (in progress)</w:t>
      </w:r>
    </w:p>
    <w:p w14:paraId="47F94F03" w14:textId="78173190" w:rsidR="00000000" w:rsidRPr="001124D7" w:rsidRDefault="00093FF8" w:rsidP="001124D7">
      <w:pPr>
        <w:pStyle w:val="ListParagraph"/>
        <w:numPr>
          <w:ilvl w:val="0"/>
          <w:numId w:val="12"/>
        </w:numPr>
        <w:rPr>
          <w:lang w:val="en-GB"/>
        </w:rPr>
      </w:pPr>
      <w:r w:rsidRPr="001124D7">
        <w:rPr>
          <w:b/>
          <w:bCs/>
          <w:lang w:val="en-GB"/>
        </w:rPr>
        <w:t>SHA-2 and RFC proxy com</w:t>
      </w:r>
      <w:r w:rsidRPr="001124D7">
        <w:rPr>
          <w:b/>
          <w:bCs/>
          <w:lang w:val="en-GB"/>
        </w:rPr>
        <w:t>pliance software validation</w:t>
      </w:r>
      <w:r w:rsidR="001124D7">
        <w:rPr>
          <w:b/>
          <w:bCs/>
          <w:lang w:val="en-GB"/>
        </w:rPr>
        <w:t xml:space="preserve"> (open)</w:t>
      </w:r>
    </w:p>
    <w:p w14:paraId="4BD0D065" w14:textId="26431F5E" w:rsidR="00000000" w:rsidRPr="001124D7" w:rsidRDefault="001124D7" w:rsidP="001124D7">
      <w:pPr>
        <w:pStyle w:val="ListParagraph"/>
        <w:numPr>
          <w:ilvl w:val="0"/>
          <w:numId w:val="12"/>
        </w:numPr>
        <w:rPr>
          <w:lang w:val="en-GB"/>
        </w:rPr>
      </w:pPr>
      <w:r w:rsidRPr="001124D7">
        <w:rPr>
          <w:b/>
        </w:rPr>
        <w:t>Assessment of</w:t>
      </w:r>
      <w:r>
        <w:t xml:space="preserve"> </w:t>
      </w:r>
      <w:r w:rsidR="00093FF8" w:rsidRPr="001124D7">
        <w:rPr>
          <w:b/>
          <w:bCs/>
          <w:lang w:val="en-GB"/>
        </w:rPr>
        <w:t>SHA-2 readiness of the production infrastructure</w:t>
      </w:r>
      <w:r>
        <w:rPr>
          <w:b/>
          <w:bCs/>
          <w:lang w:val="en-GB"/>
        </w:rPr>
        <w:t xml:space="preserve"> (open)</w:t>
      </w:r>
    </w:p>
    <w:p w14:paraId="7A9BD6AA" w14:textId="003710BD" w:rsidR="001124D7" w:rsidRPr="001124D7" w:rsidRDefault="00093FF8" w:rsidP="001124D7">
      <w:pPr>
        <w:pStyle w:val="ListParagraph"/>
        <w:numPr>
          <w:ilvl w:val="0"/>
          <w:numId w:val="12"/>
        </w:numPr>
        <w:rPr>
          <w:lang w:val="en-GB"/>
        </w:rPr>
      </w:pPr>
      <w:r w:rsidRPr="001124D7">
        <w:rPr>
          <w:b/>
          <w:bCs/>
          <w:lang w:val="en-GB"/>
        </w:rPr>
        <w:t xml:space="preserve">Assessment of </w:t>
      </w:r>
      <w:r w:rsidRPr="001124D7">
        <w:rPr>
          <w:b/>
          <w:bCs/>
          <w:lang w:val="en-GB"/>
        </w:rPr>
        <w:t xml:space="preserve">the impact </w:t>
      </w:r>
      <w:r w:rsidR="001124D7">
        <w:rPr>
          <w:b/>
          <w:bCs/>
          <w:lang w:val="en-GB"/>
        </w:rPr>
        <w:t xml:space="preserve">of the transition </w:t>
      </w:r>
      <w:r w:rsidRPr="001124D7">
        <w:rPr>
          <w:b/>
          <w:bCs/>
          <w:lang w:val="en-GB"/>
        </w:rPr>
        <w:t>on users</w:t>
      </w:r>
      <w:r w:rsidR="001124D7">
        <w:rPr>
          <w:b/>
          <w:bCs/>
          <w:lang w:val="en-GB"/>
        </w:rPr>
        <w:t xml:space="preserve"> (in progress)</w:t>
      </w:r>
    </w:p>
    <w:p w14:paraId="2CD5480A" w14:textId="14184FBD" w:rsidR="001124D7" w:rsidRDefault="001124D7" w:rsidP="001124D7">
      <w:pPr>
        <w:rPr>
          <w:lang w:val="en-GB"/>
        </w:rPr>
      </w:pPr>
      <w:r>
        <w:rPr>
          <w:lang w:val="en-GB"/>
        </w:rPr>
        <w:t>The action plan will be reviewed after the IGTF meeting in September (</w:t>
      </w:r>
      <w:r w:rsidRPr="003736BF">
        <w:rPr>
          <w:b/>
          <w:lang w:val="en-GB"/>
        </w:rPr>
        <w:t xml:space="preserve">ACTION, P. </w:t>
      </w:r>
      <w:proofErr w:type="spellStart"/>
      <w:r w:rsidRPr="003736BF">
        <w:rPr>
          <w:b/>
          <w:lang w:val="en-GB"/>
        </w:rPr>
        <w:t>Solagna</w:t>
      </w:r>
      <w:proofErr w:type="spellEnd"/>
      <w:r>
        <w:rPr>
          <w:lang w:val="en-GB"/>
        </w:rPr>
        <w:t>).</w:t>
      </w:r>
    </w:p>
    <w:p w14:paraId="6FFBCC6F" w14:textId="29DEA92C" w:rsidR="003736BF" w:rsidRPr="001124D7" w:rsidRDefault="003736BF" w:rsidP="001124D7">
      <w:pPr>
        <w:rPr>
          <w:lang w:val="en-GB"/>
        </w:rPr>
      </w:pPr>
      <w:r>
        <w:rPr>
          <w:lang w:val="en-GB"/>
        </w:rPr>
        <w:t>The proposed action plan is approved, and its execution will start in October (</w:t>
      </w:r>
      <w:r w:rsidRPr="003736BF">
        <w:rPr>
          <w:b/>
          <w:lang w:val="en-GB"/>
        </w:rPr>
        <w:t>ACTION, T. Ferrari</w:t>
      </w:r>
      <w:r>
        <w:rPr>
          <w:lang w:val="en-GB"/>
        </w:rPr>
        <w:t>).</w:t>
      </w:r>
    </w:p>
    <w:p w14:paraId="1B4E7E5F" w14:textId="0A9C6140" w:rsidR="00662CE8" w:rsidRDefault="00662CE8" w:rsidP="00662CE8">
      <w:pPr>
        <w:pStyle w:val="Heading1"/>
        <w:rPr>
          <w:rStyle w:val="topleveltitle"/>
        </w:rPr>
      </w:pPr>
      <w:bookmarkStart w:id="7" w:name="_Toc335527554"/>
      <w:r>
        <w:rPr>
          <w:rStyle w:val="topleveltitle"/>
        </w:rPr>
        <w:t xml:space="preserve">Retirement of </w:t>
      </w:r>
      <w:proofErr w:type="spellStart"/>
      <w:r>
        <w:rPr>
          <w:rStyle w:val="topleveltitle"/>
        </w:rPr>
        <w:t>gLite</w:t>
      </w:r>
      <w:proofErr w:type="spellEnd"/>
      <w:r>
        <w:rPr>
          <w:rStyle w:val="topleveltitle"/>
        </w:rPr>
        <w:t xml:space="preserve"> 3.1 and 3.2: assessment of progress</w:t>
      </w:r>
      <w:bookmarkEnd w:id="7"/>
    </w:p>
    <w:p w14:paraId="2C4B893A" w14:textId="639CB5B9" w:rsidR="00662CE8" w:rsidRDefault="00662CE8" w:rsidP="00662CE8">
      <w:r>
        <w:t>S. Burke/EGI.eu</w:t>
      </w:r>
    </w:p>
    <w:p w14:paraId="3433131E" w14:textId="1BD4E1A0" w:rsidR="006C72E9" w:rsidRPr="00C1738E" w:rsidRDefault="006C72E9" w:rsidP="00C1738E">
      <w:pPr>
        <w:pStyle w:val="Heading2"/>
      </w:pPr>
      <w:bookmarkStart w:id="8" w:name="_Toc335527555"/>
      <w:proofErr w:type="spellStart"/>
      <w:proofErr w:type="gramStart"/>
      <w:r w:rsidRPr="00C1738E">
        <w:rPr>
          <w:rStyle w:val="Heading2Char"/>
          <w:b/>
          <w:bCs/>
        </w:rPr>
        <w:lastRenderedPageBreak/>
        <w:t>gLite</w:t>
      </w:r>
      <w:proofErr w:type="spellEnd"/>
      <w:proofErr w:type="gramEnd"/>
      <w:r w:rsidRPr="00C1738E">
        <w:rPr>
          <w:rStyle w:val="Heading2Char"/>
          <w:b/>
          <w:bCs/>
        </w:rPr>
        <w:t xml:space="preserve"> 3.1</w:t>
      </w:r>
      <w:bookmarkEnd w:id="8"/>
    </w:p>
    <w:p w14:paraId="26713746" w14:textId="763DD50E" w:rsidR="006C72E9" w:rsidRPr="006C72E9" w:rsidRDefault="006C72E9" w:rsidP="006C72E9">
      <w:pPr>
        <w:rPr>
          <w:b/>
        </w:rPr>
      </w:pPr>
      <w:proofErr w:type="spellStart"/>
      <w:proofErr w:type="gramStart"/>
      <w:r w:rsidRPr="006C72E9">
        <w:rPr>
          <w:b/>
        </w:rPr>
        <w:t>gLite</w:t>
      </w:r>
      <w:proofErr w:type="spellEnd"/>
      <w:proofErr w:type="gramEnd"/>
      <w:r w:rsidRPr="006C72E9">
        <w:rPr>
          <w:b/>
        </w:rPr>
        <w:t xml:space="preserve"> 3.1 must be retired from the production infrastructure by Sep 2012</w:t>
      </w:r>
      <w:r w:rsidRPr="006C72E9">
        <w:rPr>
          <w:b/>
        </w:rPr>
        <w:t>.</w:t>
      </w:r>
    </w:p>
    <w:p w14:paraId="348F524E" w14:textId="35595B90" w:rsidR="006C72E9" w:rsidRPr="006C72E9" w:rsidRDefault="006C72E9" w:rsidP="006C72E9">
      <w:pPr>
        <w:rPr>
          <w:b/>
          <w:bCs/>
        </w:rPr>
      </w:pPr>
      <w:r w:rsidRPr="006C72E9">
        <w:rPr>
          <w:b/>
        </w:rPr>
        <w:t>S</w:t>
      </w:r>
      <w:r w:rsidRPr="006C72E9">
        <w:rPr>
          <w:b/>
        </w:rPr>
        <w:t>ites host</w:t>
      </w:r>
      <w:r>
        <w:rPr>
          <w:b/>
        </w:rPr>
        <w:t xml:space="preserve">ing </w:t>
      </w:r>
      <w:proofErr w:type="spellStart"/>
      <w:r>
        <w:rPr>
          <w:b/>
        </w:rPr>
        <w:t>gLite</w:t>
      </w:r>
      <w:proofErr w:type="spellEnd"/>
      <w:r>
        <w:rPr>
          <w:b/>
        </w:rPr>
        <w:t xml:space="preserve"> 3.1 end points after 3</w:t>
      </w:r>
      <w:r w:rsidRPr="006C72E9">
        <w:rPr>
          <w:b/>
        </w:rPr>
        <w:t>0 Sep WILL BE suspended by EGI CSIRT</w:t>
      </w:r>
      <w:r>
        <w:t>.</w:t>
      </w:r>
      <w:r w:rsidRPr="006C72E9">
        <w:t xml:space="preserve"> </w:t>
      </w:r>
    </w:p>
    <w:p w14:paraId="32BA86FB" w14:textId="2FE57688" w:rsidR="006C72E9" w:rsidRPr="00C1738E" w:rsidRDefault="006C72E9" w:rsidP="00C1738E">
      <w:pPr>
        <w:pStyle w:val="Heading2"/>
      </w:pPr>
      <w:bookmarkStart w:id="9" w:name="_Toc335527556"/>
      <w:proofErr w:type="spellStart"/>
      <w:proofErr w:type="gramStart"/>
      <w:r w:rsidRPr="00C1738E">
        <w:t>gLite</w:t>
      </w:r>
      <w:proofErr w:type="spellEnd"/>
      <w:proofErr w:type="gramEnd"/>
      <w:r w:rsidRPr="00C1738E">
        <w:t xml:space="preserve"> 3.2</w:t>
      </w:r>
      <w:bookmarkEnd w:id="9"/>
    </w:p>
    <w:p w14:paraId="79553A8C" w14:textId="524F7417" w:rsidR="006C72E9" w:rsidRDefault="006C72E9" w:rsidP="006C72E9">
      <w:pPr>
        <w:rPr>
          <w:b/>
        </w:rPr>
      </w:pPr>
      <w:r w:rsidRPr="006C72E9">
        <w:rPr>
          <w:b/>
        </w:rPr>
        <w:t>U</w:t>
      </w:r>
      <w:r w:rsidRPr="006C72E9">
        <w:rPr>
          <w:b/>
          <w:bCs/>
        </w:rPr>
        <w:t>nsupported</w:t>
      </w:r>
      <w:r w:rsidRPr="006C72E9">
        <w:rPr>
          <w:b/>
        </w:rPr>
        <w:t xml:space="preserve"> </w:t>
      </w:r>
      <w:proofErr w:type="spellStart"/>
      <w:r w:rsidRPr="006C72E9">
        <w:rPr>
          <w:b/>
        </w:rPr>
        <w:t>gLite</w:t>
      </w:r>
      <w:proofErr w:type="spellEnd"/>
      <w:r w:rsidRPr="006C72E9">
        <w:rPr>
          <w:b/>
        </w:rPr>
        <w:t xml:space="preserve"> 3.2 must be retired from the production in</w:t>
      </w:r>
      <w:r w:rsidRPr="006C72E9">
        <w:rPr>
          <w:b/>
        </w:rPr>
        <w:t>frastructure by Sep 2012.</w:t>
      </w:r>
      <w:r w:rsidRPr="006C72E9">
        <w:rPr>
          <w:b/>
        </w:rPr>
        <w:br/>
        <w:t>S</w:t>
      </w:r>
      <w:r w:rsidRPr="006C72E9">
        <w:rPr>
          <w:b/>
        </w:rPr>
        <w:t xml:space="preserve">ites hosting </w:t>
      </w:r>
      <w:r w:rsidRPr="006C72E9">
        <w:rPr>
          <w:b/>
          <w:bCs/>
        </w:rPr>
        <w:t>unsupported</w:t>
      </w:r>
      <w:r w:rsidRPr="006C72E9">
        <w:rPr>
          <w:b/>
        </w:rPr>
        <w:t xml:space="preserve"> </w:t>
      </w:r>
      <w:proofErr w:type="spellStart"/>
      <w:r w:rsidRPr="006C72E9">
        <w:rPr>
          <w:b/>
        </w:rPr>
        <w:t>gLite</w:t>
      </w:r>
      <w:proofErr w:type="spellEnd"/>
      <w:r w:rsidRPr="006C72E9">
        <w:rPr>
          <w:b/>
        </w:rPr>
        <w:t xml:space="preserve"> 3.2 services after 01 Nov </w:t>
      </w:r>
      <w:r w:rsidRPr="006C72E9">
        <w:rPr>
          <w:b/>
          <w:bCs/>
        </w:rPr>
        <w:t>risk</w:t>
      </w:r>
      <w:r w:rsidRPr="006C72E9">
        <w:rPr>
          <w:b/>
        </w:rPr>
        <w:t xml:space="preserve"> suspension. EGI CSIRT will decide on a case by case depending on constraints faced, risks associated to the deployment of that component, </w:t>
      </w:r>
      <w:r>
        <w:rPr>
          <w:b/>
        </w:rPr>
        <w:t xml:space="preserve">and the </w:t>
      </w:r>
      <w:r w:rsidRPr="006C72E9">
        <w:rPr>
          <w:b/>
        </w:rPr>
        <w:t>future plans</w:t>
      </w:r>
      <w:r>
        <w:rPr>
          <w:b/>
        </w:rPr>
        <w:t>.</w:t>
      </w:r>
    </w:p>
    <w:p w14:paraId="13B9C292" w14:textId="1ED0FB90" w:rsidR="006C72E9" w:rsidRDefault="006C72E9" w:rsidP="006C72E9">
      <w:proofErr w:type="gramStart"/>
      <w:r>
        <w:t>Un</w:t>
      </w:r>
      <w:proofErr w:type="gramEnd"/>
      <w:r>
        <w:t xml:space="preserve"> update on sites still deploying </w:t>
      </w:r>
      <w:proofErr w:type="spellStart"/>
      <w:r>
        <w:t>gLite</w:t>
      </w:r>
      <w:proofErr w:type="spellEnd"/>
      <w:r>
        <w:t xml:space="preserve"> 3.1 and unsupported 3.2 services is provided (see attachments to the agenda).</w:t>
      </w:r>
    </w:p>
    <w:p w14:paraId="78318A52" w14:textId="717919F2" w:rsidR="006C72E9" w:rsidRPr="006C72E9" w:rsidRDefault="006C72E9" w:rsidP="006C72E9">
      <w:r w:rsidRPr="006C72E9">
        <w:rPr>
          <w:b/>
        </w:rPr>
        <w:t>ACTION (NGIs): all NGIs are requested to support sites and enforce this retirement plan</w:t>
      </w:r>
      <w:r>
        <w:t>.</w:t>
      </w:r>
    </w:p>
    <w:p w14:paraId="68DC39A7" w14:textId="0046BB62" w:rsidR="00662CE8" w:rsidRDefault="00662CE8" w:rsidP="006C72E9">
      <w:pPr>
        <w:pStyle w:val="Heading1"/>
        <w:rPr>
          <w:rStyle w:val="topleveltitle"/>
        </w:rPr>
      </w:pPr>
      <w:bookmarkStart w:id="10" w:name="_Toc335527557"/>
      <w:r>
        <w:rPr>
          <w:rStyle w:val="topleveltitle"/>
        </w:rPr>
        <w:t>DPM Collaboration Proposal</w:t>
      </w:r>
      <w:bookmarkEnd w:id="10"/>
    </w:p>
    <w:p w14:paraId="120F90C7" w14:textId="48E66AF4" w:rsidR="00662CE8" w:rsidRDefault="00662CE8" w:rsidP="00662CE8">
      <w:r>
        <w:t xml:space="preserve">O. </w:t>
      </w:r>
      <w:proofErr w:type="spellStart"/>
      <w:r>
        <w:t>Keable</w:t>
      </w:r>
      <w:proofErr w:type="spellEnd"/>
      <w:r>
        <w:t>/CERN</w:t>
      </w:r>
    </w:p>
    <w:p w14:paraId="09E491DB" w14:textId="4CEB3AC2" w:rsidR="00881FFE" w:rsidRDefault="00C70C91" w:rsidP="00662CE8">
      <w:r>
        <w:t xml:space="preserve">DPM and LFC are both part of the </w:t>
      </w:r>
      <w:r w:rsidR="006C72E9">
        <w:t xml:space="preserve">proposal for the </w:t>
      </w:r>
      <w:r w:rsidR="007D52E8">
        <w:t xml:space="preserve">establishment of </w:t>
      </w:r>
      <w:r w:rsidR="009263AC">
        <w:t>collaboration</w:t>
      </w:r>
      <w:r w:rsidR="007D52E8">
        <w:t xml:space="preserve"> for maintenance, development, testing and support of these products</w:t>
      </w:r>
      <w:r>
        <w:t xml:space="preserve">. </w:t>
      </w:r>
      <w:r w:rsidR="00881FFE">
        <w:t xml:space="preserve"> DPM is the most </w:t>
      </w:r>
      <w:r w:rsidR="007D52E8">
        <w:t>widely</w:t>
      </w:r>
      <w:r w:rsidR="00881FFE">
        <w:t xml:space="preserve"> SE solution deployed to date.</w:t>
      </w:r>
      <w:r w:rsidR="007D52E8">
        <w:t xml:space="preserve"> According to the information system DPM deployment</w:t>
      </w:r>
      <w:r w:rsidR="00881FFE">
        <w:t xml:space="preserve"> </w:t>
      </w:r>
      <w:r w:rsidR="007D52E8">
        <w:t xml:space="preserve">is concentrated in </w:t>
      </w:r>
      <w:r w:rsidR="00881FFE">
        <w:t>UK, France, Taipei, NL and IT</w:t>
      </w:r>
      <w:r w:rsidR="007D52E8">
        <w:t>.</w:t>
      </w:r>
      <w:r w:rsidR="009263AC">
        <w:t xml:space="preserve"> With a community supporting DPM, the incremental effort needed for maintenance and support of LFC will </w:t>
      </w:r>
      <w:proofErr w:type="spellStart"/>
      <w:r w:rsidR="009263AC">
        <w:t>me</w:t>
      </w:r>
      <w:proofErr w:type="spellEnd"/>
      <w:r w:rsidR="009263AC">
        <w:t xml:space="preserve"> small.</w:t>
      </w:r>
    </w:p>
    <w:p w14:paraId="057493B7" w14:textId="50EF6A8A" w:rsidR="00881FFE" w:rsidRDefault="00881FFE" w:rsidP="00662CE8">
      <w:r>
        <w:t>Serious discussion</w:t>
      </w:r>
      <w:r w:rsidR="007D52E8">
        <w:t>s are taking place</w:t>
      </w:r>
      <w:r>
        <w:t xml:space="preserve"> in </w:t>
      </w:r>
      <w:r w:rsidR="007D52E8">
        <w:t>NGI_</w:t>
      </w:r>
      <w:r>
        <w:t xml:space="preserve">UK, </w:t>
      </w:r>
      <w:proofErr w:type="spellStart"/>
      <w:r w:rsidR="007D52E8">
        <w:t>NGI_</w:t>
      </w:r>
      <w:r>
        <w:t>France</w:t>
      </w:r>
      <w:proofErr w:type="spellEnd"/>
      <w:r>
        <w:t xml:space="preserve">, </w:t>
      </w:r>
      <w:proofErr w:type="gramStart"/>
      <w:r>
        <w:t>Taiwan</w:t>
      </w:r>
      <w:proofErr w:type="gramEnd"/>
      <w:r>
        <w:t xml:space="preserve"> for a</w:t>
      </w:r>
      <w:r w:rsidR="007D52E8">
        <w:t xml:space="preserve"> participation to the collaboration</w:t>
      </w:r>
      <w:r>
        <w:t xml:space="preserve">. </w:t>
      </w:r>
      <w:r w:rsidR="007D52E8">
        <w:t>NGI_</w:t>
      </w:r>
      <w:r>
        <w:t>NL</w:t>
      </w:r>
      <w:r w:rsidR="007D52E8">
        <w:t xml:space="preserve"> partners are still evaluating the proposal</w:t>
      </w:r>
      <w:r>
        <w:t xml:space="preserve">. </w:t>
      </w:r>
      <w:r w:rsidR="007D52E8">
        <w:t>No contribution from NGI_IT is expected</w:t>
      </w:r>
      <w:r>
        <w:t xml:space="preserve">. </w:t>
      </w:r>
      <w:r w:rsidR="007D52E8">
        <w:t>There is still time to express interest, but CERN hope to define the future direction around the end of October.</w:t>
      </w:r>
    </w:p>
    <w:p w14:paraId="3313B681" w14:textId="615B8160" w:rsidR="00881FFE" w:rsidRDefault="00881FFE" w:rsidP="00662CE8">
      <w:r>
        <w:t xml:space="preserve">Coordination </w:t>
      </w:r>
      <w:r w:rsidR="007D52E8">
        <w:t>of the community project will reflect the</w:t>
      </w:r>
      <w:r>
        <w:t xml:space="preserve"> effort put into </w:t>
      </w:r>
      <w:r w:rsidR="007D52E8">
        <w:t>it, which means that the collaboration will not be necessary lead by CERN</w:t>
      </w:r>
      <w:r>
        <w:t>. DPM workshop</w:t>
      </w:r>
      <w:r w:rsidR="007D52E8">
        <w:t>s are organized</w:t>
      </w:r>
      <w:r>
        <w:t xml:space="preserve"> every 6 months. </w:t>
      </w:r>
    </w:p>
    <w:p w14:paraId="2A7F555D" w14:textId="278DA51D" w:rsidR="00881FFE" w:rsidRDefault="00881FFE" w:rsidP="00662CE8">
      <w:proofErr w:type="spellStart"/>
      <w:r>
        <w:t>IberGrid</w:t>
      </w:r>
      <w:proofErr w:type="spellEnd"/>
      <w:r>
        <w:t xml:space="preserve">: major sites </w:t>
      </w:r>
      <w:proofErr w:type="spellStart"/>
      <w:r w:rsidR="007D52E8">
        <w:t>are</w:t>
      </w:r>
      <w:r>
        <w:t>not</w:t>
      </w:r>
      <w:proofErr w:type="spellEnd"/>
      <w:r>
        <w:t xml:space="preserve"> usi</w:t>
      </w:r>
      <w:r w:rsidR="007D52E8">
        <w:t xml:space="preserve">ng DPM </w:t>
      </w:r>
      <w:proofErr w:type="gramStart"/>
      <w:r w:rsidR="007D52E8">
        <w:t>and</w:t>
      </w:r>
      <w:r>
        <w:t xml:space="preserve">  </w:t>
      </w:r>
      <w:proofErr w:type="spellStart"/>
      <w:r>
        <w:t>StoRM</w:t>
      </w:r>
      <w:proofErr w:type="spellEnd"/>
      <w:proofErr w:type="gramEnd"/>
      <w:r>
        <w:t xml:space="preserve"> </w:t>
      </w:r>
      <w:r w:rsidR="007D52E8">
        <w:t xml:space="preserve">is </w:t>
      </w:r>
      <w:r>
        <w:t xml:space="preserve">being </w:t>
      </w:r>
      <w:r w:rsidR="007D52E8">
        <w:t>considered as possible replacement of DPM</w:t>
      </w:r>
      <w:r w:rsidR="007D52E8" w:rsidRPr="007D52E8">
        <w:t xml:space="preserve"> </w:t>
      </w:r>
      <w:r w:rsidR="007D52E8">
        <w:t xml:space="preserve">and </w:t>
      </w:r>
      <w:proofErr w:type="spellStart"/>
      <w:r w:rsidR="007D52E8">
        <w:t>dCache</w:t>
      </w:r>
      <w:proofErr w:type="spellEnd"/>
      <w:r w:rsidR="007D52E8">
        <w:t xml:space="preserve"> </w:t>
      </w:r>
      <w:r w:rsidR="007D52E8">
        <w:t xml:space="preserve">is </w:t>
      </w:r>
      <w:r w:rsidR="007D52E8">
        <w:t>used otherwise</w:t>
      </w:r>
      <w:r w:rsidR="007D52E8">
        <w:t xml:space="preserve">, there are no plans of </w:t>
      </w:r>
      <w:proofErr w:type="spellStart"/>
      <w:r w:rsidR="007D52E8">
        <w:t>participatio</w:t>
      </w:r>
      <w:proofErr w:type="spellEnd"/>
      <w:r w:rsidR="007D52E8">
        <w:t xml:space="preserve"> far</w:t>
      </w:r>
      <w:r>
        <w:t xml:space="preserve">. </w:t>
      </w:r>
      <w:proofErr w:type="spellStart"/>
      <w:r w:rsidR="007D52E8">
        <w:t>IberGrid</w:t>
      </w:r>
      <w:proofErr w:type="spellEnd"/>
      <w:r w:rsidR="007D52E8">
        <w:t xml:space="preserve"> is however already participating to staged rollout of the product</w:t>
      </w:r>
      <w:r>
        <w:t>.</w:t>
      </w:r>
    </w:p>
    <w:p w14:paraId="06A9A761" w14:textId="2120F6A4" w:rsidR="00203BE1" w:rsidRDefault="00203BE1" w:rsidP="00662CE8">
      <w:r>
        <w:t>N</w:t>
      </w:r>
      <w:r w:rsidR="009263AC">
        <w:t xml:space="preserve">DGF </w:t>
      </w:r>
      <w:proofErr w:type="gramStart"/>
      <w:r w:rsidR="009263AC">
        <w:t>will  support</w:t>
      </w:r>
      <w:proofErr w:type="gramEnd"/>
      <w:r w:rsidR="009263AC">
        <w:t xml:space="preserve"> </w:t>
      </w:r>
      <w:proofErr w:type="spellStart"/>
      <w:r w:rsidR="009263AC">
        <w:t>dCache</w:t>
      </w:r>
      <w:proofErr w:type="spellEnd"/>
      <w:r w:rsidR="009263AC">
        <w:t>.</w:t>
      </w:r>
    </w:p>
    <w:p w14:paraId="128E3380" w14:textId="1FC48213" w:rsidR="00203BE1" w:rsidRDefault="00203BE1" w:rsidP="00662CE8">
      <w:r>
        <w:t xml:space="preserve">NGI_CH: DPM </w:t>
      </w:r>
      <w:r w:rsidR="009263AC">
        <w:t xml:space="preserve">is deployed </w:t>
      </w:r>
      <w:r>
        <w:t xml:space="preserve">in two sites as well as </w:t>
      </w:r>
      <w:proofErr w:type="spellStart"/>
      <w:r>
        <w:t>dCache</w:t>
      </w:r>
      <w:proofErr w:type="spellEnd"/>
      <w:r>
        <w:t>. No plans at the mo</w:t>
      </w:r>
      <w:r w:rsidR="009263AC">
        <w:t>ment. Site admins will be asked for contribution.</w:t>
      </w:r>
    </w:p>
    <w:p w14:paraId="5E96DD4F" w14:textId="3CFCFFD5" w:rsidR="00DF0F70" w:rsidRDefault="009263AC" w:rsidP="00662CE8">
      <w:r>
        <w:t>NGI_PL: no discussions of participating to the initiative so far, s</w:t>
      </w:r>
      <w:r w:rsidR="00DF0F70">
        <w:t xml:space="preserve">ome sites </w:t>
      </w:r>
      <w:r>
        <w:t xml:space="preserve">are considering the </w:t>
      </w:r>
      <w:proofErr w:type="gramStart"/>
      <w:r>
        <w:t xml:space="preserve">migration </w:t>
      </w:r>
      <w:r w:rsidR="00DF0F70">
        <w:t xml:space="preserve"> to</w:t>
      </w:r>
      <w:proofErr w:type="gramEnd"/>
      <w:r w:rsidR="00DF0F70">
        <w:t xml:space="preserve"> </w:t>
      </w:r>
      <w:proofErr w:type="spellStart"/>
      <w:r w:rsidR="00DF0F70">
        <w:t>StoRM</w:t>
      </w:r>
      <w:proofErr w:type="spellEnd"/>
      <w:r w:rsidR="00DF0F70">
        <w:t>.</w:t>
      </w:r>
    </w:p>
    <w:p w14:paraId="25B3765C" w14:textId="0106A950" w:rsidR="00DF0F70" w:rsidRPr="00662CE8" w:rsidRDefault="009263AC" w:rsidP="00662CE8">
      <w:r>
        <w:lastRenderedPageBreak/>
        <w:t>NGI_DE</w:t>
      </w:r>
      <w:r w:rsidR="00DF0F70">
        <w:t xml:space="preserve"> is oriented towards </w:t>
      </w:r>
      <w:proofErr w:type="spellStart"/>
      <w:r w:rsidR="00DF0F70">
        <w:t>dCache</w:t>
      </w:r>
      <w:proofErr w:type="spellEnd"/>
      <w:r>
        <w:t>.</w:t>
      </w:r>
    </w:p>
    <w:p w14:paraId="4864A4B4" w14:textId="0D2110C7" w:rsidR="00814DB7" w:rsidRPr="00814DB7" w:rsidRDefault="00814DB7" w:rsidP="00814DB7">
      <w:pPr>
        <w:pStyle w:val="Heading1"/>
      </w:pPr>
      <w:bookmarkStart w:id="11" w:name="_Toc335527558"/>
      <w:r>
        <w:t>AOB</w:t>
      </w:r>
      <w:bookmarkEnd w:id="11"/>
    </w:p>
    <w:p w14:paraId="4716D946" w14:textId="05AA0692" w:rsidR="00971CF5" w:rsidRDefault="00DD5CCC" w:rsidP="00814DB7">
      <w:r>
        <w:t>N</w:t>
      </w:r>
      <w:r w:rsidRPr="00DD5CCC">
        <w:t xml:space="preserve">ext meeting: </w:t>
      </w:r>
      <w:r w:rsidR="009263AC">
        <w:t>OMB workshop at TF12, 20 September</w:t>
      </w:r>
      <w:r w:rsidRPr="00DD5CCC">
        <w:t xml:space="preserve">, </w:t>
      </w:r>
      <w:r w:rsidR="009263AC">
        <w:t>14:00-17:300 CET (</w:t>
      </w:r>
      <w:hyperlink r:id="rId14" w:history="1">
        <w:r w:rsidR="009263AC" w:rsidRPr="000E4D80">
          <w:rPr>
            <w:rStyle w:val="Hyperlink"/>
          </w:rPr>
          <w:t>https://indico.egi.eu/indico/sessionDisplay.py?sessionId=45&amp;confId=1019#20120920</w:t>
        </w:r>
      </w:hyperlink>
      <w:r w:rsidR="009263AC">
        <w:t>).</w:t>
      </w:r>
    </w:p>
    <w:p w14:paraId="16BD2B9C" w14:textId="77777777" w:rsidR="009263AC" w:rsidRPr="00814DB7" w:rsidRDefault="009263AC" w:rsidP="00814DB7"/>
    <w:sectPr w:rsidR="009263AC" w:rsidRPr="00814DB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7F7D1" w14:textId="77777777" w:rsidR="00093FF8" w:rsidRDefault="00093FF8" w:rsidP="00D360F3">
      <w:pPr>
        <w:spacing w:after="0" w:line="240" w:lineRule="auto"/>
      </w:pPr>
      <w:r>
        <w:separator/>
      </w:r>
    </w:p>
  </w:endnote>
  <w:endnote w:type="continuationSeparator" w:id="0">
    <w:p w14:paraId="2C98407E" w14:textId="77777777" w:rsidR="00093FF8" w:rsidRDefault="00093FF8"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710C8E" w:rsidRPr="00B84C1F" w:rsidRDefault="00710C8E">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3E708E" w:rsidRPr="003E708E">
          <w:rPr>
            <w:rFonts w:cs="Arial"/>
            <w:noProof/>
            <w:sz w:val="20"/>
            <w:szCs w:val="20"/>
          </w:rPr>
          <w:t>2</w:t>
        </w:r>
        <w:r w:rsidRPr="00B84C1F">
          <w:rPr>
            <w:rFonts w:ascii="Arial" w:hAnsi="Arial" w:cs="Arial"/>
            <w:noProof/>
            <w:sz w:val="20"/>
            <w:szCs w:val="20"/>
          </w:rPr>
          <w:fldChar w:fldCharType="end"/>
        </w:r>
      </w:p>
    </w:sdtContent>
  </w:sdt>
  <w:p w14:paraId="2B96FC30" w14:textId="77777777" w:rsidR="00710C8E" w:rsidRDefault="0071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6F3F6" w14:textId="77777777" w:rsidR="00093FF8" w:rsidRDefault="00093FF8" w:rsidP="00D360F3">
      <w:pPr>
        <w:spacing w:after="0" w:line="240" w:lineRule="auto"/>
      </w:pPr>
      <w:r>
        <w:separator/>
      </w:r>
    </w:p>
  </w:footnote>
  <w:footnote w:type="continuationSeparator" w:id="0">
    <w:p w14:paraId="4A74E085" w14:textId="77777777" w:rsidR="00093FF8" w:rsidRDefault="00093FF8" w:rsidP="00D360F3">
      <w:pPr>
        <w:spacing w:after="0" w:line="240" w:lineRule="auto"/>
      </w:pPr>
      <w:r>
        <w:continuationSeparator/>
      </w:r>
    </w:p>
  </w:footnote>
  <w:footnote w:id="1">
    <w:p w14:paraId="6B0C8891" w14:textId="77777777" w:rsidR="00710C8E" w:rsidRDefault="00710C8E"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710C8E" w14:paraId="1D8ED58A" w14:textId="77777777" w:rsidTr="009B3D32">
      <w:trPr>
        <w:trHeight w:val="1131"/>
      </w:trPr>
      <w:tc>
        <w:tcPr>
          <w:tcW w:w="2559" w:type="dxa"/>
        </w:tcPr>
        <w:p w14:paraId="150279C8" w14:textId="77777777" w:rsidR="00710C8E" w:rsidRDefault="00710C8E"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710C8E" w:rsidRDefault="00710C8E"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710C8E" w:rsidRDefault="00710C8E"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710C8E" w:rsidRDefault="00710C8E">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852"/>
    <w:multiLevelType w:val="hybridMultilevel"/>
    <w:tmpl w:val="D25E10B8"/>
    <w:lvl w:ilvl="0" w:tplc="A832347E">
      <w:start w:val="1"/>
      <w:numFmt w:val="bullet"/>
      <w:lvlText w:val="•"/>
      <w:lvlJc w:val="left"/>
      <w:pPr>
        <w:tabs>
          <w:tab w:val="num" w:pos="720"/>
        </w:tabs>
        <w:ind w:left="720" w:hanging="360"/>
      </w:pPr>
      <w:rPr>
        <w:rFonts w:ascii="Arial" w:hAnsi="Arial" w:hint="default"/>
      </w:rPr>
    </w:lvl>
    <w:lvl w:ilvl="1" w:tplc="19D42ABE" w:tentative="1">
      <w:start w:val="1"/>
      <w:numFmt w:val="bullet"/>
      <w:lvlText w:val="•"/>
      <w:lvlJc w:val="left"/>
      <w:pPr>
        <w:tabs>
          <w:tab w:val="num" w:pos="1440"/>
        </w:tabs>
        <w:ind w:left="1440" w:hanging="360"/>
      </w:pPr>
      <w:rPr>
        <w:rFonts w:ascii="Arial" w:hAnsi="Arial" w:hint="default"/>
      </w:rPr>
    </w:lvl>
    <w:lvl w:ilvl="2" w:tplc="37ECA802" w:tentative="1">
      <w:start w:val="1"/>
      <w:numFmt w:val="bullet"/>
      <w:lvlText w:val="•"/>
      <w:lvlJc w:val="left"/>
      <w:pPr>
        <w:tabs>
          <w:tab w:val="num" w:pos="2160"/>
        </w:tabs>
        <w:ind w:left="2160" w:hanging="360"/>
      </w:pPr>
      <w:rPr>
        <w:rFonts w:ascii="Arial" w:hAnsi="Arial" w:hint="default"/>
      </w:rPr>
    </w:lvl>
    <w:lvl w:ilvl="3" w:tplc="E708D12E" w:tentative="1">
      <w:start w:val="1"/>
      <w:numFmt w:val="bullet"/>
      <w:lvlText w:val="•"/>
      <w:lvlJc w:val="left"/>
      <w:pPr>
        <w:tabs>
          <w:tab w:val="num" w:pos="2880"/>
        </w:tabs>
        <w:ind w:left="2880" w:hanging="360"/>
      </w:pPr>
      <w:rPr>
        <w:rFonts w:ascii="Arial" w:hAnsi="Arial" w:hint="default"/>
      </w:rPr>
    </w:lvl>
    <w:lvl w:ilvl="4" w:tplc="78FCEB6C" w:tentative="1">
      <w:start w:val="1"/>
      <w:numFmt w:val="bullet"/>
      <w:lvlText w:val="•"/>
      <w:lvlJc w:val="left"/>
      <w:pPr>
        <w:tabs>
          <w:tab w:val="num" w:pos="3600"/>
        </w:tabs>
        <w:ind w:left="3600" w:hanging="360"/>
      </w:pPr>
      <w:rPr>
        <w:rFonts w:ascii="Arial" w:hAnsi="Arial" w:hint="default"/>
      </w:rPr>
    </w:lvl>
    <w:lvl w:ilvl="5" w:tplc="29FE7B10" w:tentative="1">
      <w:start w:val="1"/>
      <w:numFmt w:val="bullet"/>
      <w:lvlText w:val="•"/>
      <w:lvlJc w:val="left"/>
      <w:pPr>
        <w:tabs>
          <w:tab w:val="num" w:pos="4320"/>
        </w:tabs>
        <w:ind w:left="4320" w:hanging="360"/>
      </w:pPr>
      <w:rPr>
        <w:rFonts w:ascii="Arial" w:hAnsi="Arial" w:hint="default"/>
      </w:rPr>
    </w:lvl>
    <w:lvl w:ilvl="6" w:tplc="B7CECA50" w:tentative="1">
      <w:start w:val="1"/>
      <w:numFmt w:val="bullet"/>
      <w:lvlText w:val="•"/>
      <w:lvlJc w:val="left"/>
      <w:pPr>
        <w:tabs>
          <w:tab w:val="num" w:pos="5040"/>
        </w:tabs>
        <w:ind w:left="5040" w:hanging="360"/>
      </w:pPr>
      <w:rPr>
        <w:rFonts w:ascii="Arial" w:hAnsi="Arial" w:hint="default"/>
      </w:rPr>
    </w:lvl>
    <w:lvl w:ilvl="7" w:tplc="1B90BC1E" w:tentative="1">
      <w:start w:val="1"/>
      <w:numFmt w:val="bullet"/>
      <w:lvlText w:val="•"/>
      <w:lvlJc w:val="left"/>
      <w:pPr>
        <w:tabs>
          <w:tab w:val="num" w:pos="5760"/>
        </w:tabs>
        <w:ind w:left="5760" w:hanging="360"/>
      </w:pPr>
      <w:rPr>
        <w:rFonts w:ascii="Arial" w:hAnsi="Arial" w:hint="default"/>
      </w:rPr>
    </w:lvl>
    <w:lvl w:ilvl="8" w:tplc="80525662" w:tentative="1">
      <w:start w:val="1"/>
      <w:numFmt w:val="bullet"/>
      <w:lvlText w:val="•"/>
      <w:lvlJc w:val="left"/>
      <w:pPr>
        <w:tabs>
          <w:tab w:val="num" w:pos="6480"/>
        </w:tabs>
        <w:ind w:left="6480" w:hanging="360"/>
      </w:pPr>
      <w:rPr>
        <w:rFonts w:ascii="Arial" w:hAnsi="Arial" w:hint="default"/>
      </w:rPr>
    </w:lvl>
  </w:abstractNum>
  <w:abstractNum w:abstractNumId="1">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42E2E"/>
    <w:multiLevelType w:val="hybridMultilevel"/>
    <w:tmpl w:val="B108F4E2"/>
    <w:lvl w:ilvl="0" w:tplc="3640A25A">
      <w:start w:val="1"/>
      <w:numFmt w:val="bullet"/>
      <w:lvlText w:val="•"/>
      <w:lvlJc w:val="left"/>
      <w:pPr>
        <w:tabs>
          <w:tab w:val="num" w:pos="720"/>
        </w:tabs>
        <w:ind w:left="720" w:hanging="360"/>
      </w:pPr>
      <w:rPr>
        <w:rFonts w:ascii="Arial" w:hAnsi="Arial" w:hint="default"/>
      </w:rPr>
    </w:lvl>
    <w:lvl w:ilvl="1" w:tplc="031A54A4">
      <w:start w:val="1678"/>
      <w:numFmt w:val="bullet"/>
      <w:lvlText w:val="–"/>
      <w:lvlJc w:val="left"/>
      <w:pPr>
        <w:tabs>
          <w:tab w:val="num" w:pos="1440"/>
        </w:tabs>
        <w:ind w:left="1440" w:hanging="360"/>
      </w:pPr>
      <w:rPr>
        <w:rFonts w:ascii="Arial" w:hAnsi="Arial" w:hint="default"/>
      </w:rPr>
    </w:lvl>
    <w:lvl w:ilvl="2" w:tplc="AB8E1056" w:tentative="1">
      <w:start w:val="1"/>
      <w:numFmt w:val="bullet"/>
      <w:lvlText w:val="•"/>
      <w:lvlJc w:val="left"/>
      <w:pPr>
        <w:tabs>
          <w:tab w:val="num" w:pos="2160"/>
        </w:tabs>
        <w:ind w:left="2160" w:hanging="360"/>
      </w:pPr>
      <w:rPr>
        <w:rFonts w:ascii="Arial" w:hAnsi="Arial" w:hint="default"/>
      </w:rPr>
    </w:lvl>
    <w:lvl w:ilvl="3" w:tplc="05D88264" w:tentative="1">
      <w:start w:val="1"/>
      <w:numFmt w:val="bullet"/>
      <w:lvlText w:val="•"/>
      <w:lvlJc w:val="left"/>
      <w:pPr>
        <w:tabs>
          <w:tab w:val="num" w:pos="2880"/>
        </w:tabs>
        <w:ind w:left="2880" w:hanging="360"/>
      </w:pPr>
      <w:rPr>
        <w:rFonts w:ascii="Arial" w:hAnsi="Arial" w:hint="default"/>
      </w:rPr>
    </w:lvl>
    <w:lvl w:ilvl="4" w:tplc="9EF2555E" w:tentative="1">
      <w:start w:val="1"/>
      <w:numFmt w:val="bullet"/>
      <w:lvlText w:val="•"/>
      <w:lvlJc w:val="left"/>
      <w:pPr>
        <w:tabs>
          <w:tab w:val="num" w:pos="3600"/>
        </w:tabs>
        <w:ind w:left="3600" w:hanging="360"/>
      </w:pPr>
      <w:rPr>
        <w:rFonts w:ascii="Arial" w:hAnsi="Arial" w:hint="default"/>
      </w:rPr>
    </w:lvl>
    <w:lvl w:ilvl="5" w:tplc="5F467E66" w:tentative="1">
      <w:start w:val="1"/>
      <w:numFmt w:val="bullet"/>
      <w:lvlText w:val="•"/>
      <w:lvlJc w:val="left"/>
      <w:pPr>
        <w:tabs>
          <w:tab w:val="num" w:pos="4320"/>
        </w:tabs>
        <w:ind w:left="4320" w:hanging="360"/>
      </w:pPr>
      <w:rPr>
        <w:rFonts w:ascii="Arial" w:hAnsi="Arial" w:hint="default"/>
      </w:rPr>
    </w:lvl>
    <w:lvl w:ilvl="6" w:tplc="A1108B2C" w:tentative="1">
      <w:start w:val="1"/>
      <w:numFmt w:val="bullet"/>
      <w:lvlText w:val="•"/>
      <w:lvlJc w:val="left"/>
      <w:pPr>
        <w:tabs>
          <w:tab w:val="num" w:pos="5040"/>
        </w:tabs>
        <w:ind w:left="5040" w:hanging="360"/>
      </w:pPr>
      <w:rPr>
        <w:rFonts w:ascii="Arial" w:hAnsi="Arial" w:hint="default"/>
      </w:rPr>
    </w:lvl>
    <w:lvl w:ilvl="7" w:tplc="94B4625C" w:tentative="1">
      <w:start w:val="1"/>
      <w:numFmt w:val="bullet"/>
      <w:lvlText w:val="•"/>
      <w:lvlJc w:val="left"/>
      <w:pPr>
        <w:tabs>
          <w:tab w:val="num" w:pos="5760"/>
        </w:tabs>
        <w:ind w:left="5760" w:hanging="360"/>
      </w:pPr>
      <w:rPr>
        <w:rFonts w:ascii="Arial" w:hAnsi="Arial" w:hint="default"/>
      </w:rPr>
    </w:lvl>
    <w:lvl w:ilvl="8" w:tplc="F340A3CA" w:tentative="1">
      <w:start w:val="1"/>
      <w:numFmt w:val="bullet"/>
      <w:lvlText w:val="•"/>
      <w:lvlJc w:val="left"/>
      <w:pPr>
        <w:tabs>
          <w:tab w:val="num" w:pos="6480"/>
        </w:tabs>
        <w:ind w:left="6480" w:hanging="360"/>
      </w:pPr>
      <w:rPr>
        <w:rFonts w:ascii="Arial" w:hAnsi="Arial" w:hint="default"/>
      </w:rPr>
    </w:lvl>
  </w:abstractNum>
  <w:abstractNum w:abstractNumId="5">
    <w:nsid w:val="27801174"/>
    <w:multiLevelType w:val="hybridMultilevel"/>
    <w:tmpl w:val="623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F67C4"/>
    <w:multiLevelType w:val="hybridMultilevel"/>
    <w:tmpl w:val="EEF02F74"/>
    <w:lvl w:ilvl="0" w:tplc="2DA0B4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70911E5"/>
    <w:multiLevelType w:val="hybridMultilevel"/>
    <w:tmpl w:val="F42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B4611"/>
    <w:multiLevelType w:val="hybridMultilevel"/>
    <w:tmpl w:val="6ACA26E8"/>
    <w:lvl w:ilvl="0" w:tplc="0A5483E0">
      <w:start w:val="1"/>
      <w:numFmt w:val="bullet"/>
      <w:lvlText w:val="•"/>
      <w:lvlJc w:val="left"/>
      <w:pPr>
        <w:tabs>
          <w:tab w:val="num" w:pos="720"/>
        </w:tabs>
        <w:ind w:left="720" w:hanging="360"/>
      </w:pPr>
      <w:rPr>
        <w:rFonts w:ascii="Arial" w:hAnsi="Arial" w:hint="default"/>
      </w:rPr>
    </w:lvl>
    <w:lvl w:ilvl="1" w:tplc="D22A4DF0" w:tentative="1">
      <w:start w:val="1"/>
      <w:numFmt w:val="bullet"/>
      <w:lvlText w:val="•"/>
      <w:lvlJc w:val="left"/>
      <w:pPr>
        <w:tabs>
          <w:tab w:val="num" w:pos="1440"/>
        </w:tabs>
        <w:ind w:left="1440" w:hanging="360"/>
      </w:pPr>
      <w:rPr>
        <w:rFonts w:ascii="Arial" w:hAnsi="Arial" w:hint="default"/>
      </w:rPr>
    </w:lvl>
    <w:lvl w:ilvl="2" w:tplc="43F6937A" w:tentative="1">
      <w:start w:val="1"/>
      <w:numFmt w:val="bullet"/>
      <w:lvlText w:val="•"/>
      <w:lvlJc w:val="left"/>
      <w:pPr>
        <w:tabs>
          <w:tab w:val="num" w:pos="2160"/>
        </w:tabs>
        <w:ind w:left="2160" w:hanging="360"/>
      </w:pPr>
      <w:rPr>
        <w:rFonts w:ascii="Arial" w:hAnsi="Arial" w:hint="default"/>
      </w:rPr>
    </w:lvl>
    <w:lvl w:ilvl="3" w:tplc="4DC29922" w:tentative="1">
      <w:start w:val="1"/>
      <w:numFmt w:val="bullet"/>
      <w:lvlText w:val="•"/>
      <w:lvlJc w:val="left"/>
      <w:pPr>
        <w:tabs>
          <w:tab w:val="num" w:pos="2880"/>
        </w:tabs>
        <w:ind w:left="2880" w:hanging="360"/>
      </w:pPr>
      <w:rPr>
        <w:rFonts w:ascii="Arial" w:hAnsi="Arial" w:hint="default"/>
      </w:rPr>
    </w:lvl>
    <w:lvl w:ilvl="4" w:tplc="1B224440" w:tentative="1">
      <w:start w:val="1"/>
      <w:numFmt w:val="bullet"/>
      <w:lvlText w:val="•"/>
      <w:lvlJc w:val="left"/>
      <w:pPr>
        <w:tabs>
          <w:tab w:val="num" w:pos="3600"/>
        </w:tabs>
        <w:ind w:left="3600" w:hanging="360"/>
      </w:pPr>
      <w:rPr>
        <w:rFonts w:ascii="Arial" w:hAnsi="Arial" w:hint="default"/>
      </w:rPr>
    </w:lvl>
    <w:lvl w:ilvl="5" w:tplc="D38A05B0" w:tentative="1">
      <w:start w:val="1"/>
      <w:numFmt w:val="bullet"/>
      <w:lvlText w:val="•"/>
      <w:lvlJc w:val="left"/>
      <w:pPr>
        <w:tabs>
          <w:tab w:val="num" w:pos="4320"/>
        </w:tabs>
        <w:ind w:left="4320" w:hanging="360"/>
      </w:pPr>
      <w:rPr>
        <w:rFonts w:ascii="Arial" w:hAnsi="Arial" w:hint="default"/>
      </w:rPr>
    </w:lvl>
    <w:lvl w:ilvl="6" w:tplc="97F05F88" w:tentative="1">
      <w:start w:val="1"/>
      <w:numFmt w:val="bullet"/>
      <w:lvlText w:val="•"/>
      <w:lvlJc w:val="left"/>
      <w:pPr>
        <w:tabs>
          <w:tab w:val="num" w:pos="5040"/>
        </w:tabs>
        <w:ind w:left="5040" w:hanging="360"/>
      </w:pPr>
      <w:rPr>
        <w:rFonts w:ascii="Arial" w:hAnsi="Arial" w:hint="default"/>
      </w:rPr>
    </w:lvl>
    <w:lvl w:ilvl="7" w:tplc="4C08538E" w:tentative="1">
      <w:start w:val="1"/>
      <w:numFmt w:val="bullet"/>
      <w:lvlText w:val="•"/>
      <w:lvlJc w:val="left"/>
      <w:pPr>
        <w:tabs>
          <w:tab w:val="num" w:pos="5760"/>
        </w:tabs>
        <w:ind w:left="5760" w:hanging="360"/>
      </w:pPr>
      <w:rPr>
        <w:rFonts w:ascii="Arial" w:hAnsi="Arial" w:hint="default"/>
      </w:rPr>
    </w:lvl>
    <w:lvl w:ilvl="8" w:tplc="FBE042C6" w:tentative="1">
      <w:start w:val="1"/>
      <w:numFmt w:val="bullet"/>
      <w:lvlText w:val="•"/>
      <w:lvlJc w:val="left"/>
      <w:pPr>
        <w:tabs>
          <w:tab w:val="num" w:pos="6480"/>
        </w:tabs>
        <w:ind w:left="6480" w:hanging="360"/>
      </w:pPr>
      <w:rPr>
        <w:rFonts w:ascii="Arial" w:hAnsi="Arial" w:hint="default"/>
      </w:rPr>
    </w:lvl>
  </w:abstractNum>
  <w:abstractNum w:abstractNumId="9">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31227"/>
    <w:multiLevelType w:val="hybridMultilevel"/>
    <w:tmpl w:val="35D0CAE0"/>
    <w:lvl w:ilvl="0" w:tplc="8AD0CE7A">
      <w:start w:val="1"/>
      <w:numFmt w:val="bullet"/>
      <w:lvlText w:val="•"/>
      <w:lvlJc w:val="left"/>
      <w:pPr>
        <w:tabs>
          <w:tab w:val="num" w:pos="720"/>
        </w:tabs>
        <w:ind w:left="720" w:hanging="360"/>
      </w:pPr>
      <w:rPr>
        <w:rFonts w:ascii="Arial" w:hAnsi="Arial" w:hint="default"/>
      </w:rPr>
    </w:lvl>
    <w:lvl w:ilvl="1" w:tplc="D166EC48" w:tentative="1">
      <w:start w:val="1"/>
      <w:numFmt w:val="bullet"/>
      <w:lvlText w:val="•"/>
      <w:lvlJc w:val="left"/>
      <w:pPr>
        <w:tabs>
          <w:tab w:val="num" w:pos="1440"/>
        </w:tabs>
        <w:ind w:left="1440" w:hanging="360"/>
      </w:pPr>
      <w:rPr>
        <w:rFonts w:ascii="Arial" w:hAnsi="Arial" w:hint="default"/>
      </w:rPr>
    </w:lvl>
    <w:lvl w:ilvl="2" w:tplc="37A8725C" w:tentative="1">
      <w:start w:val="1"/>
      <w:numFmt w:val="bullet"/>
      <w:lvlText w:val="•"/>
      <w:lvlJc w:val="left"/>
      <w:pPr>
        <w:tabs>
          <w:tab w:val="num" w:pos="2160"/>
        </w:tabs>
        <w:ind w:left="2160" w:hanging="360"/>
      </w:pPr>
      <w:rPr>
        <w:rFonts w:ascii="Arial" w:hAnsi="Arial" w:hint="default"/>
      </w:rPr>
    </w:lvl>
    <w:lvl w:ilvl="3" w:tplc="D7BE1942" w:tentative="1">
      <w:start w:val="1"/>
      <w:numFmt w:val="bullet"/>
      <w:lvlText w:val="•"/>
      <w:lvlJc w:val="left"/>
      <w:pPr>
        <w:tabs>
          <w:tab w:val="num" w:pos="2880"/>
        </w:tabs>
        <w:ind w:left="2880" w:hanging="360"/>
      </w:pPr>
      <w:rPr>
        <w:rFonts w:ascii="Arial" w:hAnsi="Arial" w:hint="default"/>
      </w:rPr>
    </w:lvl>
    <w:lvl w:ilvl="4" w:tplc="5E50B4C2" w:tentative="1">
      <w:start w:val="1"/>
      <w:numFmt w:val="bullet"/>
      <w:lvlText w:val="•"/>
      <w:lvlJc w:val="left"/>
      <w:pPr>
        <w:tabs>
          <w:tab w:val="num" w:pos="3600"/>
        </w:tabs>
        <w:ind w:left="3600" w:hanging="360"/>
      </w:pPr>
      <w:rPr>
        <w:rFonts w:ascii="Arial" w:hAnsi="Arial" w:hint="default"/>
      </w:rPr>
    </w:lvl>
    <w:lvl w:ilvl="5" w:tplc="F446E210" w:tentative="1">
      <w:start w:val="1"/>
      <w:numFmt w:val="bullet"/>
      <w:lvlText w:val="•"/>
      <w:lvlJc w:val="left"/>
      <w:pPr>
        <w:tabs>
          <w:tab w:val="num" w:pos="4320"/>
        </w:tabs>
        <w:ind w:left="4320" w:hanging="360"/>
      </w:pPr>
      <w:rPr>
        <w:rFonts w:ascii="Arial" w:hAnsi="Arial" w:hint="default"/>
      </w:rPr>
    </w:lvl>
    <w:lvl w:ilvl="6" w:tplc="2BDC0580" w:tentative="1">
      <w:start w:val="1"/>
      <w:numFmt w:val="bullet"/>
      <w:lvlText w:val="•"/>
      <w:lvlJc w:val="left"/>
      <w:pPr>
        <w:tabs>
          <w:tab w:val="num" w:pos="5040"/>
        </w:tabs>
        <w:ind w:left="5040" w:hanging="360"/>
      </w:pPr>
      <w:rPr>
        <w:rFonts w:ascii="Arial" w:hAnsi="Arial" w:hint="default"/>
      </w:rPr>
    </w:lvl>
    <w:lvl w:ilvl="7" w:tplc="81A64E14" w:tentative="1">
      <w:start w:val="1"/>
      <w:numFmt w:val="bullet"/>
      <w:lvlText w:val="•"/>
      <w:lvlJc w:val="left"/>
      <w:pPr>
        <w:tabs>
          <w:tab w:val="num" w:pos="5760"/>
        </w:tabs>
        <w:ind w:left="5760" w:hanging="360"/>
      </w:pPr>
      <w:rPr>
        <w:rFonts w:ascii="Arial" w:hAnsi="Arial" w:hint="default"/>
      </w:rPr>
    </w:lvl>
    <w:lvl w:ilvl="8" w:tplc="CD50246C" w:tentative="1">
      <w:start w:val="1"/>
      <w:numFmt w:val="bullet"/>
      <w:lvlText w:val="•"/>
      <w:lvlJc w:val="left"/>
      <w:pPr>
        <w:tabs>
          <w:tab w:val="num" w:pos="6480"/>
        </w:tabs>
        <w:ind w:left="6480" w:hanging="360"/>
      </w:pPr>
      <w:rPr>
        <w:rFonts w:ascii="Arial" w:hAnsi="Arial" w:hint="default"/>
      </w:rPr>
    </w:lvl>
  </w:abstractNum>
  <w:abstractNum w:abstractNumId="11">
    <w:nsid w:val="50DF4EEF"/>
    <w:multiLevelType w:val="hybridMultilevel"/>
    <w:tmpl w:val="D39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0625A"/>
    <w:multiLevelType w:val="hybridMultilevel"/>
    <w:tmpl w:val="C4F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C62BC6"/>
    <w:multiLevelType w:val="hybridMultilevel"/>
    <w:tmpl w:val="0374D91A"/>
    <w:lvl w:ilvl="0" w:tplc="4ACCD64C">
      <w:start w:val="1"/>
      <w:numFmt w:val="bullet"/>
      <w:lvlText w:val="•"/>
      <w:lvlJc w:val="left"/>
      <w:pPr>
        <w:tabs>
          <w:tab w:val="num" w:pos="720"/>
        </w:tabs>
        <w:ind w:left="720" w:hanging="360"/>
      </w:pPr>
      <w:rPr>
        <w:rFonts w:ascii="Arial" w:hAnsi="Arial" w:hint="default"/>
      </w:rPr>
    </w:lvl>
    <w:lvl w:ilvl="1" w:tplc="A56CBBD4" w:tentative="1">
      <w:start w:val="1"/>
      <w:numFmt w:val="bullet"/>
      <w:lvlText w:val="•"/>
      <w:lvlJc w:val="left"/>
      <w:pPr>
        <w:tabs>
          <w:tab w:val="num" w:pos="1440"/>
        </w:tabs>
        <w:ind w:left="1440" w:hanging="360"/>
      </w:pPr>
      <w:rPr>
        <w:rFonts w:ascii="Arial" w:hAnsi="Arial" w:hint="default"/>
      </w:rPr>
    </w:lvl>
    <w:lvl w:ilvl="2" w:tplc="6EC635E4" w:tentative="1">
      <w:start w:val="1"/>
      <w:numFmt w:val="bullet"/>
      <w:lvlText w:val="•"/>
      <w:lvlJc w:val="left"/>
      <w:pPr>
        <w:tabs>
          <w:tab w:val="num" w:pos="2160"/>
        </w:tabs>
        <w:ind w:left="2160" w:hanging="360"/>
      </w:pPr>
      <w:rPr>
        <w:rFonts w:ascii="Arial" w:hAnsi="Arial" w:hint="default"/>
      </w:rPr>
    </w:lvl>
    <w:lvl w:ilvl="3" w:tplc="D99E0566" w:tentative="1">
      <w:start w:val="1"/>
      <w:numFmt w:val="bullet"/>
      <w:lvlText w:val="•"/>
      <w:lvlJc w:val="left"/>
      <w:pPr>
        <w:tabs>
          <w:tab w:val="num" w:pos="2880"/>
        </w:tabs>
        <w:ind w:left="2880" w:hanging="360"/>
      </w:pPr>
      <w:rPr>
        <w:rFonts w:ascii="Arial" w:hAnsi="Arial" w:hint="default"/>
      </w:rPr>
    </w:lvl>
    <w:lvl w:ilvl="4" w:tplc="6C08CC72" w:tentative="1">
      <w:start w:val="1"/>
      <w:numFmt w:val="bullet"/>
      <w:lvlText w:val="•"/>
      <w:lvlJc w:val="left"/>
      <w:pPr>
        <w:tabs>
          <w:tab w:val="num" w:pos="3600"/>
        </w:tabs>
        <w:ind w:left="3600" w:hanging="360"/>
      </w:pPr>
      <w:rPr>
        <w:rFonts w:ascii="Arial" w:hAnsi="Arial" w:hint="default"/>
      </w:rPr>
    </w:lvl>
    <w:lvl w:ilvl="5" w:tplc="D0F260D4" w:tentative="1">
      <w:start w:val="1"/>
      <w:numFmt w:val="bullet"/>
      <w:lvlText w:val="•"/>
      <w:lvlJc w:val="left"/>
      <w:pPr>
        <w:tabs>
          <w:tab w:val="num" w:pos="4320"/>
        </w:tabs>
        <w:ind w:left="4320" w:hanging="360"/>
      </w:pPr>
      <w:rPr>
        <w:rFonts w:ascii="Arial" w:hAnsi="Arial" w:hint="default"/>
      </w:rPr>
    </w:lvl>
    <w:lvl w:ilvl="6" w:tplc="12FA64AA" w:tentative="1">
      <w:start w:val="1"/>
      <w:numFmt w:val="bullet"/>
      <w:lvlText w:val="•"/>
      <w:lvlJc w:val="left"/>
      <w:pPr>
        <w:tabs>
          <w:tab w:val="num" w:pos="5040"/>
        </w:tabs>
        <w:ind w:left="5040" w:hanging="360"/>
      </w:pPr>
      <w:rPr>
        <w:rFonts w:ascii="Arial" w:hAnsi="Arial" w:hint="default"/>
      </w:rPr>
    </w:lvl>
    <w:lvl w:ilvl="7" w:tplc="447A68A2" w:tentative="1">
      <w:start w:val="1"/>
      <w:numFmt w:val="bullet"/>
      <w:lvlText w:val="•"/>
      <w:lvlJc w:val="left"/>
      <w:pPr>
        <w:tabs>
          <w:tab w:val="num" w:pos="5760"/>
        </w:tabs>
        <w:ind w:left="5760" w:hanging="360"/>
      </w:pPr>
      <w:rPr>
        <w:rFonts w:ascii="Arial" w:hAnsi="Arial" w:hint="default"/>
      </w:rPr>
    </w:lvl>
    <w:lvl w:ilvl="8" w:tplc="6FFEE342" w:tentative="1">
      <w:start w:val="1"/>
      <w:numFmt w:val="bullet"/>
      <w:lvlText w:val="•"/>
      <w:lvlJc w:val="left"/>
      <w:pPr>
        <w:tabs>
          <w:tab w:val="num" w:pos="6480"/>
        </w:tabs>
        <w:ind w:left="6480" w:hanging="360"/>
      </w:pPr>
      <w:rPr>
        <w:rFonts w:ascii="Arial" w:hAnsi="Arial" w:hint="default"/>
      </w:rPr>
    </w:lvl>
  </w:abstractNum>
  <w:abstractNum w:abstractNumId="16">
    <w:nsid w:val="6DFB1197"/>
    <w:multiLevelType w:val="hybridMultilevel"/>
    <w:tmpl w:val="59AC886E"/>
    <w:lvl w:ilvl="0" w:tplc="B32644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9"/>
  </w:num>
  <w:num w:numId="6">
    <w:abstractNumId w:val="14"/>
  </w:num>
  <w:num w:numId="7">
    <w:abstractNumId w:val="7"/>
  </w:num>
  <w:num w:numId="8">
    <w:abstractNumId w:val="6"/>
  </w:num>
  <w:num w:numId="9">
    <w:abstractNumId w:val="16"/>
  </w:num>
  <w:num w:numId="10">
    <w:abstractNumId w:val="4"/>
  </w:num>
  <w:num w:numId="11">
    <w:abstractNumId w:val="12"/>
  </w:num>
  <w:num w:numId="12">
    <w:abstractNumId w:val="5"/>
  </w:num>
  <w:num w:numId="13">
    <w:abstractNumId w:val="8"/>
  </w:num>
  <w:num w:numId="14">
    <w:abstractNumId w:val="10"/>
  </w:num>
  <w:num w:numId="15">
    <w:abstractNumId w:val="15"/>
  </w:num>
  <w:num w:numId="16">
    <w:abstractNumId w:val="0"/>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65A5"/>
    <w:rsid w:val="0000740C"/>
    <w:rsid w:val="00007F82"/>
    <w:rsid w:val="000158E3"/>
    <w:rsid w:val="000167EA"/>
    <w:rsid w:val="00020230"/>
    <w:rsid w:val="00021C1D"/>
    <w:rsid w:val="0002370A"/>
    <w:rsid w:val="00023E97"/>
    <w:rsid w:val="00023EAB"/>
    <w:rsid w:val="000246FB"/>
    <w:rsid w:val="000255FF"/>
    <w:rsid w:val="00027340"/>
    <w:rsid w:val="00030325"/>
    <w:rsid w:val="00034DCD"/>
    <w:rsid w:val="00034E2F"/>
    <w:rsid w:val="000361C3"/>
    <w:rsid w:val="000404C8"/>
    <w:rsid w:val="00040827"/>
    <w:rsid w:val="00040C1B"/>
    <w:rsid w:val="00041897"/>
    <w:rsid w:val="00051210"/>
    <w:rsid w:val="00053EFD"/>
    <w:rsid w:val="0005441F"/>
    <w:rsid w:val="00056119"/>
    <w:rsid w:val="0005637A"/>
    <w:rsid w:val="00056618"/>
    <w:rsid w:val="00056682"/>
    <w:rsid w:val="00056B71"/>
    <w:rsid w:val="00062112"/>
    <w:rsid w:val="00064086"/>
    <w:rsid w:val="0006536C"/>
    <w:rsid w:val="000743AC"/>
    <w:rsid w:val="00075788"/>
    <w:rsid w:val="00075C91"/>
    <w:rsid w:val="00076A9B"/>
    <w:rsid w:val="00076EB1"/>
    <w:rsid w:val="00077E62"/>
    <w:rsid w:val="00081229"/>
    <w:rsid w:val="00081550"/>
    <w:rsid w:val="000829D2"/>
    <w:rsid w:val="000864EB"/>
    <w:rsid w:val="000873CC"/>
    <w:rsid w:val="000874A2"/>
    <w:rsid w:val="000919C4"/>
    <w:rsid w:val="00093FF8"/>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3DCE"/>
    <w:rsid w:val="000B6074"/>
    <w:rsid w:val="000B7F02"/>
    <w:rsid w:val="000C0338"/>
    <w:rsid w:val="000C0C79"/>
    <w:rsid w:val="000C1D3A"/>
    <w:rsid w:val="000C62D9"/>
    <w:rsid w:val="000C6C58"/>
    <w:rsid w:val="000D0583"/>
    <w:rsid w:val="000D2C18"/>
    <w:rsid w:val="000D2D19"/>
    <w:rsid w:val="000D3E6E"/>
    <w:rsid w:val="000D41CC"/>
    <w:rsid w:val="000D48A7"/>
    <w:rsid w:val="000D5110"/>
    <w:rsid w:val="000D5804"/>
    <w:rsid w:val="000D5C70"/>
    <w:rsid w:val="000E1009"/>
    <w:rsid w:val="000F79DC"/>
    <w:rsid w:val="00101FBA"/>
    <w:rsid w:val="00102EB4"/>
    <w:rsid w:val="00106EA0"/>
    <w:rsid w:val="00110A1D"/>
    <w:rsid w:val="001124D7"/>
    <w:rsid w:val="00115006"/>
    <w:rsid w:val="00124E90"/>
    <w:rsid w:val="00126E90"/>
    <w:rsid w:val="00127E0D"/>
    <w:rsid w:val="001318D7"/>
    <w:rsid w:val="00133683"/>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334D"/>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3A67"/>
    <w:rsid w:val="00174CF8"/>
    <w:rsid w:val="00176ED0"/>
    <w:rsid w:val="00182F38"/>
    <w:rsid w:val="00183D1A"/>
    <w:rsid w:val="00186055"/>
    <w:rsid w:val="0019110D"/>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C7A61"/>
    <w:rsid w:val="001D0B98"/>
    <w:rsid w:val="001D3576"/>
    <w:rsid w:val="001D67CE"/>
    <w:rsid w:val="001D6911"/>
    <w:rsid w:val="001D737E"/>
    <w:rsid w:val="001D77E3"/>
    <w:rsid w:val="001D7CD9"/>
    <w:rsid w:val="001E504B"/>
    <w:rsid w:val="001E5797"/>
    <w:rsid w:val="001E7184"/>
    <w:rsid w:val="001F2D94"/>
    <w:rsid w:val="001F31F4"/>
    <w:rsid w:val="001F3A71"/>
    <w:rsid w:val="001F4409"/>
    <w:rsid w:val="001F53F4"/>
    <w:rsid w:val="001F74C6"/>
    <w:rsid w:val="00200AF5"/>
    <w:rsid w:val="00202583"/>
    <w:rsid w:val="00203BE1"/>
    <w:rsid w:val="0020418E"/>
    <w:rsid w:val="00204DE8"/>
    <w:rsid w:val="00206862"/>
    <w:rsid w:val="00206E8D"/>
    <w:rsid w:val="002101E2"/>
    <w:rsid w:val="0021186B"/>
    <w:rsid w:val="00212099"/>
    <w:rsid w:val="0021404C"/>
    <w:rsid w:val="002146B9"/>
    <w:rsid w:val="0021496A"/>
    <w:rsid w:val="00215E3F"/>
    <w:rsid w:val="00217494"/>
    <w:rsid w:val="00220E33"/>
    <w:rsid w:val="00224431"/>
    <w:rsid w:val="00225D62"/>
    <w:rsid w:val="0022691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4F"/>
    <w:rsid w:val="0026565B"/>
    <w:rsid w:val="00270E5C"/>
    <w:rsid w:val="002718AC"/>
    <w:rsid w:val="002733BF"/>
    <w:rsid w:val="00273642"/>
    <w:rsid w:val="00275D67"/>
    <w:rsid w:val="00280756"/>
    <w:rsid w:val="00281228"/>
    <w:rsid w:val="00281B38"/>
    <w:rsid w:val="00284268"/>
    <w:rsid w:val="00284D6B"/>
    <w:rsid w:val="0028576A"/>
    <w:rsid w:val="00291EAD"/>
    <w:rsid w:val="00292252"/>
    <w:rsid w:val="00293479"/>
    <w:rsid w:val="002952DE"/>
    <w:rsid w:val="00296AA1"/>
    <w:rsid w:val="002A5C5D"/>
    <w:rsid w:val="002A67A4"/>
    <w:rsid w:val="002A706A"/>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1C6"/>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16F5"/>
    <w:rsid w:val="00372DFE"/>
    <w:rsid w:val="003736BF"/>
    <w:rsid w:val="003777FB"/>
    <w:rsid w:val="00380B32"/>
    <w:rsid w:val="003861E4"/>
    <w:rsid w:val="003863D5"/>
    <w:rsid w:val="003A0318"/>
    <w:rsid w:val="003A0AB6"/>
    <w:rsid w:val="003A0F8B"/>
    <w:rsid w:val="003A3098"/>
    <w:rsid w:val="003A6254"/>
    <w:rsid w:val="003A64AF"/>
    <w:rsid w:val="003A7AC0"/>
    <w:rsid w:val="003A7BB0"/>
    <w:rsid w:val="003B134A"/>
    <w:rsid w:val="003B24EC"/>
    <w:rsid w:val="003B3F3E"/>
    <w:rsid w:val="003C34CC"/>
    <w:rsid w:val="003C3ACA"/>
    <w:rsid w:val="003C4393"/>
    <w:rsid w:val="003C5CE1"/>
    <w:rsid w:val="003C7A22"/>
    <w:rsid w:val="003D09F2"/>
    <w:rsid w:val="003D4EA7"/>
    <w:rsid w:val="003D75E1"/>
    <w:rsid w:val="003D7858"/>
    <w:rsid w:val="003D7DC1"/>
    <w:rsid w:val="003E2317"/>
    <w:rsid w:val="003E3CAE"/>
    <w:rsid w:val="003E52B8"/>
    <w:rsid w:val="003E708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3E0"/>
    <w:rsid w:val="004244B8"/>
    <w:rsid w:val="00425AF9"/>
    <w:rsid w:val="00425BD0"/>
    <w:rsid w:val="004274A0"/>
    <w:rsid w:val="00427C28"/>
    <w:rsid w:val="00434A33"/>
    <w:rsid w:val="00435C93"/>
    <w:rsid w:val="00441840"/>
    <w:rsid w:val="00442F70"/>
    <w:rsid w:val="00443D0D"/>
    <w:rsid w:val="004464E9"/>
    <w:rsid w:val="0045009F"/>
    <w:rsid w:val="0045316F"/>
    <w:rsid w:val="00453675"/>
    <w:rsid w:val="0045424E"/>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6316"/>
    <w:rsid w:val="004B01AF"/>
    <w:rsid w:val="004B0B2F"/>
    <w:rsid w:val="004B0DAB"/>
    <w:rsid w:val="004B2F2A"/>
    <w:rsid w:val="004B3D88"/>
    <w:rsid w:val="004B426B"/>
    <w:rsid w:val="004B53FD"/>
    <w:rsid w:val="004B7EF7"/>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04BA2"/>
    <w:rsid w:val="00507D04"/>
    <w:rsid w:val="00512A3E"/>
    <w:rsid w:val="005134E1"/>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315"/>
    <w:rsid w:val="00540710"/>
    <w:rsid w:val="00542402"/>
    <w:rsid w:val="005546E2"/>
    <w:rsid w:val="00555436"/>
    <w:rsid w:val="0055675E"/>
    <w:rsid w:val="00562D5A"/>
    <w:rsid w:val="00565F11"/>
    <w:rsid w:val="005677C1"/>
    <w:rsid w:val="00574293"/>
    <w:rsid w:val="005754CC"/>
    <w:rsid w:val="00577358"/>
    <w:rsid w:val="005802F8"/>
    <w:rsid w:val="00582F36"/>
    <w:rsid w:val="0058503E"/>
    <w:rsid w:val="00585443"/>
    <w:rsid w:val="00585C23"/>
    <w:rsid w:val="005869D3"/>
    <w:rsid w:val="00590ABD"/>
    <w:rsid w:val="00593FD9"/>
    <w:rsid w:val="00594C8A"/>
    <w:rsid w:val="005954ED"/>
    <w:rsid w:val="00597086"/>
    <w:rsid w:val="00597F2D"/>
    <w:rsid w:val="005A5CCE"/>
    <w:rsid w:val="005B1164"/>
    <w:rsid w:val="005B271F"/>
    <w:rsid w:val="005B2B45"/>
    <w:rsid w:val="005B3ABA"/>
    <w:rsid w:val="005B41A9"/>
    <w:rsid w:val="005B4FE0"/>
    <w:rsid w:val="005B528A"/>
    <w:rsid w:val="005B689B"/>
    <w:rsid w:val="005B7EB1"/>
    <w:rsid w:val="005C0CAC"/>
    <w:rsid w:val="005C14AB"/>
    <w:rsid w:val="005C580D"/>
    <w:rsid w:val="005C6240"/>
    <w:rsid w:val="005C6EA2"/>
    <w:rsid w:val="005D174B"/>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B49"/>
    <w:rsid w:val="00615E55"/>
    <w:rsid w:val="00616018"/>
    <w:rsid w:val="00616BC5"/>
    <w:rsid w:val="00621BA4"/>
    <w:rsid w:val="00622D27"/>
    <w:rsid w:val="006232CD"/>
    <w:rsid w:val="0062367D"/>
    <w:rsid w:val="0062465A"/>
    <w:rsid w:val="006252D3"/>
    <w:rsid w:val="00634845"/>
    <w:rsid w:val="0063486A"/>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2CE8"/>
    <w:rsid w:val="00663D7A"/>
    <w:rsid w:val="0066785A"/>
    <w:rsid w:val="00670951"/>
    <w:rsid w:val="006755EA"/>
    <w:rsid w:val="00677BF5"/>
    <w:rsid w:val="00677C11"/>
    <w:rsid w:val="00683A97"/>
    <w:rsid w:val="006909D6"/>
    <w:rsid w:val="0069127C"/>
    <w:rsid w:val="006964F4"/>
    <w:rsid w:val="0069726A"/>
    <w:rsid w:val="006A00FB"/>
    <w:rsid w:val="006A0426"/>
    <w:rsid w:val="006A09E7"/>
    <w:rsid w:val="006A0C22"/>
    <w:rsid w:val="006A1AF3"/>
    <w:rsid w:val="006A2C9C"/>
    <w:rsid w:val="006A4888"/>
    <w:rsid w:val="006A6AFB"/>
    <w:rsid w:val="006A6BE9"/>
    <w:rsid w:val="006B1D9B"/>
    <w:rsid w:val="006B280C"/>
    <w:rsid w:val="006C078E"/>
    <w:rsid w:val="006C3C49"/>
    <w:rsid w:val="006C4746"/>
    <w:rsid w:val="006C4F8C"/>
    <w:rsid w:val="006C5871"/>
    <w:rsid w:val="006C6FA7"/>
    <w:rsid w:val="006C7008"/>
    <w:rsid w:val="006C72E9"/>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0C8E"/>
    <w:rsid w:val="00711737"/>
    <w:rsid w:val="00716B4E"/>
    <w:rsid w:val="007178E4"/>
    <w:rsid w:val="007223AF"/>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6F7E"/>
    <w:rsid w:val="00757A32"/>
    <w:rsid w:val="00762379"/>
    <w:rsid w:val="007711C8"/>
    <w:rsid w:val="00772708"/>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586F"/>
    <w:rsid w:val="00796BB3"/>
    <w:rsid w:val="007A1846"/>
    <w:rsid w:val="007A26B8"/>
    <w:rsid w:val="007A309E"/>
    <w:rsid w:val="007A5327"/>
    <w:rsid w:val="007A5F81"/>
    <w:rsid w:val="007B0B56"/>
    <w:rsid w:val="007B0D2A"/>
    <w:rsid w:val="007C0AA7"/>
    <w:rsid w:val="007C5CDB"/>
    <w:rsid w:val="007C7684"/>
    <w:rsid w:val="007D018B"/>
    <w:rsid w:val="007D1BF6"/>
    <w:rsid w:val="007D27EE"/>
    <w:rsid w:val="007D313B"/>
    <w:rsid w:val="007D4830"/>
    <w:rsid w:val="007D52E8"/>
    <w:rsid w:val="007D5C48"/>
    <w:rsid w:val="007E280B"/>
    <w:rsid w:val="007E39BA"/>
    <w:rsid w:val="007E7247"/>
    <w:rsid w:val="007F259C"/>
    <w:rsid w:val="007F268A"/>
    <w:rsid w:val="007F6566"/>
    <w:rsid w:val="007F75F2"/>
    <w:rsid w:val="007F7934"/>
    <w:rsid w:val="0080614A"/>
    <w:rsid w:val="0080640C"/>
    <w:rsid w:val="00807E55"/>
    <w:rsid w:val="00810D50"/>
    <w:rsid w:val="00813C84"/>
    <w:rsid w:val="00813DCC"/>
    <w:rsid w:val="00814DB7"/>
    <w:rsid w:val="00821772"/>
    <w:rsid w:val="0082345C"/>
    <w:rsid w:val="00824115"/>
    <w:rsid w:val="00825D05"/>
    <w:rsid w:val="00825ECC"/>
    <w:rsid w:val="00826F18"/>
    <w:rsid w:val="0083046C"/>
    <w:rsid w:val="00830EB5"/>
    <w:rsid w:val="00831AA1"/>
    <w:rsid w:val="00831B8E"/>
    <w:rsid w:val="0083512A"/>
    <w:rsid w:val="008378E7"/>
    <w:rsid w:val="0083793F"/>
    <w:rsid w:val="00840106"/>
    <w:rsid w:val="00843F3B"/>
    <w:rsid w:val="00844C0D"/>
    <w:rsid w:val="008469E0"/>
    <w:rsid w:val="008470A7"/>
    <w:rsid w:val="00847D0F"/>
    <w:rsid w:val="008504E1"/>
    <w:rsid w:val="008508F2"/>
    <w:rsid w:val="0085278F"/>
    <w:rsid w:val="008542DF"/>
    <w:rsid w:val="0085522C"/>
    <w:rsid w:val="00856452"/>
    <w:rsid w:val="00856587"/>
    <w:rsid w:val="00857778"/>
    <w:rsid w:val="008604A7"/>
    <w:rsid w:val="008622CF"/>
    <w:rsid w:val="00866F30"/>
    <w:rsid w:val="008711EB"/>
    <w:rsid w:val="00873509"/>
    <w:rsid w:val="00873782"/>
    <w:rsid w:val="008746B0"/>
    <w:rsid w:val="00874C54"/>
    <w:rsid w:val="00880C84"/>
    <w:rsid w:val="00881024"/>
    <w:rsid w:val="00881C1B"/>
    <w:rsid w:val="00881FFE"/>
    <w:rsid w:val="00882DCD"/>
    <w:rsid w:val="008838D5"/>
    <w:rsid w:val="008858C2"/>
    <w:rsid w:val="00885B38"/>
    <w:rsid w:val="00890530"/>
    <w:rsid w:val="00894AB6"/>
    <w:rsid w:val="008974E9"/>
    <w:rsid w:val="008A2098"/>
    <w:rsid w:val="008A35F7"/>
    <w:rsid w:val="008A58D9"/>
    <w:rsid w:val="008B0DF6"/>
    <w:rsid w:val="008B3E40"/>
    <w:rsid w:val="008B44A7"/>
    <w:rsid w:val="008B44C3"/>
    <w:rsid w:val="008B488C"/>
    <w:rsid w:val="008B66B9"/>
    <w:rsid w:val="008C15D5"/>
    <w:rsid w:val="008C261B"/>
    <w:rsid w:val="008C51B0"/>
    <w:rsid w:val="008C57C1"/>
    <w:rsid w:val="008C649A"/>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3AC"/>
    <w:rsid w:val="009267B3"/>
    <w:rsid w:val="00926BE9"/>
    <w:rsid w:val="00926FB9"/>
    <w:rsid w:val="0092785C"/>
    <w:rsid w:val="009279E9"/>
    <w:rsid w:val="0093116A"/>
    <w:rsid w:val="009321CF"/>
    <w:rsid w:val="00935BF6"/>
    <w:rsid w:val="00935D99"/>
    <w:rsid w:val="0093765F"/>
    <w:rsid w:val="00937FFD"/>
    <w:rsid w:val="009405E1"/>
    <w:rsid w:val="00941AF2"/>
    <w:rsid w:val="00942854"/>
    <w:rsid w:val="009436EE"/>
    <w:rsid w:val="00943DBB"/>
    <w:rsid w:val="009440F3"/>
    <w:rsid w:val="0095001D"/>
    <w:rsid w:val="00954EEA"/>
    <w:rsid w:val="00955A92"/>
    <w:rsid w:val="00957D6E"/>
    <w:rsid w:val="009633A4"/>
    <w:rsid w:val="00963C2E"/>
    <w:rsid w:val="0096403D"/>
    <w:rsid w:val="009648BA"/>
    <w:rsid w:val="00965718"/>
    <w:rsid w:val="00966E9B"/>
    <w:rsid w:val="00966EBC"/>
    <w:rsid w:val="00971CF5"/>
    <w:rsid w:val="00972921"/>
    <w:rsid w:val="0097373A"/>
    <w:rsid w:val="0097542B"/>
    <w:rsid w:val="00982F09"/>
    <w:rsid w:val="00983831"/>
    <w:rsid w:val="009844F0"/>
    <w:rsid w:val="00985C30"/>
    <w:rsid w:val="00990C8D"/>
    <w:rsid w:val="009917AB"/>
    <w:rsid w:val="00991F07"/>
    <w:rsid w:val="00993240"/>
    <w:rsid w:val="009959C9"/>
    <w:rsid w:val="00995A6E"/>
    <w:rsid w:val="009A0146"/>
    <w:rsid w:val="009A1388"/>
    <w:rsid w:val="009A3079"/>
    <w:rsid w:val="009A3293"/>
    <w:rsid w:val="009A452A"/>
    <w:rsid w:val="009A5DBB"/>
    <w:rsid w:val="009A6FAF"/>
    <w:rsid w:val="009A7FF3"/>
    <w:rsid w:val="009B2B36"/>
    <w:rsid w:val="009B3D32"/>
    <w:rsid w:val="009B3D6A"/>
    <w:rsid w:val="009C1430"/>
    <w:rsid w:val="009C1FAF"/>
    <w:rsid w:val="009C2D69"/>
    <w:rsid w:val="009C358D"/>
    <w:rsid w:val="009C527E"/>
    <w:rsid w:val="009D34A2"/>
    <w:rsid w:val="009D3C73"/>
    <w:rsid w:val="009D6B3D"/>
    <w:rsid w:val="009E013C"/>
    <w:rsid w:val="009E0C7D"/>
    <w:rsid w:val="009E0FF5"/>
    <w:rsid w:val="009E3C4B"/>
    <w:rsid w:val="009E3E3E"/>
    <w:rsid w:val="009E5571"/>
    <w:rsid w:val="009F0F44"/>
    <w:rsid w:val="009F2758"/>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6E30"/>
    <w:rsid w:val="00A57FA0"/>
    <w:rsid w:val="00A600A1"/>
    <w:rsid w:val="00A65F9B"/>
    <w:rsid w:val="00A67464"/>
    <w:rsid w:val="00A6777F"/>
    <w:rsid w:val="00A67C3A"/>
    <w:rsid w:val="00A70140"/>
    <w:rsid w:val="00A724BB"/>
    <w:rsid w:val="00A73031"/>
    <w:rsid w:val="00A73169"/>
    <w:rsid w:val="00A75B30"/>
    <w:rsid w:val="00A76B02"/>
    <w:rsid w:val="00A80BA4"/>
    <w:rsid w:val="00A82C1A"/>
    <w:rsid w:val="00A83043"/>
    <w:rsid w:val="00A83DCD"/>
    <w:rsid w:val="00A854FC"/>
    <w:rsid w:val="00A8583B"/>
    <w:rsid w:val="00A9059A"/>
    <w:rsid w:val="00A934B3"/>
    <w:rsid w:val="00A93E1A"/>
    <w:rsid w:val="00A950D4"/>
    <w:rsid w:val="00AA04F1"/>
    <w:rsid w:val="00AA342D"/>
    <w:rsid w:val="00AA6D6C"/>
    <w:rsid w:val="00AB2409"/>
    <w:rsid w:val="00AB3074"/>
    <w:rsid w:val="00AB3878"/>
    <w:rsid w:val="00AB57F2"/>
    <w:rsid w:val="00AB7780"/>
    <w:rsid w:val="00AB7A00"/>
    <w:rsid w:val="00AC1A82"/>
    <w:rsid w:val="00AC2D91"/>
    <w:rsid w:val="00AC39BE"/>
    <w:rsid w:val="00AC4CAC"/>
    <w:rsid w:val="00AC5587"/>
    <w:rsid w:val="00AC588D"/>
    <w:rsid w:val="00AC6AFC"/>
    <w:rsid w:val="00AD1EC5"/>
    <w:rsid w:val="00AD398A"/>
    <w:rsid w:val="00AD4243"/>
    <w:rsid w:val="00AD4456"/>
    <w:rsid w:val="00AD50AC"/>
    <w:rsid w:val="00AE0451"/>
    <w:rsid w:val="00AE5099"/>
    <w:rsid w:val="00AE5317"/>
    <w:rsid w:val="00AE7ABE"/>
    <w:rsid w:val="00AE7BE7"/>
    <w:rsid w:val="00AF0E4C"/>
    <w:rsid w:val="00AF54F5"/>
    <w:rsid w:val="00AF63C0"/>
    <w:rsid w:val="00B002C9"/>
    <w:rsid w:val="00B006A3"/>
    <w:rsid w:val="00B00D03"/>
    <w:rsid w:val="00B0117F"/>
    <w:rsid w:val="00B01C27"/>
    <w:rsid w:val="00B04197"/>
    <w:rsid w:val="00B0688F"/>
    <w:rsid w:val="00B1026E"/>
    <w:rsid w:val="00B11496"/>
    <w:rsid w:val="00B11804"/>
    <w:rsid w:val="00B120F6"/>
    <w:rsid w:val="00B12304"/>
    <w:rsid w:val="00B12BC0"/>
    <w:rsid w:val="00B134A6"/>
    <w:rsid w:val="00B135D9"/>
    <w:rsid w:val="00B148B5"/>
    <w:rsid w:val="00B217CC"/>
    <w:rsid w:val="00B225BD"/>
    <w:rsid w:val="00B22E29"/>
    <w:rsid w:val="00B2317E"/>
    <w:rsid w:val="00B25AE9"/>
    <w:rsid w:val="00B27084"/>
    <w:rsid w:val="00B275D4"/>
    <w:rsid w:val="00B3013F"/>
    <w:rsid w:val="00B3789E"/>
    <w:rsid w:val="00B40D66"/>
    <w:rsid w:val="00B424DD"/>
    <w:rsid w:val="00B43E41"/>
    <w:rsid w:val="00B466EA"/>
    <w:rsid w:val="00B473C4"/>
    <w:rsid w:val="00B50498"/>
    <w:rsid w:val="00B510FE"/>
    <w:rsid w:val="00B5302F"/>
    <w:rsid w:val="00B54C87"/>
    <w:rsid w:val="00B55B2E"/>
    <w:rsid w:val="00B56E60"/>
    <w:rsid w:val="00B625ED"/>
    <w:rsid w:val="00B64236"/>
    <w:rsid w:val="00B6567A"/>
    <w:rsid w:val="00B722F6"/>
    <w:rsid w:val="00B73700"/>
    <w:rsid w:val="00B7486B"/>
    <w:rsid w:val="00B770C1"/>
    <w:rsid w:val="00B81DA8"/>
    <w:rsid w:val="00B8401F"/>
    <w:rsid w:val="00B849AA"/>
    <w:rsid w:val="00B84C1F"/>
    <w:rsid w:val="00B86165"/>
    <w:rsid w:val="00B86630"/>
    <w:rsid w:val="00B9047B"/>
    <w:rsid w:val="00B928F3"/>
    <w:rsid w:val="00B930DF"/>
    <w:rsid w:val="00B944BC"/>
    <w:rsid w:val="00B94592"/>
    <w:rsid w:val="00B94DE1"/>
    <w:rsid w:val="00BA52C4"/>
    <w:rsid w:val="00BA66D7"/>
    <w:rsid w:val="00BB03FB"/>
    <w:rsid w:val="00BB2FFA"/>
    <w:rsid w:val="00BB3E23"/>
    <w:rsid w:val="00BB46C5"/>
    <w:rsid w:val="00BB607E"/>
    <w:rsid w:val="00BB7355"/>
    <w:rsid w:val="00BC132C"/>
    <w:rsid w:val="00BC1E36"/>
    <w:rsid w:val="00BC2557"/>
    <w:rsid w:val="00BC5E00"/>
    <w:rsid w:val="00BC702E"/>
    <w:rsid w:val="00BD3417"/>
    <w:rsid w:val="00BD47BA"/>
    <w:rsid w:val="00BD4894"/>
    <w:rsid w:val="00BD5897"/>
    <w:rsid w:val="00BD5D42"/>
    <w:rsid w:val="00BD6339"/>
    <w:rsid w:val="00BD6CB3"/>
    <w:rsid w:val="00BD7D18"/>
    <w:rsid w:val="00BE0EBA"/>
    <w:rsid w:val="00BE14F2"/>
    <w:rsid w:val="00BE1AC5"/>
    <w:rsid w:val="00BE3546"/>
    <w:rsid w:val="00BF0581"/>
    <w:rsid w:val="00BF4285"/>
    <w:rsid w:val="00BF4983"/>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1738E"/>
    <w:rsid w:val="00C21732"/>
    <w:rsid w:val="00C23CB2"/>
    <w:rsid w:val="00C24F3D"/>
    <w:rsid w:val="00C26151"/>
    <w:rsid w:val="00C32899"/>
    <w:rsid w:val="00C349E0"/>
    <w:rsid w:val="00C35691"/>
    <w:rsid w:val="00C427DD"/>
    <w:rsid w:val="00C42BEC"/>
    <w:rsid w:val="00C43FFC"/>
    <w:rsid w:val="00C4787C"/>
    <w:rsid w:val="00C50C48"/>
    <w:rsid w:val="00C52968"/>
    <w:rsid w:val="00C53FB3"/>
    <w:rsid w:val="00C55B33"/>
    <w:rsid w:val="00C56C0A"/>
    <w:rsid w:val="00C610D9"/>
    <w:rsid w:val="00C64374"/>
    <w:rsid w:val="00C70C91"/>
    <w:rsid w:val="00C71DA2"/>
    <w:rsid w:val="00C74930"/>
    <w:rsid w:val="00C76210"/>
    <w:rsid w:val="00C763A0"/>
    <w:rsid w:val="00C8543E"/>
    <w:rsid w:val="00C9072D"/>
    <w:rsid w:val="00C928C3"/>
    <w:rsid w:val="00C94034"/>
    <w:rsid w:val="00C96294"/>
    <w:rsid w:val="00C96ADB"/>
    <w:rsid w:val="00C97503"/>
    <w:rsid w:val="00C97C44"/>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E79B2"/>
    <w:rsid w:val="00CF0AD0"/>
    <w:rsid w:val="00CF1F38"/>
    <w:rsid w:val="00CF20E6"/>
    <w:rsid w:val="00CF64E4"/>
    <w:rsid w:val="00CF746D"/>
    <w:rsid w:val="00D001D6"/>
    <w:rsid w:val="00D0064A"/>
    <w:rsid w:val="00D03071"/>
    <w:rsid w:val="00D0599D"/>
    <w:rsid w:val="00D05FEF"/>
    <w:rsid w:val="00D072F9"/>
    <w:rsid w:val="00D07EEA"/>
    <w:rsid w:val="00D10D90"/>
    <w:rsid w:val="00D11C78"/>
    <w:rsid w:val="00D122C7"/>
    <w:rsid w:val="00D1302C"/>
    <w:rsid w:val="00D16621"/>
    <w:rsid w:val="00D17CA1"/>
    <w:rsid w:val="00D17D6D"/>
    <w:rsid w:val="00D2033B"/>
    <w:rsid w:val="00D21343"/>
    <w:rsid w:val="00D267EA"/>
    <w:rsid w:val="00D300F0"/>
    <w:rsid w:val="00D32934"/>
    <w:rsid w:val="00D33730"/>
    <w:rsid w:val="00D34ACE"/>
    <w:rsid w:val="00D360F3"/>
    <w:rsid w:val="00D4160B"/>
    <w:rsid w:val="00D433B8"/>
    <w:rsid w:val="00D4417F"/>
    <w:rsid w:val="00D45E28"/>
    <w:rsid w:val="00D53866"/>
    <w:rsid w:val="00D54698"/>
    <w:rsid w:val="00D556F4"/>
    <w:rsid w:val="00D57642"/>
    <w:rsid w:val="00D61003"/>
    <w:rsid w:val="00D6265F"/>
    <w:rsid w:val="00D63D59"/>
    <w:rsid w:val="00D6574D"/>
    <w:rsid w:val="00D67B2F"/>
    <w:rsid w:val="00D71D69"/>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3FFE"/>
    <w:rsid w:val="00DD51E7"/>
    <w:rsid w:val="00DD5CCC"/>
    <w:rsid w:val="00DE0E5D"/>
    <w:rsid w:val="00DE1292"/>
    <w:rsid w:val="00DE3B15"/>
    <w:rsid w:val="00DE5AB0"/>
    <w:rsid w:val="00DF005C"/>
    <w:rsid w:val="00DF02FA"/>
    <w:rsid w:val="00DF0F70"/>
    <w:rsid w:val="00DF1CC4"/>
    <w:rsid w:val="00DF28A7"/>
    <w:rsid w:val="00DF48B8"/>
    <w:rsid w:val="00DF7CF3"/>
    <w:rsid w:val="00E01662"/>
    <w:rsid w:val="00E01942"/>
    <w:rsid w:val="00E05E94"/>
    <w:rsid w:val="00E06559"/>
    <w:rsid w:val="00E078CC"/>
    <w:rsid w:val="00E13728"/>
    <w:rsid w:val="00E143AB"/>
    <w:rsid w:val="00E1504A"/>
    <w:rsid w:val="00E2436C"/>
    <w:rsid w:val="00E33F6E"/>
    <w:rsid w:val="00E35521"/>
    <w:rsid w:val="00E379D4"/>
    <w:rsid w:val="00E411B4"/>
    <w:rsid w:val="00E4198E"/>
    <w:rsid w:val="00E42792"/>
    <w:rsid w:val="00E46EBA"/>
    <w:rsid w:val="00E538A1"/>
    <w:rsid w:val="00E53C03"/>
    <w:rsid w:val="00E55F3B"/>
    <w:rsid w:val="00E603BC"/>
    <w:rsid w:val="00E60445"/>
    <w:rsid w:val="00E60697"/>
    <w:rsid w:val="00E61AA0"/>
    <w:rsid w:val="00E637DF"/>
    <w:rsid w:val="00E640BB"/>
    <w:rsid w:val="00E65243"/>
    <w:rsid w:val="00E67A4C"/>
    <w:rsid w:val="00E70B19"/>
    <w:rsid w:val="00E75949"/>
    <w:rsid w:val="00E76220"/>
    <w:rsid w:val="00E76A86"/>
    <w:rsid w:val="00E80382"/>
    <w:rsid w:val="00E850E5"/>
    <w:rsid w:val="00E85A17"/>
    <w:rsid w:val="00E873E6"/>
    <w:rsid w:val="00E90543"/>
    <w:rsid w:val="00E90672"/>
    <w:rsid w:val="00E91576"/>
    <w:rsid w:val="00E93A14"/>
    <w:rsid w:val="00E93D53"/>
    <w:rsid w:val="00E94801"/>
    <w:rsid w:val="00E95D15"/>
    <w:rsid w:val="00E966E2"/>
    <w:rsid w:val="00E974AA"/>
    <w:rsid w:val="00EA01A1"/>
    <w:rsid w:val="00EA0402"/>
    <w:rsid w:val="00EA1998"/>
    <w:rsid w:val="00EA7CB6"/>
    <w:rsid w:val="00EB0FC7"/>
    <w:rsid w:val="00EB6108"/>
    <w:rsid w:val="00EB6CDB"/>
    <w:rsid w:val="00EB71F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4B02"/>
    <w:rsid w:val="00EE7F88"/>
    <w:rsid w:val="00EF0714"/>
    <w:rsid w:val="00EF1FD0"/>
    <w:rsid w:val="00EF3162"/>
    <w:rsid w:val="00EF7941"/>
    <w:rsid w:val="00F00F34"/>
    <w:rsid w:val="00F02292"/>
    <w:rsid w:val="00F0231B"/>
    <w:rsid w:val="00F023ED"/>
    <w:rsid w:val="00F024BD"/>
    <w:rsid w:val="00F030A7"/>
    <w:rsid w:val="00F03EEA"/>
    <w:rsid w:val="00F04651"/>
    <w:rsid w:val="00F04AC9"/>
    <w:rsid w:val="00F0650E"/>
    <w:rsid w:val="00F06B73"/>
    <w:rsid w:val="00F06B74"/>
    <w:rsid w:val="00F07ADB"/>
    <w:rsid w:val="00F07AF9"/>
    <w:rsid w:val="00F11D55"/>
    <w:rsid w:val="00F12FF7"/>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54A"/>
    <w:rsid w:val="00F54C43"/>
    <w:rsid w:val="00F55807"/>
    <w:rsid w:val="00F56B63"/>
    <w:rsid w:val="00F57AFE"/>
    <w:rsid w:val="00F60AC5"/>
    <w:rsid w:val="00F62013"/>
    <w:rsid w:val="00F63579"/>
    <w:rsid w:val="00F65ABB"/>
    <w:rsid w:val="00F66DAD"/>
    <w:rsid w:val="00F66E91"/>
    <w:rsid w:val="00F67938"/>
    <w:rsid w:val="00F717AE"/>
    <w:rsid w:val="00F71959"/>
    <w:rsid w:val="00F74F67"/>
    <w:rsid w:val="00F77A93"/>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F54"/>
    <w:rsid w:val="00FC619A"/>
    <w:rsid w:val="00FC775C"/>
    <w:rsid w:val="00FC786A"/>
    <w:rsid w:val="00FC7B22"/>
    <w:rsid w:val="00FC7FF0"/>
    <w:rsid w:val="00FD7AFD"/>
    <w:rsid w:val="00FD7EB5"/>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683895631">
          <w:marLeft w:val="547"/>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460078299">
          <w:marLeft w:val="1166"/>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t.egi.eu/rt/Ticket/Display.html?id=34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co.egi.eu/indico/getFile.py/access?contribId=4&amp;resId=0&amp;materialId=slides&amp;confId=7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ki.egi.eu/wiki/Operations/Resource_Allocation" TargetMode="External"/><Relationship Id="rId4" Type="http://schemas.microsoft.com/office/2007/relationships/stylesWithEffects" Target="stylesWithEffects.xml"/><Relationship Id="rId9" Type="http://schemas.openxmlformats.org/officeDocument/2006/relationships/hyperlink" Target="https://wiki.egi.eu/wiki/NGI-VO_WN_tests" TargetMode="External"/><Relationship Id="rId14" Type="http://schemas.openxmlformats.org/officeDocument/2006/relationships/hyperlink" Target="https://indico.egi.eu/indico/sessionDisplay.py?sessionId=45&amp;confId=1019#201209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2723-FB9E-4707-A363-D29A0C4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16829</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18821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Marinovic</dc:creator>
  <cp:keywords/>
  <dc:description/>
  <cp:lastModifiedBy>Tiziana Ferrari</cp:lastModifiedBy>
  <cp:revision>17</cp:revision>
  <cp:lastPrinted>2011-11-18T08:24:00Z</cp:lastPrinted>
  <dcterms:created xsi:type="dcterms:W3CDTF">2012-06-19T07:50:00Z</dcterms:created>
  <dcterms:modified xsi:type="dcterms:W3CDTF">2012-09-16T00:59:00Z</dcterms:modified>
</cp:coreProperties>
</file>