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10" w:rsidRPr="00D728DC" w:rsidRDefault="008D183A" w:rsidP="00E21430">
      <w:pPr>
        <w:pStyle w:val="Heading1"/>
        <w:rPr>
          <w:lang w:val="en-US"/>
        </w:rPr>
      </w:pPr>
      <w:r w:rsidRPr="00D728DC">
        <w:rPr>
          <w:lang w:val="en-US"/>
        </w:rPr>
        <w:t>Globus Integration Task Force</w:t>
      </w:r>
      <w:r w:rsidR="00514610" w:rsidRPr="00D728DC">
        <w:rPr>
          <w:lang w:val="en-US"/>
        </w:rPr>
        <w:t xml:space="preserve">, </w:t>
      </w:r>
      <w:r w:rsidR="00384661">
        <w:rPr>
          <w:lang w:val="en-US"/>
        </w:rPr>
        <w:t>10</w:t>
      </w:r>
      <w:r w:rsidR="00514610" w:rsidRPr="00D728DC">
        <w:rPr>
          <w:lang w:val="en-US"/>
        </w:rPr>
        <w:t>.</w:t>
      </w:r>
      <w:r w:rsidR="00384661">
        <w:rPr>
          <w:lang w:val="en-US"/>
        </w:rPr>
        <w:t>9</w:t>
      </w:r>
      <w:r w:rsidR="00514610" w:rsidRPr="00D728DC">
        <w:rPr>
          <w:lang w:val="en-US"/>
        </w:rPr>
        <w:t>.2012</w:t>
      </w:r>
    </w:p>
    <w:p w:rsidR="00514610" w:rsidRPr="00D728DC" w:rsidRDefault="00910E4A" w:rsidP="00514610">
      <w:pPr>
        <w:rPr>
          <w:lang w:val="en-US"/>
        </w:rPr>
      </w:pPr>
      <w:r w:rsidRPr="00D728DC">
        <w:rPr>
          <w:lang w:val="en-US"/>
        </w:rPr>
        <w:t>P</w:t>
      </w:r>
      <w:r w:rsidR="00514610" w:rsidRPr="00D728DC">
        <w:rPr>
          <w:lang w:val="en-US"/>
        </w:rPr>
        <w:t xml:space="preserve">articipants: </w:t>
      </w:r>
      <w:r w:rsidR="00384661">
        <w:rPr>
          <w:lang w:val="en-US"/>
        </w:rPr>
        <w:t xml:space="preserve">John Gordon (JG), </w:t>
      </w:r>
      <w:r w:rsidR="00384661" w:rsidRPr="00DB671A">
        <w:rPr>
          <w:lang w:val="en-US"/>
        </w:rPr>
        <w:t xml:space="preserve">Helmut Heller </w:t>
      </w:r>
      <w:r w:rsidR="00384661">
        <w:rPr>
          <w:lang w:val="en-US"/>
        </w:rPr>
        <w:t xml:space="preserve">(HH), Emir </w:t>
      </w:r>
      <w:proofErr w:type="spellStart"/>
      <w:r w:rsidR="00384661">
        <w:rPr>
          <w:lang w:val="en-US"/>
        </w:rPr>
        <w:t>Imamagic</w:t>
      </w:r>
      <w:proofErr w:type="spellEnd"/>
      <w:r w:rsidR="00384661">
        <w:rPr>
          <w:lang w:val="en-US"/>
        </w:rPr>
        <w:t xml:space="preserve"> (EI), </w:t>
      </w:r>
      <w:proofErr w:type="spellStart"/>
      <w:r w:rsidR="00BE320B" w:rsidRPr="00762953">
        <w:rPr>
          <w:lang w:val="en-US"/>
        </w:rPr>
        <w:t>Malgorzata</w:t>
      </w:r>
      <w:proofErr w:type="spellEnd"/>
      <w:r w:rsidR="00BE320B" w:rsidRPr="00762953">
        <w:rPr>
          <w:lang w:val="en-US"/>
        </w:rPr>
        <w:t xml:space="preserve"> </w:t>
      </w:r>
      <w:proofErr w:type="spellStart"/>
      <w:r w:rsidR="00BE320B" w:rsidRPr="00762953">
        <w:rPr>
          <w:lang w:val="en-US"/>
        </w:rPr>
        <w:t>Krakowian</w:t>
      </w:r>
      <w:proofErr w:type="spellEnd"/>
      <w:r w:rsidR="00BE320B" w:rsidRPr="00D728DC">
        <w:rPr>
          <w:lang w:val="en-US"/>
        </w:rPr>
        <w:t xml:space="preserve"> </w:t>
      </w:r>
      <w:r w:rsidR="00514610" w:rsidRPr="00D728DC">
        <w:rPr>
          <w:lang w:val="en-US"/>
        </w:rPr>
        <w:t>(</w:t>
      </w:r>
      <w:r w:rsidR="00BE320B">
        <w:rPr>
          <w:lang w:val="en-US"/>
        </w:rPr>
        <w:t>MK</w:t>
      </w:r>
      <w:r w:rsidR="00514610" w:rsidRPr="00D728DC">
        <w:rPr>
          <w:lang w:val="en-US"/>
        </w:rPr>
        <w:t xml:space="preserve">), </w:t>
      </w:r>
      <w:proofErr w:type="spellStart"/>
      <w:r w:rsidR="00514610" w:rsidRPr="00D728DC">
        <w:rPr>
          <w:lang w:val="en-US"/>
        </w:rPr>
        <w:t>Ilya</w:t>
      </w:r>
      <w:proofErr w:type="spellEnd"/>
      <w:r w:rsidR="00514610" w:rsidRPr="00D728DC">
        <w:rPr>
          <w:lang w:val="en-US"/>
        </w:rPr>
        <w:t xml:space="preserve"> </w:t>
      </w:r>
      <w:proofErr w:type="spellStart"/>
      <w:r w:rsidR="00514610" w:rsidRPr="00D728DC">
        <w:rPr>
          <w:lang w:val="en-US"/>
        </w:rPr>
        <w:t>Saverchenko</w:t>
      </w:r>
      <w:proofErr w:type="spellEnd"/>
      <w:r w:rsidR="006A15BA" w:rsidRPr="00D728DC">
        <w:rPr>
          <w:lang w:val="en-US"/>
        </w:rPr>
        <w:t xml:space="preserve"> (IS)</w:t>
      </w:r>
      <w:r w:rsidR="00514610" w:rsidRPr="00D728DC">
        <w:rPr>
          <w:lang w:val="en-US"/>
        </w:rPr>
        <w:t xml:space="preserve">, </w:t>
      </w:r>
      <w:r w:rsidR="00DC1EAE" w:rsidRPr="00D728DC">
        <w:rPr>
          <w:lang w:val="en-US"/>
        </w:rPr>
        <w:t xml:space="preserve">Daniel </w:t>
      </w:r>
      <w:proofErr w:type="spellStart"/>
      <w:r w:rsidR="00DC1EAE" w:rsidRPr="00D728DC">
        <w:rPr>
          <w:lang w:val="en-US"/>
        </w:rPr>
        <w:t>Waldmann</w:t>
      </w:r>
      <w:proofErr w:type="spellEnd"/>
      <w:r w:rsidR="00DC1EAE" w:rsidRPr="00D728DC">
        <w:rPr>
          <w:lang w:val="en-US"/>
        </w:rPr>
        <w:t xml:space="preserve"> (DW)</w:t>
      </w:r>
      <w:r w:rsidR="00DB671A">
        <w:rPr>
          <w:lang w:val="en-US"/>
        </w:rPr>
        <w:t xml:space="preserve">, </w:t>
      </w:r>
      <w:r w:rsidR="00384661">
        <w:rPr>
          <w:lang w:val="en-US"/>
        </w:rPr>
        <w:t>P</w:t>
      </w:r>
      <w:r w:rsidR="00384661" w:rsidRPr="00DB671A">
        <w:rPr>
          <w:lang w:val="en-US"/>
        </w:rPr>
        <w:t xml:space="preserve">eter </w:t>
      </w:r>
      <w:proofErr w:type="spellStart"/>
      <w:r w:rsidR="00384661">
        <w:rPr>
          <w:lang w:val="en-US"/>
        </w:rPr>
        <w:t>S</w:t>
      </w:r>
      <w:r w:rsidR="00384661" w:rsidRPr="00DB671A">
        <w:rPr>
          <w:lang w:val="en-US"/>
        </w:rPr>
        <w:t>olagna</w:t>
      </w:r>
      <w:proofErr w:type="spellEnd"/>
      <w:r w:rsidR="00384661">
        <w:rPr>
          <w:lang w:val="en-US"/>
        </w:rPr>
        <w:t xml:space="preserve"> (PS)</w:t>
      </w:r>
    </w:p>
    <w:p w:rsidR="00514610" w:rsidRDefault="006C4DFD" w:rsidP="00514610">
      <w:pPr>
        <w:rPr>
          <w:lang w:val="en-US"/>
        </w:rPr>
      </w:pPr>
      <w:r>
        <w:rPr>
          <w:lang w:val="en-US"/>
        </w:rPr>
        <w:t>NGIs</w:t>
      </w:r>
      <w:r w:rsidR="00514610" w:rsidRPr="00D728DC">
        <w:rPr>
          <w:lang w:val="en-US"/>
        </w:rPr>
        <w:t>: NGI_DE, NGI_</w:t>
      </w:r>
      <w:r w:rsidR="008D183A" w:rsidRPr="00D728DC">
        <w:rPr>
          <w:lang w:val="en-US"/>
        </w:rPr>
        <w:t>HR</w:t>
      </w:r>
      <w:r w:rsidR="00530C68">
        <w:rPr>
          <w:lang w:val="en-US"/>
        </w:rPr>
        <w:t>, NGI_UK</w:t>
      </w:r>
    </w:p>
    <w:p w:rsidR="00DB671A" w:rsidRPr="00D728DC" w:rsidRDefault="00DB671A" w:rsidP="00514610">
      <w:pPr>
        <w:rPr>
          <w:lang w:val="en-US"/>
        </w:rPr>
      </w:pPr>
      <w:r>
        <w:rPr>
          <w:lang w:val="en-US"/>
        </w:rPr>
        <w:t xml:space="preserve">Apologies: </w:t>
      </w:r>
      <w:r>
        <w:t xml:space="preserve">Steve </w:t>
      </w:r>
      <w:proofErr w:type="spellStart"/>
      <w:r>
        <w:t>Crouch</w:t>
      </w:r>
      <w:proofErr w:type="spellEnd"/>
      <w:r>
        <w:t xml:space="preserve">, </w:t>
      </w:r>
      <w:proofErr w:type="spellStart"/>
      <w:r w:rsidR="006C4DFD" w:rsidRPr="006C4DFD">
        <w:t>Tilo</w:t>
      </w:r>
      <w:proofErr w:type="spellEnd"/>
      <w:r w:rsidR="006C4DFD" w:rsidRPr="006C4DFD">
        <w:t xml:space="preserve"> </w:t>
      </w:r>
      <w:proofErr w:type="spellStart"/>
      <w:r w:rsidR="006C4DFD" w:rsidRPr="006C4DFD">
        <w:t>Eißler</w:t>
      </w:r>
      <w:proofErr w:type="spellEnd"/>
      <w:r>
        <w:t xml:space="preserve">, </w:t>
      </w:r>
      <w:proofErr w:type="spellStart"/>
      <w:r>
        <w:t>John</w:t>
      </w:r>
      <w:proofErr w:type="spellEnd"/>
      <w:r>
        <w:t xml:space="preserve"> Robinson, </w:t>
      </w:r>
      <w:proofErr w:type="spellStart"/>
      <w:r w:rsidRPr="00DB671A">
        <w:t>Mischa</w:t>
      </w:r>
      <w:proofErr w:type="spellEnd"/>
      <w:r>
        <w:t xml:space="preserve"> </w:t>
      </w:r>
      <w:proofErr w:type="spellStart"/>
      <w:r>
        <w:t>Salle</w:t>
      </w:r>
      <w:proofErr w:type="spellEnd"/>
      <w:r>
        <w:t>, NGI_NL</w:t>
      </w:r>
    </w:p>
    <w:p w:rsidR="008C3E7F" w:rsidRPr="00D728DC" w:rsidRDefault="008C3E7F" w:rsidP="00DC1EAE">
      <w:pPr>
        <w:pStyle w:val="Heading2"/>
        <w:rPr>
          <w:lang w:val="en-US"/>
        </w:rPr>
      </w:pPr>
      <w:r w:rsidRPr="00D728DC">
        <w:rPr>
          <w:lang w:val="en-US"/>
        </w:rPr>
        <w:t>Opening and actions review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5"/>
        <w:gridCol w:w="4184"/>
        <w:gridCol w:w="1501"/>
        <w:gridCol w:w="1163"/>
        <w:gridCol w:w="1615"/>
      </w:tblGrid>
      <w:tr w:rsidR="00A836EA" w:rsidRPr="006E4C97" w:rsidTr="00D57EBD">
        <w:tc>
          <w:tcPr>
            <w:tcW w:w="825" w:type="dxa"/>
            <w:shd w:val="solid" w:color="000000" w:fill="FFFFFF"/>
          </w:tcPr>
          <w:p w:rsidR="00A836EA" w:rsidRPr="006E4C97" w:rsidRDefault="00A836EA" w:rsidP="00D57EBD">
            <w:pPr>
              <w:rPr>
                <w:b/>
                <w:bCs/>
                <w:lang w:val="en-US"/>
              </w:rPr>
            </w:pPr>
            <w:r w:rsidRPr="006E4C97">
              <w:rPr>
                <w:b/>
                <w:bCs/>
                <w:lang w:val="en-US"/>
              </w:rPr>
              <w:t>Code</w:t>
            </w:r>
          </w:p>
        </w:tc>
        <w:tc>
          <w:tcPr>
            <w:tcW w:w="4184" w:type="dxa"/>
            <w:shd w:val="solid" w:color="000000" w:fill="FFFFFF"/>
          </w:tcPr>
          <w:p w:rsidR="00A836EA" w:rsidRPr="006E4C97" w:rsidRDefault="00A836EA" w:rsidP="00D57EBD">
            <w:pPr>
              <w:rPr>
                <w:b/>
                <w:bCs/>
                <w:lang w:val="en-US"/>
              </w:rPr>
            </w:pPr>
            <w:r w:rsidRPr="006E4C97">
              <w:rPr>
                <w:b/>
                <w:bCs/>
                <w:lang w:val="en-US"/>
              </w:rPr>
              <w:t>Description</w:t>
            </w:r>
          </w:p>
        </w:tc>
        <w:tc>
          <w:tcPr>
            <w:tcW w:w="1501" w:type="dxa"/>
            <w:shd w:val="solid" w:color="000000" w:fill="FFFFFF"/>
          </w:tcPr>
          <w:p w:rsidR="00A836EA" w:rsidRPr="006E4C97" w:rsidRDefault="00A836EA" w:rsidP="00D57EBD">
            <w:pPr>
              <w:rPr>
                <w:b/>
                <w:bCs/>
                <w:lang w:val="en-US"/>
              </w:rPr>
            </w:pPr>
            <w:r w:rsidRPr="006E4C97">
              <w:rPr>
                <w:b/>
                <w:bCs/>
                <w:lang w:val="en-US"/>
              </w:rPr>
              <w:t>Assigned to</w:t>
            </w:r>
          </w:p>
        </w:tc>
        <w:tc>
          <w:tcPr>
            <w:tcW w:w="1163" w:type="dxa"/>
            <w:shd w:val="solid" w:color="000000" w:fill="FFFFFF"/>
          </w:tcPr>
          <w:p w:rsidR="00A836EA" w:rsidRPr="006E4C97" w:rsidRDefault="00A836EA" w:rsidP="00D57EBD">
            <w:pPr>
              <w:rPr>
                <w:b/>
                <w:bCs/>
                <w:lang w:val="en-US"/>
              </w:rPr>
            </w:pPr>
            <w:r w:rsidRPr="006E4C97">
              <w:rPr>
                <w:b/>
                <w:bCs/>
                <w:lang w:val="en-US"/>
              </w:rPr>
              <w:t>Status</w:t>
            </w:r>
          </w:p>
        </w:tc>
        <w:tc>
          <w:tcPr>
            <w:tcW w:w="1615" w:type="dxa"/>
            <w:shd w:val="solid" w:color="000000" w:fill="FFFFFF"/>
          </w:tcPr>
          <w:p w:rsidR="00A836EA" w:rsidRPr="006E4C97" w:rsidRDefault="00A836EA" w:rsidP="00D57EBD">
            <w:pPr>
              <w:rPr>
                <w:b/>
                <w:bCs/>
                <w:lang w:val="en-US"/>
              </w:rPr>
            </w:pPr>
            <w:r w:rsidRPr="006E4C97">
              <w:rPr>
                <w:b/>
                <w:bCs/>
                <w:lang w:val="en-US"/>
              </w:rPr>
              <w:t>Further comments</w:t>
            </w:r>
          </w:p>
        </w:tc>
      </w:tr>
      <w:tr w:rsidR="00A836EA" w:rsidRPr="006E4C97" w:rsidTr="00D57EBD">
        <w:tc>
          <w:tcPr>
            <w:tcW w:w="825" w:type="dxa"/>
            <w:shd w:val="clear" w:color="auto" w:fill="auto"/>
          </w:tcPr>
          <w:p w:rsidR="00A836EA" w:rsidRPr="006E4C97" w:rsidRDefault="00A836EA" w:rsidP="00D57EBD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Pr="006E4C97">
              <w:rPr>
                <w:lang w:val="en-US"/>
              </w:rPr>
              <w:t>/01</w:t>
            </w:r>
          </w:p>
        </w:tc>
        <w:tc>
          <w:tcPr>
            <w:tcW w:w="4184" w:type="dxa"/>
            <w:shd w:val="clear" w:color="auto" w:fill="auto"/>
          </w:tcPr>
          <w:p w:rsidR="00A836EA" w:rsidRPr="006E4C97" w:rsidRDefault="00A836EA" w:rsidP="00D57EBD">
            <w:pPr>
              <w:rPr>
                <w:lang w:val="en-US"/>
              </w:rPr>
            </w:pPr>
            <w:r w:rsidRPr="00D728DC">
              <w:rPr>
                <w:lang w:val="en-US"/>
              </w:rPr>
              <w:t>Move probes to IGE repositories.</w:t>
            </w:r>
          </w:p>
        </w:tc>
        <w:tc>
          <w:tcPr>
            <w:tcW w:w="1501" w:type="dxa"/>
            <w:shd w:val="clear" w:color="auto" w:fill="auto"/>
          </w:tcPr>
          <w:p w:rsidR="00A836EA" w:rsidRPr="006E4C97" w:rsidRDefault="00A836EA" w:rsidP="00D57EBD">
            <w:pPr>
              <w:rPr>
                <w:lang w:val="en-US"/>
              </w:rPr>
            </w:pPr>
            <w:r w:rsidRPr="00D728DC">
              <w:rPr>
                <w:lang w:val="en-US"/>
              </w:rPr>
              <w:t xml:space="preserve">Daniel </w:t>
            </w:r>
            <w:proofErr w:type="spellStart"/>
            <w:r w:rsidRPr="00D728DC">
              <w:rPr>
                <w:lang w:val="en-US"/>
              </w:rPr>
              <w:t>Waldmann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A836EA" w:rsidRPr="006E4C97" w:rsidRDefault="005012D1" w:rsidP="00D57EBD">
            <w:pPr>
              <w:rPr>
                <w:lang w:val="en-US"/>
              </w:rPr>
            </w:pPr>
            <w:r>
              <w:rPr>
                <w:lang w:val="en-US"/>
              </w:rPr>
              <w:t>DONE</w:t>
            </w:r>
          </w:p>
        </w:tc>
        <w:tc>
          <w:tcPr>
            <w:tcW w:w="1615" w:type="dxa"/>
            <w:shd w:val="clear" w:color="auto" w:fill="auto"/>
          </w:tcPr>
          <w:p w:rsidR="00A836EA" w:rsidRPr="006E4C97" w:rsidRDefault="00A836EA" w:rsidP="00D57EBD">
            <w:pPr>
              <w:rPr>
                <w:lang w:val="en-US"/>
              </w:rPr>
            </w:pPr>
          </w:p>
        </w:tc>
      </w:tr>
      <w:tr w:rsidR="00A836EA" w:rsidRPr="006E4C97" w:rsidTr="00D57EBD">
        <w:tc>
          <w:tcPr>
            <w:tcW w:w="825" w:type="dxa"/>
            <w:shd w:val="clear" w:color="auto" w:fill="auto"/>
          </w:tcPr>
          <w:p w:rsidR="00A836EA" w:rsidRPr="006E4C97" w:rsidRDefault="00A836EA" w:rsidP="00D57EBD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Pr="006E4C97">
              <w:rPr>
                <w:lang w:val="en-US"/>
              </w:rPr>
              <w:t>/0</w:t>
            </w:r>
            <w:r>
              <w:rPr>
                <w:lang w:val="en-US"/>
              </w:rPr>
              <w:t>3</w:t>
            </w:r>
          </w:p>
        </w:tc>
        <w:tc>
          <w:tcPr>
            <w:tcW w:w="4184" w:type="dxa"/>
            <w:shd w:val="clear" w:color="auto" w:fill="auto"/>
          </w:tcPr>
          <w:p w:rsidR="00A836EA" w:rsidRPr="006E4C97" w:rsidRDefault="00A836EA" w:rsidP="00D57EBD">
            <w:pPr>
              <w:rPr>
                <w:lang w:val="en-US"/>
              </w:rPr>
            </w:pPr>
            <w:r>
              <w:rPr>
                <w:lang w:val="en-US"/>
              </w:rPr>
              <w:t>Find out GLUE 2.0 support plans in WMS.</w:t>
            </w:r>
          </w:p>
        </w:tc>
        <w:tc>
          <w:tcPr>
            <w:tcW w:w="1501" w:type="dxa"/>
            <w:shd w:val="clear" w:color="auto" w:fill="auto"/>
          </w:tcPr>
          <w:p w:rsidR="00A836EA" w:rsidRPr="006E4C97" w:rsidRDefault="00A836EA" w:rsidP="00D57EB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Tiziana</w:t>
            </w:r>
            <w:proofErr w:type="spellEnd"/>
            <w:r>
              <w:rPr>
                <w:lang w:val="en-US"/>
              </w:rPr>
              <w:t xml:space="preserve"> Ferrari</w:t>
            </w:r>
          </w:p>
        </w:tc>
        <w:tc>
          <w:tcPr>
            <w:tcW w:w="1163" w:type="dxa"/>
            <w:shd w:val="clear" w:color="auto" w:fill="auto"/>
          </w:tcPr>
          <w:p w:rsidR="00A836EA" w:rsidRPr="006E4C97" w:rsidRDefault="00762953" w:rsidP="00D57EBD">
            <w:pPr>
              <w:rPr>
                <w:lang w:val="en-US"/>
              </w:rPr>
            </w:pPr>
            <w:r>
              <w:rPr>
                <w:lang w:val="en-US"/>
              </w:rPr>
              <w:t>IN PROGRESS</w:t>
            </w:r>
          </w:p>
        </w:tc>
        <w:tc>
          <w:tcPr>
            <w:tcW w:w="1615" w:type="dxa"/>
            <w:shd w:val="clear" w:color="auto" w:fill="auto"/>
          </w:tcPr>
          <w:p w:rsidR="00A836EA" w:rsidRPr="006E4C97" w:rsidRDefault="00C14686" w:rsidP="00D57EBD">
            <w:pPr>
              <w:rPr>
                <w:lang w:val="en-US"/>
              </w:rPr>
            </w:pPr>
            <w:r>
              <w:rPr>
                <w:lang w:val="en-US"/>
              </w:rPr>
              <w:t>No updates</w:t>
            </w:r>
            <w:r w:rsidR="005012D1">
              <w:rPr>
                <w:lang w:val="en-US"/>
              </w:rPr>
              <w:t xml:space="preserve">, Peter </w:t>
            </w:r>
            <w:proofErr w:type="spellStart"/>
            <w:r w:rsidR="005012D1">
              <w:rPr>
                <w:lang w:val="en-US"/>
              </w:rPr>
              <w:t>Solagna</w:t>
            </w:r>
            <w:proofErr w:type="spellEnd"/>
            <w:r w:rsidR="005012D1">
              <w:rPr>
                <w:lang w:val="en-US"/>
              </w:rPr>
              <w:t xml:space="preserve"> will check</w:t>
            </w:r>
          </w:p>
        </w:tc>
      </w:tr>
      <w:tr w:rsidR="00A836EA" w:rsidRPr="006E4C97" w:rsidTr="00D57EBD">
        <w:tc>
          <w:tcPr>
            <w:tcW w:w="825" w:type="dxa"/>
            <w:shd w:val="clear" w:color="auto" w:fill="auto"/>
          </w:tcPr>
          <w:p w:rsidR="00A836EA" w:rsidRPr="006E4C97" w:rsidRDefault="00A836EA" w:rsidP="00D57EBD">
            <w:pPr>
              <w:rPr>
                <w:lang w:val="en-US"/>
              </w:rPr>
            </w:pPr>
            <w:r>
              <w:rPr>
                <w:lang w:val="en-US"/>
              </w:rPr>
              <w:t>01/04</w:t>
            </w:r>
          </w:p>
        </w:tc>
        <w:tc>
          <w:tcPr>
            <w:tcW w:w="4184" w:type="dxa"/>
            <w:shd w:val="clear" w:color="auto" w:fill="auto"/>
          </w:tcPr>
          <w:p w:rsidR="00A836EA" w:rsidRDefault="00A836EA" w:rsidP="00D57EBD">
            <w:pPr>
              <w:rPr>
                <w:lang w:val="en-US"/>
              </w:rPr>
            </w:pPr>
            <w:r>
              <w:rPr>
                <w:lang w:val="en-US"/>
              </w:rPr>
              <w:t>Modify certification procedure for Globus sites.</w:t>
            </w:r>
          </w:p>
        </w:tc>
        <w:tc>
          <w:tcPr>
            <w:tcW w:w="1501" w:type="dxa"/>
            <w:shd w:val="clear" w:color="auto" w:fill="auto"/>
          </w:tcPr>
          <w:p w:rsidR="00A836EA" w:rsidRDefault="00A836EA" w:rsidP="00D57EBD">
            <w:pPr>
              <w:rPr>
                <w:lang w:val="en-US"/>
              </w:rPr>
            </w:pPr>
            <w:r w:rsidRPr="006E4C97">
              <w:rPr>
                <w:lang w:val="en-US"/>
              </w:rPr>
              <w:t xml:space="preserve">Emir </w:t>
            </w:r>
            <w:proofErr w:type="spellStart"/>
            <w:r w:rsidRPr="006E4C97">
              <w:rPr>
                <w:lang w:val="en-US"/>
              </w:rPr>
              <w:t>Imamagic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A836EA" w:rsidRDefault="00762953" w:rsidP="00D57EBD">
            <w:pPr>
              <w:rPr>
                <w:lang w:val="en-US"/>
              </w:rPr>
            </w:pPr>
            <w:r>
              <w:rPr>
                <w:lang w:val="en-US"/>
              </w:rPr>
              <w:t>IN PROGRESS</w:t>
            </w:r>
          </w:p>
        </w:tc>
        <w:tc>
          <w:tcPr>
            <w:tcW w:w="1615" w:type="dxa"/>
            <w:shd w:val="clear" w:color="auto" w:fill="auto"/>
          </w:tcPr>
          <w:p w:rsidR="00A836EA" w:rsidRPr="006E4C97" w:rsidRDefault="00762953" w:rsidP="00D57EBD">
            <w:pPr>
              <w:rPr>
                <w:lang w:val="en-US"/>
              </w:rPr>
            </w:pPr>
            <w:r>
              <w:rPr>
                <w:lang w:val="en-US"/>
              </w:rPr>
              <w:t xml:space="preserve">Transferred to </w:t>
            </w:r>
            <w:proofErr w:type="spellStart"/>
            <w:r w:rsidRPr="00762953">
              <w:rPr>
                <w:lang w:val="en-US"/>
              </w:rPr>
              <w:t>Malgorzata</w:t>
            </w:r>
            <w:proofErr w:type="spellEnd"/>
            <w:r w:rsidRPr="00762953">
              <w:rPr>
                <w:lang w:val="en-US"/>
              </w:rPr>
              <w:t xml:space="preserve"> </w:t>
            </w:r>
            <w:proofErr w:type="spellStart"/>
            <w:r w:rsidRPr="00762953">
              <w:rPr>
                <w:lang w:val="en-US"/>
              </w:rPr>
              <w:t>Krakowian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762953" w:rsidRDefault="00762953" w:rsidP="00762953">
      <w:pPr>
        <w:rPr>
          <w:lang w:val="en-US"/>
        </w:rPr>
      </w:pPr>
    </w:p>
    <w:p w:rsidR="00762953" w:rsidRPr="00C14686" w:rsidRDefault="00762953" w:rsidP="00762953">
      <w:pPr>
        <w:rPr>
          <w:lang w:val="en-US"/>
        </w:rPr>
      </w:pPr>
      <w:r>
        <w:rPr>
          <w:lang w:val="en-US"/>
        </w:rPr>
        <w:t xml:space="preserve">Starting from </w:t>
      </w:r>
      <w:r w:rsidR="00A72531">
        <w:rPr>
          <w:lang w:val="en-US"/>
        </w:rPr>
        <w:t>November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1</w:t>
      </w:r>
      <w:r w:rsidRPr="00762953">
        <w:rPr>
          <w:vertAlign w:val="superscript"/>
          <w:lang w:val="en-US"/>
        </w:rPr>
        <w:t>st</w:t>
      </w:r>
      <w:r>
        <w:rPr>
          <w:lang w:val="en-US"/>
        </w:rPr>
        <w:t xml:space="preserve"> 2012 new leader of task force will be </w:t>
      </w:r>
      <w:proofErr w:type="spellStart"/>
      <w:r w:rsidRPr="00762953">
        <w:rPr>
          <w:lang w:val="en-US"/>
        </w:rPr>
        <w:t>Malgorzata</w:t>
      </w:r>
      <w:proofErr w:type="spellEnd"/>
      <w:r w:rsidRPr="00762953">
        <w:rPr>
          <w:lang w:val="en-US"/>
        </w:rPr>
        <w:t xml:space="preserve"> </w:t>
      </w:r>
      <w:proofErr w:type="spellStart"/>
      <w:r w:rsidRPr="00762953">
        <w:rPr>
          <w:lang w:val="en-US"/>
        </w:rPr>
        <w:t>Krakowian</w:t>
      </w:r>
      <w:proofErr w:type="spellEnd"/>
      <w:r>
        <w:rPr>
          <w:lang w:val="en-US"/>
        </w:rPr>
        <w:t>.</w:t>
      </w:r>
    </w:p>
    <w:p w:rsidR="00A836EA" w:rsidRDefault="005012D1" w:rsidP="00A836EA">
      <w:pPr>
        <w:pStyle w:val="Heading2"/>
        <w:rPr>
          <w:rStyle w:val="topleveltitle"/>
          <w:lang w:val="en-US"/>
        </w:rPr>
      </w:pPr>
      <w:proofErr w:type="spellStart"/>
      <w:r>
        <w:rPr>
          <w:rStyle w:val="topleveltitle"/>
        </w:rPr>
        <w:t>Integration</w:t>
      </w:r>
      <w:proofErr w:type="spellEnd"/>
      <w:r>
        <w:rPr>
          <w:rStyle w:val="topleveltitle"/>
        </w:rPr>
        <w:t xml:space="preserve"> </w:t>
      </w:r>
      <w:proofErr w:type="spellStart"/>
      <w:r>
        <w:rPr>
          <w:rStyle w:val="topleveltitle"/>
        </w:rPr>
        <w:t>of</w:t>
      </w:r>
      <w:proofErr w:type="spellEnd"/>
      <w:r>
        <w:rPr>
          <w:rStyle w:val="topleveltitle"/>
        </w:rPr>
        <w:t xml:space="preserve"> Globus </w:t>
      </w:r>
      <w:proofErr w:type="spellStart"/>
      <w:r>
        <w:rPr>
          <w:rStyle w:val="topleveltitle"/>
        </w:rPr>
        <w:t>tests</w:t>
      </w:r>
      <w:proofErr w:type="spellEnd"/>
      <w:r>
        <w:rPr>
          <w:rStyle w:val="topleveltitle"/>
        </w:rPr>
        <w:t xml:space="preserve"> </w:t>
      </w:r>
      <w:proofErr w:type="spellStart"/>
      <w:r>
        <w:rPr>
          <w:rStyle w:val="topleveltitle"/>
        </w:rPr>
        <w:t>into</w:t>
      </w:r>
      <w:proofErr w:type="spellEnd"/>
      <w:r>
        <w:rPr>
          <w:rStyle w:val="topleveltitle"/>
        </w:rPr>
        <w:t xml:space="preserve"> </w:t>
      </w:r>
      <w:proofErr w:type="spellStart"/>
      <w:r>
        <w:rPr>
          <w:rStyle w:val="topleveltitle"/>
        </w:rPr>
        <w:t>Operations</w:t>
      </w:r>
      <w:proofErr w:type="spellEnd"/>
      <w:r>
        <w:rPr>
          <w:rStyle w:val="topleveltitle"/>
        </w:rPr>
        <w:t xml:space="preserve"> portal, Emir </w:t>
      </w:r>
      <w:proofErr w:type="spellStart"/>
      <w:r>
        <w:rPr>
          <w:rStyle w:val="topleveltitle"/>
        </w:rPr>
        <w:t>Imamagic</w:t>
      </w:r>
      <w:proofErr w:type="spellEnd"/>
    </w:p>
    <w:p w:rsidR="00C14686" w:rsidRPr="00C14686" w:rsidRDefault="005012D1" w:rsidP="00C14686">
      <w:pPr>
        <w:rPr>
          <w:lang w:val="en-US"/>
        </w:rPr>
      </w:pPr>
      <w:r>
        <w:rPr>
          <w:lang w:val="en-US"/>
        </w:rPr>
        <w:t xml:space="preserve">Integration of probes will be done on </w:t>
      </w:r>
      <w:r w:rsidRPr="005012D1">
        <w:rPr>
          <w:b/>
          <w:lang w:val="en-US"/>
        </w:rPr>
        <w:t>October 1</w:t>
      </w:r>
      <w:r w:rsidRPr="005012D1">
        <w:rPr>
          <w:b/>
          <w:vertAlign w:val="superscript"/>
          <w:lang w:val="en-US"/>
        </w:rPr>
        <w:t>st</w:t>
      </w:r>
      <w:r w:rsidRPr="005012D1">
        <w:rPr>
          <w:b/>
          <w:lang w:val="en-US"/>
        </w:rPr>
        <w:t xml:space="preserve"> 2012</w:t>
      </w:r>
      <w:r>
        <w:rPr>
          <w:lang w:val="en-US"/>
        </w:rPr>
        <w:t>.</w:t>
      </w:r>
    </w:p>
    <w:p w:rsidR="00B16735" w:rsidRDefault="00B16735" w:rsidP="00B16735">
      <w:pPr>
        <w:pStyle w:val="Heading2"/>
        <w:rPr>
          <w:rStyle w:val="topleveltitle"/>
          <w:lang w:val="en-US"/>
        </w:rPr>
      </w:pPr>
      <w:r w:rsidRPr="00D728DC">
        <w:rPr>
          <w:rStyle w:val="topleveltitle"/>
          <w:lang w:val="en-US"/>
        </w:rPr>
        <w:t>IGE monitoring probes discussion (transition, packaging)</w:t>
      </w:r>
      <w:r w:rsidR="00C14686">
        <w:rPr>
          <w:rStyle w:val="topleveltitle"/>
          <w:lang w:val="en-US"/>
        </w:rPr>
        <w:t xml:space="preserve">, </w:t>
      </w:r>
      <w:r w:rsidR="00C14686" w:rsidRPr="00D728DC">
        <w:rPr>
          <w:lang w:val="en-US"/>
        </w:rPr>
        <w:t xml:space="preserve">Daniel </w:t>
      </w:r>
      <w:proofErr w:type="spellStart"/>
      <w:r w:rsidR="00C14686" w:rsidRPr="00D728DC">
        <w:rPr>
          <w:lang w:val="en-US"/>
        </w:rPr>
        <w:t>Waldmann</w:t>
      </w:r>
      <w:proofErr w:type="spellEnd"/>
    </w:p>
    <w:p w:rsidR="00C14686" w:rsidRDefault="00C14686" w:rsidP="00C14686">
      <w:pPr>
        <w:rPr>
          <w:lang w:val="en-US"/>
        </w:rPr>
      </w:pPr>
      <w:r w:rsidRPr="008C2E50">
        <w:rPr>
          <w:b/>
          <w:lang w:val="en-US"/>
        </w:rPr>
        <w:t>Decisions</w:t>
      </w:r>
      <w:r>
        <w:rPr>
          <w:lang w:val="en-US"/>
        </w:rPr>
        <w:t>:</w:t>
      </w:r>
    </w:p>
    <w:p w:rsidR="0002399E" w:rsidRPr="0002399E" w:rsidRDefault="0002399E" w:rsidP="0002399E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02399E">
        <w:rPr>
          <w:lang w:val="en-US"/>
        </w:rPr>
        <w:t>GridProxy-Valid|Get</w:t>
      </w:r>
      <w:proofErr w:type="spellEnd"/>
      <w:r w:rsidRPr="0002399E">
        <w:rPr>
          <w:lang w:val="en-US"/>
        </w:rPr>
        <w:t xml:space="preserve"> will remain part of SAM distribution.</w:t>
      </w:r>
    </w:p>
    <w:p w:rsidR="005012D1" w:rsidRDefault="005012D1" w:rsidP="00C1468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Probes will go first to Fedora and then to EPEL (</w:t>
      </w:r>
      <w:proofErr w:type="spellStart"/>
      <w:r>
        <w:rPr>
          <w:lang w:val="en-US"/>
        </w:rPr>
        <w:t>Mattias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Ellert</w:t>
      </w:r>
      <w:proofErr w:type="spellEnd"/>
      <w:r>
        <w:rPr>
          <w:lang w:val="en-US"/>
        </w:rPr>
        <w:t xml:space="preserve"> proposed this way).</w:t>
      </w:r>
    </w:p>
    <w:p w:rsidR="00C14686" w:rsidRDefault="0002399E" w:rsidP="00C1468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Create package for each probe.</w:t>
      </w:r>
    </w:p>
    <w:p w:rsidR="008C2E50" w:rsidRDefault="008C2E50" w:rsidP="008C2E5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Installation should use standard plugins directory </w:t>
      </w:r>
      <w:r w:rsidRPr="008C2E50">
        <w:rPr>
          <w:lang w:val="en-US"/>
        </w:rPr>
        <w:t>/</w:t>
      </w:r>
      <w:proofErr w:type="spellStart"/>
      <w:r w:rsidRPr="008C2E50">
        <w:rPr>
          <w:lang w:val="en-US"/>
        </w:rPr>
        <w:t>usr</w:t>
      </w:r>
      <w:proofErr w:type="spellEnd"/>
      <w:r w:rsidRPr="008C2E50">
        <w:rPr>
          <w:lang w:val="en-US"/>
        </w:rPr>
        <w:t>/lib64/</w:t>
      </w:r>
      <w:proofErr w:type="spellStart"/>
      <w:r w:rsidRPr="008C2E50">
        <w:rPr>
          <w:lang w:val="en-US"/>
        </w:rPr>
        <w:t>nagios</w:t>
      </w:r>
      <w:proofErr w:type="spellEnd"/>
      <w:r w:rsidRPr="008C2E50">
        <w:rPr>
          <w:lang w:val="en-US"/>
        </w:rPr>
        <w:t>/plugins/</w:t>
      </w:r>
    </w:p>
    <w:p w:rsidR="008C2E50" w:rsidRDefault="008C2E50" w:rsidP="00C14686">
      <w:pPr>
        <w:pStyle w:val="ListParagraph"/>
        <w:numPr>
          <w:ilvl w:val="0"/>
          <w:numId w:val="2"/>
        </w:numPr>
        <w:rPr>
          <w:lang w:val="en-US"/>
        </w:rPr>
      </w:pPr>
      <w:r w:rsidRPr="008C2E50">
        <w:rPr>
          <w:lang w:val="en-US"/>
        </w:rPr>
        <w:t xml:space="preserve">Change namespace from </w:t>
      </w:r>
      <w:proofErr w:type="spellStart"/>
      <w:r w:rsidRPr="008C2E50">
        <w:rPr>
          <w:lang w:val="en-US"/>
        </w:rPr>
        <w:t>hr.srce</w:t>
      </w:r>
      <w:proofErr w:type="spellEnd"/>
      <w:r w:rsidRPr="008C2E50">
        <w:rPr>
          <w:lang w:val="en-US"/>
        </w:rPr>
        <w:t xml:space="preserve"> to </w:t>
      </w:r>
      <w:proofErr w:type="spellStart"/>
      <w:r w:rsidRPr="008C2E50">
        <w:rPr>
          <w:lang w:val="en-US"/>
        </w:rPr>
        <w:t>org.globus</w:t>
      </w:r>
      <w:proofErr w:type="spellEnd"/>
      <w:r w:rsidRPr="008C2E50">
        <w:rPr>
          <w:lang w:val="en-US"/>
        </w:rPr>
        <w:t>, leave the suffix as it is</w:t>
      </w:r>
    </w:p>
    <w:p w:rsidR="008C2E50" w:rsidRDefault="008C2E50" w:rsidP="00C1468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ACTION (EI): check the status of integration of </w:t>
      </w:r>
      <w:proofErr w:type="spellStart"/>
      <w:r>
        <w:rPr>
          <w:lang w:val="en-US"/>
        </w:rPr>
        <w:t>sgutils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perl</w:t>
      </w:r>
      <w:proofErr w:type="spellEnd"/>
      <w:r>
        <w:rPr>
          <w:lang w:val="en-US"/>
        </w:rPr>
        <w:t xml:space="preserve"> library into </w:t>
      </w:r>
      <w:proofErr w:type="spellStart"/>
      <w:r>
        <w:rPr>
          <w:lang w:val="en-US"/>
        </w:rPr>
        <w:t>epel</w:t>
      </w:r>
      <w:proofErr w:type="spellEnd"/>
      <w:r>
        <w:rPr>
          <w:lang w:val="en-US"/>
        </w:rPr>
        <w:t xml:space="preserve"> repository</w:t>
      </w:r>
    </w:p>
    <w:p w:rsidR="005012D1" w:rsidRPr="008C2E50" w:rsidRDefault="005012D1" w:rsidP="00C1468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ACTION (HH): check what is the best location to put probe source code</w:t>
      </w:r>
    </w:p>
    <w:p w:rsidR="00924F02" w:rsidRPr="00D728DC" w:rsidRDefault="00924F02" w:rsidP="00924F02">
      <w:pPr>
        <w:pStyle w:val="Heading2"/>
        <w:rPr>
          <w:rStyle w:val="topleveltitle"/>
          <w:lang w:val="en-US"/>
        </w:rPr>
      </w:pPr>
      <w:r w:rsidRPr="00D728DC">
        <w:rPr>
          <w:rStyle w:val="topleveltitle"/>
          <w:lang w:val="en-US"/>
        </w:rPr>
        <w:t>IGE Information system update</w:t>
      </w:r>
    </w:p>
    <w:p w:rsidR="00924F02" w:rsidRPr="00D728DC" w:rsidRDefault="00924F02" w:rsidP="001625A8">
      <w:pPr>
        <w:rPr>
          <w:lang w:val="en-US"/>
        </w:rPr>
      </w:pPr>
      <w:proofErr w:type="gramStart"/>
      <w:r w:rsidRPr="00D728DC">
        <w:rPr>
          <w:lang w:val="en-US"/>
        </w:rPr>
        <w:t xml:space="preserve">IS: </w:t>
      </w:r>
      <w:r w:rsidR="00BE320B">
        <w:rPr>
          <w:lang w:val="en-US"/>
        </w:rPr>
        <w:t xml:space="preserve">Timeline is </w:t>
      </w:r>
      <w:r w:rsidR="00843550">
        <w:rPr>
          <w:b/>
          <w:lang w:val="en-US"/>
        </w:rPr>
        <w:t>before Christmas</w:t>
      </w:r>
      <w:r w:rsidR="001C4196">
        <w:rPr>
          <w:b/>
          <w:lang w:val="en-US"/>
        </w:rPr>
        <w:t xml:space="preserve"> 2012</w:t>
      </w:r>
      <w:r w:rsidR="001C4196">
        <w:rPr>
          <w:lang w:val="en-US"/>
        </w:rPr>
        <w:t>.</w:t>
      </w:r>
      <w:proofErr w:type="gramEnd"/>
      <w:r w:rsidR="00843550">
        <w:rPr>
          <w:lang w:val="en-US"/>
        </w:rPr>
        <w:t xml:space="preserve"> </w:t>
      </w:r>
    </w:p>
    <w:p w:rsidR="00924F02" w:rsidRDefault="00924F02" w:rsidP="00924F02">
      <w:pPr>
        <w:pStyle w:val="Heading2"/>
        <w:rPr>
          <w:rStyle w:val="topleveltitle"/>
          <w:lang w:val="en-US"/>
        </w:rPr>
      </w:pPr>
      <w:r w:rsidRPr="00D728DC">
        <w:rPr>
          <w:rStyle w:val="topleveltitle"/>
          <w:lang w:val="en-US"/>
        </w:rPr>
        <w:lastRenderedPageBreak/>
        <w:t>IGE authorization status update</w:t>
      </w:r>
      <w:r w:rsidR="00863959">
        <w:rPr>
          <w:rStyle w:val="topleveltitle"/>
          <w:lang w:val="en-US"/>
        </w:rPr>
        <w:t xml:space="preserve"> (cancelled)</w:t>
      </w:r>
    </w:p>
    <w:p w:rsidR="008E2107" w:rsidRDefault="00863959" w:rsidP="002D20A0">
      <w:pPr>
        <w:rPr>
          <w:lang w:val="en-US"/>
        </w:rPr>
      </w:pPr>
      <w:r>
        <w:rPr>
          <w:lang w:val="en-US"/>
        </w:rPr>
        <w:t xml:space="preserve">Update from </w:t>
      </w:r>
      <w:proofErr w:type="spellStart"/>
      <w:r>
        <w:rPr>
          <w:lang w:val="en-US"/>
        </w:rPr>
        <w:t>Mischa</w:t>
      </w:r>
      <w:proofErr w:type="spellEnd"/>
      <w:r>
        <w:rPr>
          <w:lang w:val="en-US"/>
        </w:rPr>
        <w:t xml:space="preserve"> Salle:</w:t>
      </w:r>
    </w:p>
    <w:p w:rsidR="00863959" w:rsidRPr="00863959" w:rsidRDefault="00863959" w:rsidP="00863959">
      <w:pPr>
        <w:rPr>
          <w:lang w:val="en-US"/>
        </w:rPr>
      </w:pPr>
      <w:r w:rsidRPr="00863959">
        <w:rPr>
          <w:lang w:val="en-US"/>
        </w:rPr>
        <w:t>I can inform you that we have delivered the revitalized LCMAPS database</w:t>
      </w:r>
      <w:r>
        <w:rPr>
          <w:lang w:val="en-US"/>
        </w:rPr>
        <w:t xml:space="preserve"> </w:t>
      </w:r>
      <w:r w:rsidRPr="00863959">
        <w:rPr>
          <w:lang w:val="en-US"/>
        </w:rPr>
        <w:t xml:space="preserve">interface plugin for the upcoming IGE release (LCMAPS plugin </w:t>
      </w:r>
      <w:proofErr w:type="spellStart"/>
      <w:r w:rsidRPr="00863959">
        <w:rPr>
          <w:lang w:val="en-US"/>
        </w:rPr>
        <w:t>jobrep</w:t>
      </w:r>
      <w:proofErr w:type="spellEnd"/>
      <w:r w:rsidRPr="00863959">
        <w:rPr>
          <w:lang w:val="en-US"/>
        </w:rPr>
        <w:t>). The</w:t>
      </w:r>
      <w:r>
        <w:rPr>
          <w:lang w:val="en-US"/>
        </w:rPr>
        <w:t xml:space="preserve"> </w:t>
      </w:r>
      <w:r w:rsidRPr="00863959">
        <w:rPr>
          <w:lang w:val="en-US"/>
        </w:rPr>
        <w:t>package comes with updated documentation. Its wiki still needs some</w:t>
      </w:r>
      <w:r>
        <w:rPr>
          <w:lang w:val="en-US"/>
        </w:rPr>
        <w:t xml:space="preserve"> </w:t>
      </w:r>
      <w:r w:rsidRPr="00863959">
        <w:rPr>
          <w:lang w:val="en-US"/>
        </w:rPr>
        <w:t>updating, which is work in progress. I don't know the status of</w:t>
      </w:r>
      <w:r>
        <w:rPr>
          <w:lang w:val="en-US"/>
        </w:rPr>
        <w:t xml:space="preserve"> </w:t>
      </w:r>
      <w:r w:rsidRPr="00863959">
        <w:rPr>
          <w:lang w:val="en-US"/>
        </w:rPr>
        <w:t xml:space="preserve">integration of this plugin with </w:t>
      </w:r>
      <w:proofErr w:type="spellStart"/>
      <w:r w:rsidRPr="00863959">
        <w:rPr>
          <w:lang w:val="en-US"/>
        </w:rPr>
        <w:t>GridSafe</w:t>
      </w:r>
      <w:proofErr w:type="spellEnd"/>
      <w:r w:rsidRPr="00863959">
        <w:rPr>
          <w:lang w:val="en-US"/>
        </w:rPr>
        <w:t>.</w:t>
      </w:r>
    </w:p>
    <w:p w:rsidR="00863959" w:rsidRPr="002D20A0" w:rsidRDefault="00863959" w:rsidP="00863959">
      <w:pPr>
        <w:rPr>
          <w:lang w:val="en-US"/>
        </w:rPr>
      </w:pPr>
      <w:r w:rsidRPr="00863959">
        <w:rPr>
          <w:lang w:val="en-US"/>
        </w:rPr>
        <w:t>A second point which might be of interest is that we have done some more</w:t>
      </w:r>
      <w:r>
        <w:rPr>
          <w:lang w:val="en-US"/>
        </w:rPr>
        <w:t xml:space="preserve"> </w:t>
      </w:r>
      <w:r w:rsidRPr="00863959">
        <w:rPr>
          <w:lang w:val="en-US"/>
        </w:rPr>
        <w:t>in debt testing of the GSISSH with LCMAPS due to a problem found at the</w:t>
      </w:r>
      <w:r>
        <w:rPr>
          <w:lang w:val="en-US"/>
        </w:rPr>
        <w:t xml:space="preserve"> </w:t>
      </w:r>
      <w:proofErr w:type="spellStart"/>
      <w:r w:rsidRPr="00863959">
        <w:rPr>
          <w:lang w:val="en-US"/>
        </w:rPr>
        <w:t>Fraunhofer</w:t>
      </w:r>
      <w:proofErr w:type="spellEnd"/>
      <w:r w:rsidRPr="00863959">
        <w:rPr>
          <w:lang w:val="en-US"/>
        </w:rPr>
        <w:t xml:space="preserve"> institute (which we haven't been able to reproduce), but have</w:t>
      </w:r>
      <w:r>
        <w:rPr>
          <w:lang w:val="en-US"/>
        </w:rPr>
        <w:t xml:space="preserve"> </w:t>
      </w:r>
      <w:r w:rsidRPr="00863959">
        <w:rPr>
          <w:lang w:val="en-US"/>
        </w:rPr>
        <w:t>done a lot more testing about how L</w:t>
      </w:r>
      <w:r>
        <w:rPr>
          <w:lang w:val="en-US"/>
        </w:rPr>
        <w:t xml:space="preserve">CMAPS and GSISSH work together. </w:t>
      </w:r>
      <w:r w:rsidRPr="00863959">
        <w:rPr>
          <w:lang w:val="en-US"/>
        </w:rPr>
        <w:t>The</w:t>
      </w:r>
      <w:r>
        <w:rPr>
          <w:lang w:val="en-US"/>
        </w:rPr>
        <w:t xml:space="preserve"> </w:t>
      </w:r>
      <w:r w:rsidRPr="00863959">
        <w:rPr>
          <w:lang w:val="en-US"/>
        </w:rPr>
        <w:t xml:space="preserve">same LCMAPS installation is behind </w:t>
      </w:r>
      <w:proofErr w:type="gramStart"/>
      <w:r w:rsidRPr="00863959">
        <w:rPr>
          <w:lang w:val="en-US"/>
        </w:rPr>
        <w:t>both the</w:t>
      </w:r>
      <w:proofErr w:type="gramEnd"/>
      <w:r w:rsidRPr="00863959">
        <w:rPr>
          <w:lang w:val="en-US"/>
        </w:rPr>
        <w:t xml:space="preserve"> </w:t>
      </w:r>
      <w:proofErr w:type="spellStart"/>
      <w:r w:rsidRPr="00863959">
        <w:rPr>
          <w:lang w:val="en-US"/>
        </w:rPr>
        <w:t>sshd</w:t>
      </w:r>
      <w:proofErr w:type="spellEnd"/>
      <w:r w:rsidRPr="00863959">
        <w:rPr>
          <w:lang w:val="en-US"/>
        </w:rPr>
        <w:t xml:space="preserve">, the </w:t>
      </w:r>
      <w:proofErr w:type="spellStart"/>
      <w:r w:rsidRPr="00863959">
        <w:rPr>
          <w:lang w:val="en-US"/>
        </w:rPr>
        <w:t>gridftp</w:t>
      </w:r>
      <w:proofErr w:type="spellEnd"/>
      <w:r w:rsidRPr="00863959">
        <w:rPr>
          <w:lang w:val="en-US"/>
        </w:rPr>
        <w:t xml:space="preserve"> and the</w:t>
      </w:r>
      <w:r>
        <w:rPr>
          <w:lang w:val="en-US"/>
        </w:rPr>
        <w:t xml:space="preserve"> </w:t>
      </w:r>
      <w:r w:rsidRPr="00863959">
        <w:rPr>
          <w:lang w:val="en-US"/>
        </w:rPr>
        <w:t>gatekeeper.</w:t>
      </w:r>
    </w:p>
    <w:p w:rsidR="00924F02" w:rsidRDefault="00924F02" w:rsidP="00924F02">
      <w:pPr>
        <w:pStyle w:val="Heading2"/>
        <w:rPr>
          <w:rStyle w:val="topleveltitle"/>
          <w:lang w:val="en-US"/>
        </w:rPr>
      </w:pPr>
      <w:r w:rsidRPr="00D728DC">
        <w:rPr>
          <w:rStyle w:val="topleveltitle"/>
          <w:lang w:val="en-US"/>
        </w:rPr>
        <w:t>IGE accounting status update</w:t>
      </w:r>
      <w:r w:rsidR="00863959">
        <w:rPr>
          <w:rStyle w:val="topleveltitle"/>
          <w:lang w:val="en-US"/>
        </w:rPr>
        <w:t xml:space="preserve"> (cancelled)</w:t>
      </w:r>
    </w:p>
    <w:p w:rsidR="00460122" w:rsidRDefault="00863959" w:rsidP="00DF1481">
      <w:pPr>
        <w:rPr>
          <w:lang w:val="en-US"/>
        </w:rPr>
      </w:pPr>
      <w:r>
        <w:rPr>
          <w:lang w:val="en-US"/>
        </w:rPr>
        <w:t>Update will be sent to the list</w:t>
      </w:r>
      <w:r w:rsidR="00460122">
        <w:rPr>
          <w:lang w:val="en-US"/>
        </w:rPr>
        <w:t>.</w:t>
      </w:r>
    </w:p>
    <w:p w:rsidR="00924F02" w:rsidRDefault="00924F02" w:rsidP="00924F02">
      <w:pPr>
        <w:pStyle w:val="Heading2"/>
        <w:rPr>
          <w:rStyle w:val="topleveltitle"/>
          <w:lang w:val="en-US"/>
        </w:rPr>
      </w:pPr>
      <w:r w:rsidRPr="00D728DC">
        <w:rPr>
          <w:rStyle w:val="topleveltitle"/>
          <w:lang w:val="en-US"/>
        </w:rPr>
        <w:t>Update from NGIs on Globus site registration</w:t>
      </w:r>
    </w:p>
    <w:p w:rsidR="000E4992" w:rsidRDefault="00284604" w:rsidP="00EB6F7D">
      <w:pPr>
        <w:rPr>
          <w:lang w:val="en-US"/>
        </w:rPr>
      </w:pPr>
      <w:r>
        <w:rPr>
          <w:lang w:val="en-US"/>
        </w:rPr>
        <w:t>NGI_DE (</w:t>
      </w:r>
      <w:r w:rsidR="00843550">
        <w:rPr>
          <w:lang w:val="en-US"/>
        </w:rPr>
        <w:t>DW</w:t>
      </w:r>
      <w:r>
        <w:rPr>
          <w:lang w:val="en-US"/>
        </w:rPr>
        <w:t xml:space="preserve">): </w:t>
      </w:r>
      <w:r w:rsidR="00843550">
        <w:rPr>
          <w:lang w:val="en-US"/>
        </w:rPr>
        <w:t xml:space="preserve">There are problems with </w:t>
      </w:r>
      <w:proofErr w:type="spellStart"/>
      <w:r w:rsidR="00843550">
        <w:rPr>
          <w:lang w:val="en-US"/>
        </w:rPr>
        <w:t>gsissh</w:t>
      </w:r>
      <w:proofErr w:type="spellEnd"/>
      <w:r w:rsidR="00384661">
        <w:rPr>
          <w:lang w:val="en-US"/>
        </w:rPr>
        <w:t>, will be investigated.</w:t>
      </w:r>
    </w:p>
    <w:p w:rsidR="00C2760F" w:rsidRDefault="00C2760F" w:rsidP="00C2760F">
      <w:pPr>
        <w:rPr>
          <w:lang w:val="en-US"/>
        </w:rPr>
      </w:pPr>
      <w:r>
        <w:rPr>
          <w:lang w:val="en-US"/>
        </w:rPr>
        <w:t xml:space="preserve">NGI_HR (EI): </w:t>
      </w:r>
      <w:r w:rsidR="00843550">
        <w:rPr>
          <w:lang w:val="en-US"/>
        </w:rPr>
        <w:t>5 GRAM5 services added.</w:t>
      </w:r>
    </w:p>
    <w:p w:rsidR="00843550" w:rsidRDefault="00843550" w:rsidP="00C2760F">
      <w:pPr>
        <w:rPr>
          <w:lang w:val="en-US"/>
        </w:rPr>
      </w:pPr>
      <w:r>
        <w:rPr>
          <w:lang w:val="en-US"/>
        </w:rPr>
        <w:t>NGI_UK (JG): Have number of Gl</w:t>
      </w:r>
      <w:r w:rsidR="004E7E60">
        <w:rPr>
          <w:lang w:val="en-US"/>
        </w:rPr>
        <w:t>obus sites running VDT release, they are planning to migrate to GRAM5.</w:t>
      </w:r>
    </w:p>
    <w:p w:rsidR="0061695C" w:rsidRDefault="0061695C" w:rsidP="0061695C">
      <w:pPr>
        <w:pStyle w:val="Heading2"/>
        <w:rPr>
          <w:rStyle w:val="topleveltitle"/>
          <w:lang w:val="en-US"/>
        </w:rPr>
      </w:pPr>
      <w:r>
        <w:rPr>
          <w:rStyle w:val="topleveltitle"/>
          <w:lang w:val="en-US"/>
        </w:rPr>
        <w:t>Next meeting</w:t>
      </w:r>
    </w:p>
    <w:p w:rsidR="0061695C" w:rsidRDefault="0061695C" w:rsidP="0061695C">
      <w:pPr>
        <w:rPr>
          <w:rStyle w:val="topleveltitle"/>
          <w:lang w:val="en-US"/>
        </w:rPr>
      </w:pPr>
      <w:r>
        <w:rPr>
          <w:rStyle w:val="topleveltitle"/>
          <w:lang w:val="en-US"/>
        </w:rPr>
        <w:t xml:space="preserve">Next meeting will be </w:t>
      </w:r>
      <w:r w:rsidR="004E7E60">
        <w:rPr>
          <w:rStyle w:val="topleveltitle"/>
          <w:b/>
          <w:lang w:val="en-US"/>
        </w:rPr>
        <w:t xml:space="preserve">first </w:t>
      </w:r>
      <w:r w:rsidR="0077437D">
        <w:rPr>
          <w:rStyle w:val="topleveltitle"/>
          <w:b/>
          <w:lang w:val="en-US"/>
        </w:rPr>
        <w:t xml:space="preserve">2 </w:t>
      </w:r>
      <w:r w:rsidR="004E7E60">
        <w:rPr>
          <w:rStyle w:val="topleveltitle"/>
          <w:b/>
          <w:lang w:val="en-US"/>
        </w:rPr>
        <w:t>week</w:t>
      </w:r>
      <w:r w:rsidR="0077437D">
        <w:rPr>
          <w:rStyle w:val="topleveltitle"/>
          <w:b/>
          <w:lang w:val="en-US"/>
        </w:rPr>
        <w:t>s</w:t>
      </w:r>
      <w:r w:rsidR="004E7E60">
        <w:rPr>
          <w:rStyle w:val="topleveltitle"/>
          <w:b/>
          <w:lang w:val="en-US"/>
        </w:rPr>
        <w:t xml:space="preserve"> of November (5</w:t>
      </w:r>
      <w:r w:rsidR="004E7E60" w:rsidRPr="004E7E60">
        <w:rPr>
          <w:rStyle w:val="topleveltitle"/>
          <w:b/>
          <w:vertAlign w:val="superscript"/>
          <w:lang w:val="en-US"/>
        </w:rPr>
        <w:t>th</w:t>
      </w:r>
      <w:r w:rsidR="004E7E60">
        <w:rPr>
          <w:rStyle w:val="topleveltitle"/>
          <w:b/>
          <w:lang w:val="en-US"/>
        </w:rPr>
        <w:t xml:space="preserve"> – </w:t>
      </w:r>
      <w:r w:rsidR="0077437D">
        <w:rPr>
          <w:rStyle w:val="topleveltitle"/>
          <w:b/>
          <w:lang w:val="en-US"/>
        </w:rPr>
        <w:t>16</w:t>
      </w:r>
      <w:r w:rsidR="004E7E60" w:rsidRPr="004E7E60">
        <w:rPr>
          <w:rStyle w:val="topleveltitle"/>
          <w:b/>
          <w:vertAlign w:val="superscript"/>
          <w:lang w:val="en-US"/>
        </w:rPr>
        <w:t>th</w:t>
      </w:r>
      <w:r w:rsidR="004E7E60">
        <w:rPr>
          <w:rStyle w:val="topleveltitle"/>
          <w:b/>
          <w:lang w:val="en-US"/>
        </w:rPr>
        <w:t>)</w:t>
      </w:r>
      <w:proofErr w:type="gramStart"/>
      <w:r w:rsidR="0077437D">
        <w:rPr>
          <w:rStyle w:val="topleveltitle"/>
          <w:lang w:val="en-US"/>
        </w:rPr>
        <w:t>,</w:t>
      </w:r>
      <w:proofErr w:type="gramEnd"/>
      <w:r w:rsidR="0077437D">
        <w:rPr>
          <w:rStyle w:val="topleveltitle"/>
          <w:lang w:val="en-US"/>
        </w:rPr>
        <w:t xml:space="preserve"> will be agreed over the mailing list.</w:t>
      </w:r>
    </w:p>
    <w:p w:rsidR="009238BD" w:rsidRDefault="009238BD" w:rsidP="009238BD">
      <w:pPr>
        <w:pStyle w:val="Heading2"/>
        <w:rPr>
          <w:rStyle w:val="topleveltitle"/>
          <w:lang w:val="en-US"/>
        </w:rPr>
      </w:pPr>
      <w:r>
        <w:rPr>
          <w:rStyle w:val="topleveltitle"/>
          <w:lang w:val="en-US"/>
        </w:rPr>
        <w:t>AOB</w:t>
      </w:r>
    </w:p>
    <w:p w:rsidR="00DB671A" w:rsidRDefault="00DB671A" w:rsidP="00DB671A">
      <w:pPr>
        <w:rPr>
          <w:lang w:val="en-US"/>
        </w:rPr>
      </w:pPr>
    </w:p>
    <w:sectPr w:rsidR="00DB671A" w:rsidSect="00795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73D"/>
    <w:multiLevelType w:val="hybridMultilevel"/>
    <w:tmpl w:val="E078F5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B6EC0"/>
    <w:multiLevelType w:val="hybridMultilevel"/>
    <w:tmpl w:val="0FD6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610"/>
    <w:rsid w:val="0002399E"/>
    <w:rsid w:val="00031EDB"/>
    <w:rsid w:val="0006143B"/>
    <w:rsid w:val="0006365A"/>
    <w:rsid w:val="000747B3"/>
    <w:rsid w:val="000842AD"/>
    <w:rsid w:val="00094B20"/>
    <w:rsid w:val="000C65B3"/>
    <w:rsid w:val="000D21F5"/>
    <w:rsid w:val="000E2987"/>
    <w:rsid w:val="000E3A63"/>
    <w:rsid w:val="000E4992"/>
    <w:rsid w:val="0010463B"/>
    <w:rsid w:val="001373D7"/>
    <w:rsid w:val="00153CFB"/>
    <w:rsid w:val="001625A8"/>
    <w:rsid w:val="00166A0E"/>
    <w:rsid w:val="001734A8"/>
    <w:rsid w:val="00180394"/>
    <w:rsid w:val="001A10F3"/>
    <w:rsid w:val="001A310B"/>
    <w:rsid w:val="001B6AB9"/>
    <w:rsid w:val="001C4196"/>
    <w:rsid w:val="001C7EBE"/>
    <w:rsid w:val="001D04AE"/>
    <w:rsid w:val="001D1CFD"/>
    <w:rsid w:val="00216110"/>
    <w:rsid w:val="00284604"/>
    <w:rsid w:val="002A57FB"/>
    <w:rsid w:val="002C0733"/>
    <w:rsid w:val="002C2152"/>
    <w:rsid w:val="002C2A4D"/>
    <w:rsid w:val="002C3213"/>
    <w:rsid w:val="002C5296"/>
    <w:rsid w:val="002D0D86"/>
    <w:rsid w:val="002D20A0"/>
    <w:rsid w:val="002E24C0"/>
    <w:rsid w:val="002E2695"/>
    <w:rsid w:val="002F0D18"/>
    <w:rsid w:val="002F6ACF"/>
    <w:rsid w:val="003105DF"/>
    <w:rsid w:val="00330D32"/>
    <w:rsid w:val="00345CC0"/>
    <w:rsid w:val="003576EF"/>
    <w:rsid w:val="00366566"/>
    <w:rsid w:val="00373198"/>
    <w:rsid w:val="00384661"/>
    <w:rsid w:val="00387601"/>
    <w:rsid w:val="003A1A56"/>
    <w:rsid w:val="003B47F1"/>
    <w:rsid w:val="003C0431"/>
    <w:rsid w:val="003C6ED0"/>
    <w:rsid w:val="003F1354"/>
    <w:rsid w:val="00406412"/>
    <w:rsid w:val="0040667C"/>
    <w:rsid w:val="00426445"/>
    <w:rsid w:val="004277D4"/>
    <w:rsid w:val="00430B50"/>
    <w:rsid w:val="00434E7B"/>
    <w:rsid w:val="0045255B"/>
    <w:rsid w:val="00460122"/>
    <w:rsid w:val="00491DAE"/>
    <w:rsid w:val="00495EE7"/>
    <w:rsid w:val="004C1876"/>
    <w:rsid w:val="004D063D"/>
    <w:rsid w:val="004E7E60"/>
    <w:rsid w:val="004F0B38"/>
    <w:rsid w:val="005012D1"/>
    <w:rsid w:val="00507521"/>
    <w:rsid w:val="00514610"/>
    <w:rsid w:val="00530C68"/>
    <w:rsid w:val="00532CD5"/>
    <w:rsid w:val="0054412F"/>
    <w:rsid w:val="00545BE2"/>
    <w:rsid w:val="005776BE"/>
    <w:rsid w:val="005D0E32"/>
    <w:rsid w:val="005F0121"/>
    <w:rsid w:val="005F07D8"/>
    <w:rsid w:val="005F1310"/>
    <w:rsid w:val="0061695C"/>
    <w:rsid w:val="00661F49"/>
    <w:rsid w:val="00664F91"/>
    <w:rsid w:val="00676D37"/>
    <w:rsid w:val="006874C5"/>
    <w:rsid w:val="006A15BA"/>
    <w:rsid w:val="006B3915"/>
    <w:rsid w:val="006C3184"/>
    <w:rsid w:val="006C4DFD"/>
    <w:rsid w:val="006F1E17"/>
    <w:rsid w:val="006F2125"/>
    <w:rsid w:val="006F7F4E"/>
    <w:rsid w:val="00712808"/>
    <w:rsid w:val="00751EC9"/>
    <w:rsid w:val="0076177C"/>
    <w:rsid w:val="00762953"/>
    <w:rsid w:val="0077437D"/>
    <w:rsid w:val="00781682"/>
    <w:rsid w:val="00782505"/>
    <w:rsid w:val="00795806"/>
    <w:rsid w:val="007E0848"/>
    <w:rsid w:val="007F46E5"/>
    <w:rsid w:val="00843550"/>
    <w:rsid w:val="008504B0"/>
    <w:rsid w:val="00863959"/>
    <w:rsid w:val="008809F4"/>
    <w:rsid w:val="0088526A"/>
    <w:rsid w:val="00895D23"/>
    <w:rsid w:val="008B2042"/>
    <w:rsid w:val="008C2E50"/>
    <w:rsid w:val="008C3E7F"/>
    <w:rsid w:val="008C415F"/>
    <w:rsid w:val="008D183A"/>
    <w:rsid w:val="008D7493"/>
    <w:rsid w:val="008E2107"/>
    <w:rsid w:val="008E68AD"/>
    <w:rsid w:val="00910E4A"/>
    <w:rsid w:val="009238BD"/>
    <w:rsid w:val="00924F02"/>
    <w:rsid w:val="009517C8"/>
    <w:rsid w:val="00977D5A"/>
    <w:rsid w:val="009A5777"/>
    <w:rsid w:val="009B000B"/>
    <w:rsid w:val="009B6370"/>
    <w:rsid w:val="009D4638"/>
    <w:rsid w:val="00A50A62"/>
    <w:rsid w:val="00A72531"/>
    <w:rsid w:val="00A778A4"/>
    <w:rsid w:val="00A836EA"/>
    <w:rsid w:val="00AA673C"/>
    <w:rsid w:val="00AC7849"/>
    <w:rsid w:val="00AD5F04"/>
    <w:rsid w:val="00AE5AE3"/>
    <w:rsid w:val="00AF0ADE"/>
    <w:rsid w:val="00AF0EF8"/>
    <w:rsid w:val="00B16735"/>
    <w:rsid w:val="00B174E4"/>
    <w:rsid w:val="00B2030F"/>
    <w:rsid w:val="00B30C6F"/>
    <w:rsid w:val="00B86AE8"/>
    <w:rsid w:val="00BD08FA"/>
    <w:rsid w:val="00BD40C8"/>
    <w:rsid w:val="00BE1147"/>
    <w:rsid w:val="00BE320B"/>
    <w:rsid w:val="00BE4056"/>
    <w:rsid w:val="00C14686"/>
    <w:rsid w:val="00C24081"/>
    <w:rsid w:val="00C26CCB"/>
    <w:rsid w:val="00C2760F"/>
    <w:rsid w:val="00C50CBA"/>
    <w:rsid w:val="00C5642D"/>
    <w:rsid w:val="00C668EA"/>
    <w:rsid w:val="00C67F7F"/>
    <w:rsid w:val="00C92866"/>
    <w:rsid w:val="00CA18C3"/>
    <w:rsid w:val="00CD27C4"/>
    <w:rsid w:val="00D02FFE"/>
    <w:rsid w:val="00D52EBC"/>
    <w:rsid w:val="00D62398"/>
    <w:rsid w:val="00D6479B"/>
    <w:rsid w:val="00D728DC"/>
    <w:rsid w:val="00D72A52"/>
    <w:rsid w:val="00D840D8"/>
    <w:rsid w:val="00D978D9"/>
    <w:rsid w:val="00DB671A"/>
    <w:rsid w:val="00DC1BB2"/>
    <w:rsid w:val="00DC1EAE"/>
    <w:rsid w:val="00DF1481"/>
    <w:rsid w:val="00E07C74"/>
    <w:rsid w:val="00E17C69"/>
    <w:rsid w:val="00E21430"/>
    <w:rsid w:val="00E523F2"/>
    <w:rsid w:val="00E6363C"/>
    <w:rsid w:val="00E66E88"/>
    <w:rsid w:val="00EA5415"/>
    <w:rsid w:val="00EB63E3"/>
    <w:rsid w:val="00EB6F7D"/>
    <w:rsid w:val="00ED39D6"/>
    <w:rsid w:val="00ED67F2"/>
    <w:rsid w:val="00EE0E43"/>
    <w:rsid w:val="00EF193B"/>
    <w:rsid w:val="00EF7A00"/>
    <w:rsid w:val="00F95000"/>
    <w:rsid w:val="00FB59B0"/>
    <w:rsid w:val="00FC3300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06"/>
  </w:style>
  <w:style w:type="paragraph" w:styleId="Heading1">
    <w:name w:val="heading 1"/>
    <w:basedOn w:val="Normal"/>
    <w:next w:val="Normal"/>
    <w:link w:val="Heading1Char"/>
    <w:uiPriority w:val="9"/>
    <w:qFormat/>
    <w:rsid w:val="00E2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1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E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1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1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pleveltitle">
    <w:name w:val="topleveltitle"/>
    <w:basedOn w:val="DefaultParagraphFont"/>
    <w:rsid w:val="00977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Emir Imamagic</dc:creator>
  <cp:lastModifiedBy>Emir Imamagic</cp:lastModifiedBy>
  <cp:revision>40</cp:revision>
  <dcterms:created xsi:type="dcterms:W3CDTF">2012-06-15T08:22:00Z</dcterms:created>
  <dcterms:modified xsi:type="dcterms:W3CDTF">2012-09-10T10:12:00Z</dcterms:modified>
</cp:coreProperties>
</file>