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19" w:rsidRDefault="00924759" w:rsidP="00B82311">
      <w:pPr>
        <w:pStyle w:val="Title"/>
        <w:jc w:val="center"/>
        <w:rPr>
          <w:lang w:val="en-US"/>
        </w:rPr>
      </w:pPr>
      <w:bookmarkStart w:id="0" w:name="_GoBack"/>
      <w:bookmarkEnd w:id="0"/>
      <w:r>
        <w:rPr>
          <w:lang w:val="en-US"/>
        </w:rPr>
        <w:t xml:space="preserve">EGI-InSPIRE </w:t>
      </w:r>
      <w:r w:rsidR="00E13B9E">
        <w:rPr>
          <w:lang w:val="en-US"/>
        </w:rPr>
        <w:t xml:space="preserve">PY4 and </w:t>
      </w:r>
      <w:r>
        <w:rPr>
          <w:lang w:val="en-US"/>
        </w:rPr>
        <w:t>PY5</w:t>
      </w:r>
    </w:p>
    <w:p w:rsidR="004A27C3" w:rsidRDefault="004A27C3" w:rsidP="004A27C3">
      <w:pPr>
        <w:jc w:val="center"/>
        <w:rPr>
          <w:lang w:val="en-US"/>
        </w:rPr>
      </w:pPr>
      <w:r>
        <w:rPr>
          <w:lang w:val="en-US"/>
        </w:rPr>
        <w:t xml:space="preserve">V </w:t>
      </w:r>
      <w:r w:rsidR="00C27321">
        <w:rPr>
          <w:lang w:val="en-US"/>
        </w:rPr>
        <w:t>7</w:t>
      </w:r>
      <w:r w:rsidR="00E13B9E">
        <w:rPr>
          <w:lang w:val="en-US"/>
        </w:rPr>
        <w:t>.0</w:t>
      </w:r>
      <w:r>
        <w:rPr>
          <w:lang w:val="en-US"/>
        </w:rPr>
        <w:t xml:space="preserve"> –</w:t>
      </w:r>
      <w:r w:rsidR="00CF7BA4">
        <w:rPr>
          <w:lang w:val="en-US"/>
        </w:rPr>
        <w:t xml:space="preserve"> </w:t>
      </w:r>
      <w:r w:rsidR="00C27321">
        <w:rPr>
          <w:lang w:val="en-US"/>
        </w:rPr>
        <w:t xml:space="preserve">13 Nov </w:t>
      </w:r>
      <w:r>
        <w:rPr>
          <w:lang w:val="en-US"/>
        </w:rPr>
        <w:t>13</w:t>
      </w:r>
    </w:p>
    <w:p w:rsidR="00A946FE" w:rsidRDefault="00517762" w:rsidP="00D83B03">
      <w:pPr>
        <w:rPr>
          <w:lang w:val="en-US"/>
        </w:rPr>
      </w:pPr>
      <w:r>
        <w:rPr>
          <w:lang w:val="en-US"/>
        </w:rPr>
        <w:t xml:space="preserve">This document summarizes the changes proposed to the description of work of EGI-InSPIRE </w:t>
      </w:r>
      <w:r w:rsidR="00A946FE">
        <w:rPr>
          <w:lang w:val="en-US"/>
        </w:rPr>
        <w:t xml:space="preserve">for year PY4 and PY5 following the recommendations received during the PY3 review and the need to ensure: </w:t>
      </w:r>
    </w:p>
    <w:p w:rsidR="00A946FE" w:rsidRPr="00A946FE" w:rsidRDefault="00A946FE" w:rsidP="00D83B03">
      <w:pPr>
        <w:pStyle w:val="ListParagraph"/>
        <w:numPr>
          <w:ilvl w:val="0"/>
          <w:numId w:val="11"/>
        </w:numPr>
        <w:rPr>
          <w:lang w:val="en-US"/>
        </w:rPr>
      </w:pPr>
      <w:r w:rsidRPr="00A946FE">
        <w:rPr>
          <w:lang w:val="en-US"/>
        </w:rPr>
        <w:t xml:space="preserve">the continuation of support of a subset of NGI international tasks </w:t>
      </w:r>
    </w:p>
    <w:p w:rsidR="00517762" w:rsidRPr="00A946FE" w:rsidRDefault="00A946FE" w:rsidP="00D83B03">
      <w:pPr>
        <w:pStyle w:val="ListParagraph"/>
        <w:numPr>
          <w:ilvl w:val="0"/>
          <w:numId w:val="11"/>
        </w:numPr>
        <w:rPr>
          <w:lang w:val="en-US"/>
        </w:rPr>
      </w:pPr>
      <w:proofErr w:type="gramStart"/>
      <w:r>
        <w:rPr>
          <w:lang w:val="en-US"/>
        </w:rPr>
        <w:t>the</w:t>
      </w:r>
      <w:proofErr w:type="gramEnd"/>
      <w:r>
        <w:rPr>
          <w:lang w:val="en-US"/>
        </w:rPr>
        <w:t xml:space="preserve"> support to a few EGI strategic and innovation activities to ensure their evolution towards maturity. </w:t>
      </w:r>
      <w:r w:rsidRPr="00A946FE">
        <w:rPr>
          <w:lang w:val="en-US"/>
        </w:rPr>
        <w:t xml:space="preserve"> </w:t>
      </w:r>
    </w:p>
    <w:p w:rsidR="00B82311" w:rsidRPr="00A946FE" w:rsidRDefault="00A946FE" w:rsidP="00924759">
      <w:pPr>
        <w:pStyle w:val="Heading1"/>
        <w:rPr>
          <w:lang w:val="en-US"/>
        </w:rPr>
      </w:pPr>
      <w:r>
        <w:rPr>
          <w:lang w:val="en-US"/>
        </w:rPr>
        <w:t xml:space="preserve">Executive </w:t>
      </w:r>
      <w:r w:rsidR="00B82311" w:rsidRPr="00A946FE">
        <w:rPr>
          <w:lang w:val="en-US"/>
        </w:rPr>
        <w:t>Summary</w:t>
      </w:r>
    </w:p>
    <w:p w:rsidR="00517762" w:rsidRDefault="00A946FE" w:rsidP="00B82311">
      <w:pPr>
        <w:rPr>
          <w:lang w:val="en-US"/>
        </w:rPr>
      </w:pPr>
      <w:r>
        <w:rPr>
          <w:lang w:val="en-US"/>
        </w:rPr>
        <w:t xml:space="preserve">Changes to the </w:t>
      </w:r>
      <w:proofErr w:type="spellStart"/>
      <w:r>
        <w:rPr>
          <w:lang w:val="en-US"/>
        </w:rPr>
        <w:t>DoW</w:t>
      </w:r>
      <w:proofErr w:type="spellEnd"/>
      <w:r>
        <w:rPr>
          <w:lang w:val="en-US"/>
        </w:rPr>
        <w:t xml:space="preserve"> are proposed both for PY4 and PY5.</w:t>
      </w:r>
    </w:p>
    <w:p w:rsidR="006A624C" w:rsidRDefault="006A624C" w:rsidP="006A624C">
      <w:pPr>
        <w:pStyle w:val="ListParagraph"/>
        <w:numPr>
          <w:ilvl w:val="0"/>
          <w:numId w:val="31"/>
        </w:numPr>
        <w:rPr>
          <w:lang w:val="en-US"/>
        </w:rPr>
      </w:pPr>
      <w:r>
        <w:rPr>
          <w:lang w:val="en-US"/>
        </w:rPr>
        <w:t>PY4 changes are proposed to implement actions to follow the PY3 reviewers’ recommendations</w:t>
      </w:r>
    </w:p>
    <w:p w:rsidR="006A624C" w:rsidRPr="006A624C" w:rsidRDefault="006A624C" w:rsidP="006A624C">
      <w:pPr>
        <w:pStyle w:val="ListParagraph"/>
        <w:numPr>
          <w:ilvl w:val="0"/>
          <w:numId w:val="31"/>
        </w:numPr>
        <w:rPr>
          <w:lang w:val="en-US"/>
        </w:rPr>
      </w:pPr>
      <w:r>
        <w:rPr>
          <w:lang w:val="en-US"/>
        </w:rPr>
        <w:t>PY5 activities are proposed to ensure continuation of human coordination and of other strategic activities. Starting with PY5 many EGI Global tasks, will evolve into EGI Core Activities, and the tasks will be no longer part of the EGI-InSPIRE PY5 work plan.</w:t>
      </w:r>
    </w:p>
    <w:p w:rsidR="00B25B7A" w:rsidRDefault="00B25B7A" w:rsidP="00B25B7A">
      <w:pPr>
        <w:rPr>
          <w:lang w:val="en-US"/>
        </w:rPr>
      </w:pPr>
      <w:r>
        <w:rPr>
          <w:lang w:val="en-US"/>
        </w:rPr>
        <w:t xml:space="preserve">PY5 of EGI-InSPIRE will mark a new phase of European e-Infrastructure activity: an EC funded project activity (EGI-InSPIRE) will complement community funded services (the Core EGI Activities) coming from the EGI Council fees and national services operated by the NGIs. </w:t>
      </w:r>
    </w:p>
    <w:p w:rsidR="00B25B7A" w:rsidRDefault="00B25B7A" w:rsidP="00B25B7A">
      <w:pPr>
        <w:rPr>
          <w:lang w:val="en-US"/>
        </w:rPr>
      </w:pPr>
      <w:r>
        <w:rPr>
          <w:lang w:val="en-US"/>
        </w:rPr>
        <w:t xml:space="preserve">The EGI-InSPIRE PY5 activities were informed by a survey sent to the EGI-InSPIRE collaboration and </w:t>
      </w:r>
      <w:proofErr w:type="gramStart"/>
      <w:r>
        <w:rPr>
          <w:lang w:val="en-US"/>
        </w:rPr>
        <w:t>rely</w:t>
      </w:r>
      <w:proofErr w:type="gramEnd"/>
      <w:r>
        <w:rPr>
          <w:lang w:val="en-US"/>
        </w:rPr>
        <w:t xml:space="preserve"> </w:t>
      </w:r>
      <w:proofErr w:type="spellStart"/>
      <w:r>
        <w:rPr>
          <w:lang w:val="en-US"/>
        </w:rPr>
        <w:t>n</w:t>
      </w:r>
      <w:proofErr w:type="spellEnd"/>
      <w:r>
        <w:rPr>
          <w:lang w:val="en-US"/>
        </w:rPr>
        <w:t xml:space="preserve"> funds that are projected to be unspent by the end of PY4. Partners will have to decide:</w:t>
      </w:r>
    </w:p>
    <w:p w:rsidR="00B25B7A" w:rsidRDefault="00B25B7A" w:rsidP="00B25B7A">
      <w:pPr>
        <w:pStyle w:val="ListParagraph"/>
        <w:numPr>
          <w:ilvl w:val="0"/>
          <w:numId w:val="7"/>
        </w:numPr>
        <w:rPr>
          <w:lang w:val="en-US"/>
        </w:rPr>
      </w:pPr>
      <w:r>
        <w:rPr>
          <w:lang w:val="en-US"/>
        </w:rPr>
        <w:t xml:space="preserve">To </w:t>
      </w:r>
      <w:r w:rsidRPr="006B3D31">
        <w:rPr>
          <w:lang w:val="en-US"/>
        </w:rPr>
        <w:t>actively participate in PY5</w:t>
      </w:r>
      <w:r>
        <w:rPr>
          <w:lang w:val="en-US"/>
        </w:rPr>
        <w:t>,</w:t>
      </w:r>
      <w:r w:rsidRPr="006B3D31">
        <w:rPr>
          <w:lang w:val="en-US"/>
        </w:rPr>
        <w:t xml:space="preserve"> submit a Form C</w:t>
      </w:r>
      <w:r>
        <w:rPr>
          <w:lang w:val="en-US"/>
        </w:rPr>
        <w:t xml:space="preserve"> for PY5 and engage in other reporting activity,</w:t>
      </w:r>
    </w:p>
    <w:p w:rsidR="00B25B7A" w:rsidRDefault="00B25B7A" w:rsidP="00B25B7A">
      <w:pPr>
        <w:pStyle w:val="ListParagraph"/>
        <w:numPr>
          <w:ilvl w:val="0"/>
          <w:numId w:val="7"/>
        </w:numPr>
        <w:rPr>
          <w:lang w:val="en-US"/>
        </w:rPr>
      </w:pPr>
      <w:r>
        <w:rPr>
          <w:lang w:val="en-US"/>
        </w:rPr>
        <w:t xml:space="preserve">To </w:t>
      </w:r>
      <w:r w:rsidRPr="006B3D31">
        <w:rPr>
          <w:lang w:val="en-US"/>
        </w:rPr>
        <w:t>contribute voluntarily to tasks on an unfunded basis</w:t>
      </w:r>
      <w:r>
        <w:rPr>
          <w:lang w:val="en-US"/>
        </w:rPr>
        <w:t xml:space="preserve"> during PY5 with reduced reporting requirements</w:t>
      </w:r>
      <w:r w:rsidRPr="006B3D31">
        <w:rPr>
          <w:lang w:val="en-US"/>
        </w:rPr>
        <w:t>.</w:t>
      </w:r>
    </w:p>
    <w:p w:rsidR="00B25B7A" w:rsidRDefault="00B25B7A" w:rsidP="00B82311">
      <w:pPr>
        <w:rPr>
          <w:lang w:val="en-US"/>
        </w:rPr>
      </w:pPr>
      <w:r>
        <w:rPr>
          <w:lang w:val="en-US"/>
        </w:rPr>
        <w:t>Depending on this decision partners will be invited to continue to contribute to specific tasks described later in this document.</w:t>
      </w:r>
    </w:p>
    <w:p w:rsidR="006A624C" w:rsidRDefault="006A624C" w:rsidP="00B82311">
      <w:pPr>
        <w:rPr>
          <w:lang w:val="en-US"/>
        </w:rPr>
      </w:pPr>
      <w:r>
        <w:rPr>
          <w:lang w:val="en-US"/>
        </w:rPr>
        <w:t>The following table provides an overview of the proposed changes in PY4 and PY5 for each activity.</w:t>
      </w:r>
    </w:p>
    <w:tbl>
      <w:tblPr>
        <w:tblStyle w:val="TableGrid"/>
        <w:tblpPr w:leftFromText="180" w:rightFromText="180" w:vertAnchor="text" w:tblpY="1"/>
        <w:tblOverlap w:val="never"/>
        <w:tblW w:w="0" w:type="auto"/>
        <w:tblLook w:val="04A0" w:firstRow="1" w:lastRow="0" w:firstColumn="1" w:lastColumn="0" w:noHBand="0" w:noVBand="1"/>
      </w:tblPr>
      <w:tblGrid>
        <w:gridCol w:w="1675"/>
        <w:gridCol w:w="3678"/>
        <w:gridCol w:w="3827"/>
      </w:tblGrid>
      <w:tr w:rsidR="003E122F" w:rsidRPr="007E67DE" w:rsidTr="00D83B03">
        <w:tc>
          <w:tcPr>
            <w:tcW w:w="1675" w:type="dxa"/>
            <w:tcBorders>
              <w:bottom w:val="single" w:sz="4" w:space="0" w:color="auto"/>
            </w:tcBorders>
          </w:tcPr>
          <w:p w:rsidR="003E122F" w:rsidRPr="00D83B03" w:rsidRDefault="003E122F" w:rsidP="00D83B03">
            <w:pPr>
              <w:rPr>
                <w:b/>
                <w:sz w:val="20"/>
                <w:szCs w:val="20"/>
                <w:lang w:val="en-US"/>
              </w:rPr>
            </w:pPr>
            <w:r w:rsidRPr="00D83B03">
              <w:rPr>
                <w:b/>
                <w:sz w:val="20"/>
                <w:szCs w:val="20"/>
                <w:lang w:val="en-US"/>
              </w:rPr>
              <w:t xml:space="preserve">Activity </w:t>
            </w:r>
          </w:p>
        </w:tc>
        <w:tc>
          <w:tcPr>
            <w:tcW w:w="3678" w:type="dxa"/>
            <w:tcBorders>
              <w:bottom w:val="single" w:sz="4" w:space="0" w:color="auto"/>
            </w:tcBorders>
          </w:tcPr>
          <w:p w:rsidR="003E122F" w:rsidRPr="00D83B03" w:rsidRDefault="003021BD" w:rsidP="00D83B03">
            <w:pPr>
              <w:rPr>
                <w:b/>
                <w:sz w:val="20"/>
                <w:szCs w:val="20"/>
                <w:lang w:val="en-US"/>
              </w:rPr>
            </w:pPr>
            <w:r w:rsidRPr="00D83B03">
              <w:rPr>
                <w:b/>
                <w:sz w:val="20"/>
                <w:szCs w:val="20"/>
                <w:lang w:val="en-US"/>
              </w:rPr>
              <w:t xml:space="preserve">PY4 </w:t>
            </w:r>
            <w:r w:rsidR="003E122F" w:rsidRPr="00D83B03">
              <w:rPr>
                <w:b/>
                <w:sz w:val="20"/>
                <w:szCs w:val="20"/>
                <w:lang w:val="en-US"/>
              </w:rPr>
              <w:t>Proposed changes</w:t>
            </w:r>
          </w:p>
        </w:tc>
        <w:tc>
          <w:tcPr>
            <w:tcW w:w="3827" w:type="dxa"/>
            <w:tcBorders>
              <w:bottom w:val="single" w:sz="4" w:space="0" w:color="auto"/>
            </w:tcBorders>
          </w:tcPr>
          <w:p w:rsidR="003E122F" w:rsidRPr="00D83B03" w:rsidRDefault="003021BD" w:rsidP="00D83B03">
            <w:pPr>
              <w:rPr>
                <w:b/>
                <w:sz w:val="20"/>
                <w:szCs w:val="20"/>
                <w:lang w:val="en-US"/>
              </w:rPr>
            </w:pPr>
            <w:r w:rsidRPr="00D83B03">
              <w:rPr>
                <w:b/>
                <w:sz w:val="20"/>
                <w:szCs w:val="20"/>
                <w:lang w:val="en-US"/>
              </w:rPr>
              <w:t xml:space="preserve">PY5 </w:t>
            </w:r>
            <w:r w:rsidR="003E122F" w:rsidRPr="00D83B03">
              <w:rPr>
                <w:b/>
                <w:sz w:val="20"/>
                <w:szCs w:val="20"/>
                <w:lang w:val="en-US"/>
              </w:rPr>
              <w:t>Proposed changes</w:t>
            </w:r>
          </w:p>
        </w:tc>
      </w:tr>
      <w:tr w:rsidR="00714273" w:rsidRPr="007E67DE" w:rsidTr="00D83B03">
        <w:tc>
          <w:tcPr>
            <w:tcW w:w="9180" w:type="dxa"/>
            <w:gridSpan w:val="3"/>
            <w:shd w:val="clear" w:color="auto" w:fill="DBE5F1" w:themeFill="accent1" w:themeFillTint="33"/>
          </w:tcPr>
          <w:p w:rsidR="00714273" w:rsidRPr="007E67DE" w:rsidRDefault="00714273" w:rsidP="00D83B03">
            <w:pPr>
              <w:jc w:val="center"/>
              <w:rPr>
                <w:sz w:val="20"/>
                <w:szCs w:val="20"/>
                <w:lang w:val="en-US"/>
              </w:rPr>
            </w:pPr>
            <w:r w:rsidRPr="007E67DE">
              <w:rPr>
                <w:b/>
                <w:sz w:val="20"/>
                <w:szCs w:val="20"/>
                <w:lang w:val="en-US"/>
              </w:rPr>
              <w:t>NA2</w:t>
            </w:r>
          </w:p>
        </w:tc>
      </w:tr>
      <w:tr w:rsidR="003E122F" w:rsidRPr="007E67DE" w:rsidTr="00D83B03">
        <w:tc>
          <w:tcPr>
            <w:tcW w:w="1675" w:type="dxa"/>
          </w:tcPr>
          <w:p w:rsidR="003E122F" w:rsidRPr="00D83B03" w:rsidRDefault="00714273" w:rsidP="00D83B03">
            <w:pPr>
              <w:rPr>
                <w:b/>
                <w:sz w:val="20"/>
                <w:szCs w:val="20"/>
                <w:lang w:val="en-US"/>
              </w:rPr>
            </w:pPr>
            <w:r w:rsidRPr="007E67DE">
              <w:rPr>
                <w:b/>
                <w:sz w:val="20"/>
                <w:szCs w:val="20"/>
                <w:lang w:val="en-US"/>
              </w:rPr>
              <w:t>NA2</w:t>
            </w:r>
            <w:r w:rsidR="003E122F" w:rsidRPr="00D83B03">
              <w:rPr>
                <w:b/>
                <w:sz w:val="20"/>
                <w:szCs w:val="20"/>
                <w:lang w:val="en-US"/>
              </w:rPr>
              <w:t>.1 Activity Management</w:t>
            </w:r>
          </w:p>
        </w:tc>
        <w:tc>
          <w:tcPr>
            <w:tcW w:w="3678" w:type="dxa"/>
          </w:tcPr>
          <w:p w:rsidR="003E122F" w:rsidRPr="007E67DE" w:rsidRDefault="003E122F" w:rsidP="00D83B03">
            <w:pPr>
              <w:rPr>
                <w:sz w:val="20"/>
                <w:szCs w:val="20"/>
                <w:lang w:val="en-US"/>
              </w:rPr>
            </w:pPr>
            <w:r w:rsidRPr="007E67DE">
              <w:rPr>
                <w:sz w:val="20"/>
                <w:szCs w:val="20"/>
                <w:lang w:val="en-US"/>
              </w:rPr>
              <w:t>None</w:t>
            </w:r>
          </w:p>
          <w:p w:rsidR="003E122F" w:rsidRPr="007E67DE" w:rsidRDefault="003E122F" w:rsidP="00D83B03">
            <w:pPr>
              <w:rPr>
                <w:sz w:val="20"/>
                <w:szCs w:val="20"/>
                <w:lang w:val="en-US"/>
              </w:rPr>
            </w:pPr>
            <w:r w:rsidRPr="00D83B03">
              <w:rPr>
                <w:b/>
                <w:sz w:val="20"/>
                <w:szCs w:val="20"/>
                <w:lang w:val="en-US"/>
              </w:rPr>
              <w:t>Affected partners</w:t>
            </w:r>
            <w:r w:rsidRPr="007E67DE">
              <w:rPr>
                <w:sz w:val="20"/>
                <w:szCs w:val="20"/>
                <w:lang w:val="en-US"/>
              </w:rPr>
              <w:t>: none</w:t>
            </w:r>
          </w:p>
        </w:tc>
        <w:tc>
          <w:tcPr>
            <w:tcW w:w="3827" w:type="dxa"/>
          </w:tcPr>
          <w:p w:rsidR="003E122F" w:rsidRPr="007E67DE" w:rsidRDefault="003E122F" w:rsidP="00D83B03">
            <w:pPr>
              <w:rPr>
                <w:sz w:val="20"/>
                <w:szCs w:val="20"/>
                <w:lang w:val="en-US"/>
              </w:rPr>
            </w:pPr>
            <w:r w:rsidRPr="007E67DE">
              <w:rPr>
                <w:sz w:val="20"/>
                <w:szCs w:val="20"/>
                <w:lang w:val="en-US"/>
              </w:rPr>
              <w:t>Support of the</w:t>
            </w:r>
            <w:r w:rsidR="00BB53BB">
              <w:rPr>
                <w:sz w:val="20"/>
                <w:szCs w:val="20"/>
                <w:lang w:val="en-US"/>
              </w:rPr>
              <w:t xml:space="preserve"> NILs will be moved to task TNA4.1</w:t>
            </w:r>
            <w:r w:rsidRPr="007E67DE">
              <w:rPr>
                <w:sz w:val="20"/>
                <w:szCs w:val="20"/>
                <w:lang w:val="en-US"/>
              </w:rPr>
              <w:t xml:space="preserve"> Community Outreach</w:t>
            </w:r>
          </w:p>
          <w:p w:rsidR="003E122F" w:rsidRPr="007E67DE" w:rsidRDefault="003E122F" w:rsidP="00D83B03">
            <w:pPr>
              <w:rPr>
                <w:sz w:val="20"/>
                <w:szCs w:val="20"/>
                <w:lang w:val="en-US"/>
              </w:rPr>
            </w:pPr>
            <w:r w:rsidRPr="00D83B03">
              <w:rPr>
                <w:b/>
                <w:sz w:val="20"/>
                <w:szCs w:val="20"/>
                <w:lang w:val="en-US"/>
              </w:rPr>
              <w:t>Affected partners</w:t>
            </w:r>
            <w:r w:rsidRPr="007E67DE">
              <w:rPr>
                <w:sz w:val="20"/>
                <w:szCs w:val="20"/>
                <w:lang w:val="en-US"/>
              </w:rPr>
              <w:t>: NGIs</w:t>
            </w:r>
          </w:p>
        </w:tc>
      </w:tr>
      <w:tr w:rsidR="003E122F" w:rsidRPr="007E67DE" w:rsidTr="00D83B03">
        <w:tc>
          <w:tcPr>
            <w:tcW w:w="1675" w:type="dxa"/>
          </w:tcPr>
          <w:p w:rsidR="003E122F" w:rsidRPr="00D83B03" w:rsidRDefault="003E122F" w:rsidP="00D83B03">
            <w:pPr>
              <w:rPr>
                <w:b/>
                <w:sz w:val="20"/>
                <w:szCs w:val="20"/>
                <w:lang w:val="en-US"/>
              </w:rPr>
            </w:pPr>
            <w:r w:rsidRPr="00D83B03">
              <w:rPr>
                <w:b/>
                <w:sz w:val="20"/>
                <w:szCs w:val="20"/>
                <w:lang w:val="en-US"/>
              </w:rPr>
              <w:t>NA2.3 Strategic planning and policy support</w:t>
            </w:r>
          </w:p>
        </w:tc>
        <w:tc>
          <w:tcPr>
            <w:tcW w:w="3678" w:type="dxa"/>
          </w:tcPr>
          <w:p w:rsidR="003E122F" w:rsidRPr="007E67DE" w:rsidRDefault="003E122F" w:rsidP="00D83B03">
            <w:pPr>
              <w:rPr>
                <w:sz w:val="20"/>
                <w:szCs w:val="20"/>
                <w:lang w:val="en-US"/>
              </w:rPr>
            </w:pPr>
            <w:r w:rsidRPr="007E67DE">
              <w:rPr>
                <w:sz w:val="20"/>
                <w:szCs w:val="20"/>
                <w:lang w:val="en-US"/>
              </w:rPr>
              <w:t>New</w:t>
            </w:r>
          </w:p>
          <w:p w:rsidR="003E122F" w:rsidRPr="007E67DE" w:rsidRDefault="003E122F" w:rsidP="00D83B03">
            <w:pPr>
              <w:pStyle w:val="ListParagraph"/>
              <w:numPr>
                <w:ilvl w:val="0"/>
                <w:numId w:val="13"/>
              </w:numPr>
              <w:rPr>
                <w:sz w:val="20"/>
                <w:szCs w:val="20"/>
                <w:lang w:val="en-US"/>
              </w:rPr>
            </w:pPr>
            <w:r w:rsidRPr="007E67DE">
              <w:rPr>
                <w:sz w:val="20"/>
                <w:szCs w:val="20"/>
                <w:lang w:val="en-US"/>
              </w:rPr>
              <w:t xml:space="preserve">Business development to consolidate EGI Solutions: solutions lifecycle, PKIs, </w:t>
            </w:r>
            <w:proofErr w:type="spellStart"/>
            <w:r w:rsidRPr="007E67DE">
              <w:rPr>
                <w:sz w:val="20"/>
                <w:szCs w:val="20"/>
                <w:lang w:val="en-US"/>
              </w:rPr>
              <w:t>PoC</w:t>
            </w:r>
            <w:proofErr w:type="spellEnd"/>
            <w:r w:rsidRPr="007E67DE">
              <w:rPr>
                <w:sz w:val="20"/>
                <w:szCs w:val="20"/>
                <w:lang w:val="en-US"/>
              </w:rPr>
              <w:t xml:space="preserve"> of </w:t>
            </w:r>
            <w:r w:rsidRPr="007E67DE">
              <w:rPr>
                <w:sz w:val="20"/>
                <w:szCs w:val="20"/>
                <w:lang w:val="en-US"/>
              </w:rPr>
              <w:lastRenderedPageBreak/>
              <w:t>business models, coordination with the technical outreach team and the human networks for the promotion of the solutions.</w:t>
            </w:r>
          </w:p>
          <w:p w:rsidR="003E122F" w:rsidRPr="00D83B03" w:rsidRDefault="003E122F" w:rsidP="00D83B03">
            <w:pPr>
              <w:rPr>
                <w:sz w:val="20"/>
                <w:szCs w:val="20"/>
                <w:lang w:val="en-US"/>
              </w:rPr>
            </w:pPr>
            <w:r w:rsidRPr="007E67DE">
              <w:rPr>
                <w:sz w:val="20"/>
                <w:szCs w:val="20"/>
                <w:lang w:val="en-US"/>
              </w:rPr>
              <w:t>Continues</w:t>
            </w:r>
          </w:p>
          <w:p w:rsidR="003E122F" w:rsidRPr="007E67DE" w:rsidRDefault="003E122F" w:rsidP="00D83B03">
            <w:pPr>
              <w:pStyle w:val="ListParagraph"/>
              <w:numPr>
                <w:ilvl w:val="0"/>
                <w:numId w:val="13"/>
              </w:numPr>
              <w:rPr>
                <w:sz w:val="20"/>
                <w:szCs w:val="20"/>
                <w:lang w:val="en-US"/>
              </w:rPr>
            </w:pPr>
            <w:r w:rsidRPr="007E67DE">
              <w:rPr>
                <w:sz w:val="20"/>
                <w:szCs w:val="20"/>
                <w:lang w:val="en-US"/>
              </w:rPr>
              <w:t xml:space="preserve">Tracking the scientific output for scientific impact evaluation through </w:t>
            </w:r>
            <w:proofErr w:type="spellStart"/>
            <w:r w:rsidRPr="007E67DE">
              <w:rPr>
                <w:sz w:val="20"/>
                <w:szCs w:val="20"/>
                <w:lang w:val="en-US"/>
              </w:rPr>
              <w:t>openAIRE</w:t>
            </w:r>
            <w:proofErr w:type="spellEnd"/>
            <w:r w:rsidRPr="007E67DE">
              <w:rPr>
                <w:sz w:val="20"/>
                <w:szCs w:val="20"/>
                <w:lang w:val="en-US"/>
              </w:rPr>
              <w:t xml:space="preserve"> services</w:t>
            </w:r>
          </w:p>
          <w:p w:rsidR="003E122F" w:rsidRPr="007E67DE" w:rsidRDefault="003E122F" w:rsidP="00D83B03">
            <w:pPr>
              <w:pStyle w:val="ListParagraph"/>
              <w:numPr>
                <w:ilvl w:val="0"/>
                <w:numId w:val="13"/>
              </w:numPr>
              <w:rPr>
                <w:sz w:val="20"/>
                <w:szCs w:val="20"/>
                <w:lang w:val="en-US"/>
              </w:rPr>
            </w:pPr>
            <w:r w:rsidRPr="007E67DE">
              <w:rPr>
                <w:sz w:val="20"/>
                <w:szCs w:val="20"/>
                <w:lang w:val="en-US"/>
              </w:rPr>
              <w:t>development of the final sustainability plan</w:t>
            </w:r>
          </w:p>
          <w:p w:rsidR="003E122F" w:rsidRPr="007E67DE" w:rsidRDefault="003E122F" w:rsidP="00D83B03">
            <w:pPr>
              <w:pStyle w:val="ListParagraph"/>
              <w:numPr>
                <w:ilvl w:val="0"/>
                <w:numId w:val="13"/>
              </w:numPr>
              <w:rPr>
                <w:sz w:val="20"/>
                <w:szCs w:val="20"/>
                <w:lang w:val="en-US"/>
              </w:rPr>
            </w:pPr>
            <w:r w:rsidRPr="007E67DE">
              <w:rPr>
                <w:sz w:val="20"/>
                <w:szCs w:val="20"/>
                <w:lang w:val="en-US"/>
              </w:rPr>
              <w:t xml:space="preserve">new </w:t>
            </w:r>
            <w:proofErr w:type="spellStart"/>
            <w:r w:rsidRPr="007E67DE">
              <w:rPr>
                <w:sz w:val="20"/>
                <w:szCs w:val="20"/>
                <w:lang w:val="en-US"/>
              </w:rPr>
              <w:t>MoUs</w:t>
            </w:r>
            <w:proofErr w:type="spellEnd"/>
            <w:r w:rsidRPr="007E67DE">
              <w:rPr>
                <w:sz w:val="20"/>
                <w:szCs w:val="20"/>
                <w:lang w:val="en-US"/>
              </w:rPr>
              <w:t xml:space="preserve"> (monitoring of existing ones at reduced effort)</w:t>
            </w:r>
          </w:p>
          <w:p w:rsidR="003E122F" w:rsidRPr="007E67DE" w:rsidRDefault="003E122F" w:rsidP="00D83B03">
            <w:pPr>
              <w:pStyle w:val="ListParagraph"/>
              <w:numPr>
                <w:ilvl w:val="0"/>
                <w:numId w:val="13"/>
              </w:numPr>
              <w:rPr>
                <w:sz w:val="20"/>
                <w:szCs w:val="20"/>
                <w:lang w:val="en-US"/>
              </w:rPr>
            </w:pPr>
            <w:r w:rsidRPr="007E67DE">
              <w:rPr>
                <w:sz w:val="20"/>
                <w:szCs w:val="20"/>
                <w:lang w:val="en-US"/>
              </w:rPr>
              <w:t>EGI Compendium (reduced effort)</w:t>
            </w:r>
          </w:p>
          <w:p w:rsidR="003E122F" w:rsidRPr="007E67DE" w:rsidRDefault="003E122F" w:rsidP="00D83B03">
            <w:pPr>
              <w:rPr>
                <w:sz w:val="20"/>
                <w:szCs w:val="20"/>
                <w:lang w:val="en-US"/>
              </w:rPr>
            </w:pPr>
            <w:r w:rsidRPr="007E67DE">
              <w:rPr>
                <w:sz w:val="20"/>
                <w:szCs w:val="20"/>
                <w:lang w:val="en-US"/>
              </w:rPr>
              <w:t>Stopped</w:t>
            </w:r>
          </w:p>
          <w:p w:rsidR="003E122F" w:rsidRPr="007E67DE" w:rsidRDefault="003E122F" w:rsidP="00D83B03">
            <w:pPr>
              <w:pStyle w:val="ListParagraph"/>
              <w:numPr>
                <w:ilvl w:val="0"/>
                <w:numId w:val="14"/>
              </w:numPr>
              <w:rPr>
                <w:sz w:val="20"/>
                <w:szCs w:val="20"/>
                <w:lang w:val="en-US"/>
              </w:rPr>
            </w:pPr>
            <w:r w:rsidRPr="007E67DE">
              <w:rPr>
                <w:sz w:val="20"/>
                <w:szCs w:val="20"/>
                <w:lang w:val="en-US"/>
              </w:rPr>
              <w:t>DRI  ERIC</w:t>
            </w:r>
          </w:p>
          <w:p w:rsidR="003E122F" w:rsidRPr="007E67DE" w:rsidRDefault="003E122F" w:rsidP="00D83B03">
            <w:pPr>
              <w:pStyle w:val="ListParagraph"/>
              <w:numPr>
                <w:ilvl w:val="0"/>
                <w:numId w:val="14"/>
              </w:numPr>
              <w:rPr>
                <w:sz w:val="20"/>
                <w:szCs w:val="20"/>
                <w:lang w:val="en-US"/>
              </w:rPr>
            </w:pPr>
            <w:r w:rsidRPr="007E67DE">
              <w:rPr>
                <w:sz w:val="20"/>
                <w:szCs w:val="20"/>
                <w:lang w:val="en-US"/>
              </w:rPr>
              <w:t>Secretary support to EGI policy groups</w:t>
            </w:r>
          </w:p>
          <w:p w:rsidR="003E122F" w:rsidRPr="00D83B03" w:rsidRDefault="003E122F" w:rsidP="00D83B03">
            <w:pPr>
              <w:pStyle w:val="ListParagraph"/>
              <w:numPr>
                <w:ilvl w:val="0"/>
                <w:numId w:val="14"/>
              </w:numPr>
              <w:rPr>
                <w:sz w:val="20"/>
                <w:szCs w:val="20"/>
                <w:lang w:val="en-US"/>
              </w:rPr>
            </w:pPr>
            <w:r w:rsidRPr="007E67DE">
              <w:rPr>
                <w:sz w:val="20"/>
                <w:szCs w:val="20"/>
                <w:lang w:val="en-US"/>
              </w:rPr>
              <w:t>Scientific peer review (responsibility of implementation of a EGI distributed resource pool moves to SA1</w:t>
            </w:r>
          </w:p>
        </w:tc>
        <w:tc>
          <w:tcPr>
            <w:tcW w:w="3827" w:type="dxa"/>
          </w:tcPr>
          <w:p w:rsidR="003E122F" w:rsidRPr="007E67DE" w:rsidRDefault="003E122F" w:rsidP="00D83B03">
            <w:pPr>
              <w:rPr>
                <w:sz w:val="20"/>
                <w:szCs w:val="20"/>
                <w:lang w:val="en-US"/>
              </w:rPr>
            </w:pPr>
            <w:r w:rsidRPr="007E67DE">
              <w:rPr>
                <w:sz w:val="20"/>
                <w:szCs w:val="20"/>
                <w:lang w:val="en-US"/>
              </w:rPr>
              <w:lastRenderedPageBreak/>
              <w:t>Activity continues at EGI.eu</w:t>
            </w:r>
            <w:r w:rsidR="00BB53BB">
              <w:rPr>
                <w:sz w:val="20"/>
                <w:szCs w:val="20"/>
                <w:lang w:val="en-US"/>
              </w:rPr>
              <w:t xml:space="preserve"> (NA4.3)</w:t>
            </w:r>
          </w:p>
          <w:p w:rsidR="003E122F" w:rsidRPr="007E67DE" w:rsidRDefault="003E122F" w:rsidP="00D83B03">
            <w:pPr>
              <w:rPr>
                <w:sz w:val="20"/>
                <w:szCs w:val="20"/>
                <w:lang w:val="en-US"/>
              </w:rPr>
            </w:pPr>
            <w:r w:rsidRPr="007E67DE">
              <w:rPr>
                <w:sz w:val="20"/>
                <w:szCs w:val="20"/>
                <w:lang w:val="en-US"/>
              </w:rPr>
              <w:t>Stopped</w:t>
            </w:r>
          </w:p>
          <w:p w:rsidR="003E122F" w:rsidRPr="007E67DE" w:rsidRDefault="003E122F" w:rsidP="00D83B03">
            <w:pPr>
              <w:pStyle w:val="ListParagraph"/>
              <w:numPr>
                <w:ilvl w:val="0"/>
                <w:numId w:val="15"/>
              </w:numPr>
              <w:rPr>
                <w:sz w:val="20"/>
                <w:szCs w:val="20"/>
                <w:lang w:val="en-US"/>
              </w:rPr>
            </w:pPr>
            <w:r w:rsidRPr="007E67DE">
              <w:rPr>
                <w:sz w:val="20"/>
                <w:szCs w:val="20"/>
                <w:lang w:val="en-US"/>
              </w:rPr>
              <w:t xml:space="preserve">Security policy development and EGI representation at </w:t>
            </w:r>
            <w:proofErr w:type="spellStart"/>
            <w:r w:rsidRPr="007E67DE">
              <w:rPr>
                <w:sz w:val="20"/>
                <w:szCs w:val="20"/>
                <w:lang w:val="en-US"/>
              </w:rPr>
              <w:t>EUGridPMA</w:t>
            </w:r>
            <w:proofErr w:type="spellEnd"/>
            <w:r w:rsidRPr="007E67DE">
              <w:rPr>
                <w:sz w:val="20"/>
                <w:szCs w:val="20"/>
                <w:lang w:val="en-US"/>
              </w:rPr>
              <w:t xml:space="preserve"> </w:t>
            </w:r>
            <w:r w:rsidRPr="007E67DE">
              <w:rPr>
                <w:sz w:val="20"/>
                <w:szCs w:val="20"/>
                <w:lang w:val="en-US"/>
              </w:rPr>
              <w:lastRenderedPageBreak/>
              <w:t>continue outside of the project as EGI Core Activity</w:t>
            </w:r>
          </w:p>
          <w:p w:rsidR="003E122F" w:rsidRPr="00D83B03" w:rsidRDefault="003E122F" w:rsidP="00D83B03">
            <w:pPr>
              <w:rPr>
                <w:sz w:val="20"/>
                <w:szCs w:val="20"/>
                <w:lang w:val="en-US"/>
              </w:rPr>
            </w:pPr>
            <w:r w:rsidRPr="00D83B03">
              <w:rPr>
                <w:b/>
                <w:sz w:val="20"/>
                <w:szCs w:val="20"/>
                <w:lang w:val="en-US"/>
              </w:rPr>
              <w:t>Affected partners</w:t>
            </w:r>
            <w:r w:rsidRPr="007E67DE">
              <w:rPr>
                <w:sz w:val="20"/>
                <w:szCs w:val="20"/>
                <w:lang w:val="en-US"/>
              </w:rPr>
              <w:t>: No effort for STFC and FOAM</w:t>
            </w:r>
          </w:p>
        </w:tc>
      </w:tr>
      <w:tr w:rsidR="003E122F" w:rsidRPr="007E67DE" w:rsidTr="00D83B03">
        <w:tc>
          <w:tcPr>
            <w:tcW w:w="1675" w:type="dxa"/>
          </w:tcPr>
          <w:p w:rsidR="003E122F" w:rsidRPr="00D83B03" w:rsidRDefault="003E122F" w:rsidP="00D83B03">
            <w:pPr>
              <w:rPr>
                <w:b/>
                <w:sz w:val="20"/>
                <w:szCs w:val="20"/>
                <w:lang w:val="en-US"/>
              </w:rPr>
            </w:pPr>
            <w:r w:rsidRPr="00D83B03">
              <w:rPr>
                <w:b/>
                <w:sz w:val="20"/>
                <w:szCs w:val="20"/>
                <w:lang w:val="en-US"/>
              </w:rPr>
              <w:lastRenderedPageBreak/>
              <w:t>TNA2.2 Promotion and Communication</w:t>
            </w:r>
          </w:p>
        </w:tc>
        <w:tc>
          <w:tcPr>
            <w:tcW w:w="3678" w:type="dxa"/>
          </w:tcPr>
          <w:p w:rsidR="003E122F" w:rsidRPr="007E67DE" w:rsidRDefault="003E122F" w:rsidP="00D83B03">
            <w:pPr>
              <w:pStyle w:val="ListParagraph"/>
              <w:numPr>
                <w:ilvl w:val="0"/>
                <w:numId w:val="15"/>
              </w:numPr>
              <w:rPr>
                <w:sz w:val="20"/>
                <w:szCs w:val="20"/>
                <w:lang w:val="en-US"/>
              </w:rPr>
            </w:pPr>
            <w:r w:rsidRPr="00D83B03">
              <w:rPr>
                <w:sz w:val="20"/>
                <w:szCs w:val="20"/>
                <w:lang w:val="en-US"/>
              </w:rPr>
              <w:t>Concentrate effort on events for outreach to new user communities according to the priorities defined by the technical outreach team</w:t>
            </w:r>
          </w:p>
          <w:p w:rsidR="003E122F" w:rsidRPr="007E67DE" w:rsidRDefault="003E122F" w:rsidP="00D83B03">
            <w:pPr>
              <w:pStyle w:val="ListParagraph"/>
              <w:numPr>
                <w:ilvl w:val="0"/>
                <w:numId w:val="15"/>
              </w:numPr>
              <w:rPr>
                <w:sz w:val="20"/>
                <w:szCs w:val="20"/>
                <w:lang w:val="en-US"/>
              </w:rPr>
            </w:pPr>
            <w:r w:rsidRPr="007E67DE">
              <w:rPr>
                <w:sz w:val="20"/>
                <w:szCs w:val="20"/>
                <w:lang w:val="en-US"/>
              </w:rPr>
              <w:t>Collaborate with business development (TNA2.3)</w:t>
            </w:r>
          </w:p>
          <w:p w:rsidR="003E122F" w:rsidRPr="00D83B03" w:rsidRDefault="003E122F" w:rsidP="00D83B03">
            <w:pPr>
              <w:rPr>
                <w:sz w:val="20"/>
                <w:szCs w:val="20"/>
                <w:lang w:val="en-US"/>
              </w:rPr>
            </w:pPr>
            <w:r w:rsidRPr="00D83B03">
              <w:rPr>
                <w:b/>
                <w:sz w:val="20"/>
                <w:szCs w:val="20"/>
                <w:lang w:val="en-US"/>
              </w:rPr>
              <w:t>Affected partners</w:t>
            </w:r>
            <w:r w:rsidRPr="007E67DE">
              <w:rPr>
                <w:sz w:val="20"/>
                <w:szCs w:val="20"/>
                <w:lang w:val="en-US"/>
              </w:rPr>
              <w:t>: Reduced effort at EGI.eu</w:t>
            </w:r>
          </w:p>
        </w:tc>
        <w:tc>
          <w:tcPr>
            <w:tcW w:w="3827" w:type="dxa"/>
          </w:tcPr>
          <w:p w:rsidR="00D37DDA" w:rsidRDefault="00D37DDA" w:rsidP="00D37DDA">
            <w:pPr>
              <w:rPr>
                <w:sz w:val="20"/>
                <w:szCs w:val="20"/>
                <w:lang w:val="en-US"/>
              </w:rPr>
            </w:pPr>
            <w:r>
              <w:rPr>
                <w:sz w:val="20"/>
                <w:szCs w:val="20"/>
                <w:lang w:val="en-US"/>
              </w:rPr>
              <w:t>Changes:</w:t>
            </w:r>
            <w:r w:rsidR="00BB53BB">
              <w:rPr>
                <w:sz w:val="20"/>
                <w:szCs w:val="20"/>
                <w:lang w:val="en-US"/>
              </w:rPr>
              <w:t xml:space="preserve"> </w:t>
            </w:r>
          </w:p>
          <w:p w:rsidR="003E122F" w:rsidRDefault="00B25B7A" w:rsidP="00D83B03">
            <w:pPr>
              <w:pStyle w:val="ListParagraph"/>
              <w:numPr>
                <w:ilvl w:val="0"/>
                <w:numId w:val="32"/>
              </w:numPr>
              <w:rPr>
                <w:sz w:val="20"/>
                <w:szCs w:val="20"/>
                <w:lang w:val="en-US"/>
              </w:rPr>
            </w:pPr>
            <w:r>
              <w:rPr>
                <w:sz w:val="20"/>
                <w:szCs w:val="20"/>
                <w:lang w:val="en-US"/>
              </w:rPr>
              <w:t>Focus</w:t>
            </w:r>
            <w:r w:rsidR="00D37DDA" w:rsidRPr="00D37DDA">
              <w:rPr>
                <w:sz w:val="20"/>
                <w:szCs w:val="20"/>
                <w:lang w:val="en-US"/>
              </w:rPr>
              <w:t xml:space="preserve"> activities </w:t>
            </w:r>
            <w:r>
              <w:rPr>
                <w:sz w:val="20"/>
                <w:szCs w:val="20"/>
                <w:lang w:val="en-US"/>
              </w:rPr>
              <w:t xml:space="preserve">on communication for </w:t>
            </w:r>
            <w:r w:rsidR="00D37DDA">
              <w:rPr>
                <w:sz w:val="20"/>
                <w:szCs w:val="20"/>
                <w:lang w:val="en-US"/>
              </w:rPr>
              <w:t>outreach to communities and business development</w:t>
            </w:r>
          </w:p>
          <w:p w:rsidR="00BB53BB" w:rsidRDefault="00BB53BB" w:rsidP="00D37DDA">
            <w:pPr>
              <w:rPr>
                <w:b/>
                <w:sz w:val="20"/>
                <w:szCs w:val="20"/>
                <w:lang w:val="en-US"/>
              </w:rPr>
            </w:pPr>
            <w:r>
              <w:rPr>
                <w:b/>
                <w:sz w:val="20"/>
                <w:szCs w:val="20"/>
                <w:lang w:val="en-US"/>
              </w:rPr>
              <w:t>NA4.3</w:t>
            </w:r>
          </w:p>
          <w:p w:rsidR="00D37DDA" w:rsidRPr="00D37DDA" w:rsidRDefault="00D37DDA" w:rsidP="00D37DDA">
            <w:pPr>
              <w:rPr>
                <w:sz w:val="20"/>
                <w:szCs w:val="20"/>
                <w:lang w:val="en-US"/>
              </w:rPr>
            </w:pPr>
            <w:r w:rsidRPr="007E67DE">
              <w:rPr>
                <w:b/>
                <w:sz w:val="20"/>
                <w:szCs w:val="20"/>
                <w:lang w:val="en-US"/>
              </w:rPr>
              <w:t>Affected partners</w:t>
            </w:r>
            <w:r w:rsidR="00B25B7A">
              <w:rPr>
                <w:b/>
                <w:sz w:val="20"/>
                <w:szCs w:val="20"/>
                <w:lang w:val="en-US"/>
              </w:rPr>
              <w:t xml:space="preserve">: </w:t>
            </w:r>
            <w:r w:rsidR="00B25B7A">
              <w:rPr>
                <w:sz w:val="20"/>
                <w:szCs w:val="20"/>
                <w:lang w:val="en-US"/>
              </w:rPr>
              <w:t>effort is allocated to EG</w:t>
            </w:r>
            <w:r>
              <w:rPr>
                <w:sz w:val="20"/>
                <w:szCs w:val="20"/>
                <w:lang w:val="en-US"/>
              </w:rPr>
              <w:t>I.eu</w:t>
            </w:r>
            <w:r w:rsidR="00B25B7A">
              <w:rPr>
                <w:sz w:val="20"/>
                <w:szCs w:val="20"/>
                <w:lang w:val="en-US"/>
              </w:rPr>
              <w:t xml:space="preserve"> (from EGI.eu unspent budget or NGI unspent budget) to continue a minimum set of communication activities</w:t>
            </w:r>
          </w:p>
        </w:tc>
      </w:tr>
      <w:tr w:rsidR="003A7B9F" w:rsidRPr="007E67DE" w:rsidTr="00D83B03">
        <w:tc>
          <w:tcPr>
            <w:tcW w:w="1675" w:type="dxa"/>
          </w:tcPr>
          <w:p w:rsidR="003A7B9F" w:rsidRPr="007E67DE" w:rsidRDefault="003A7B9F" w:rsidP="00D83B03">
            <w:pPr>
              <w:rPr>
                <w:b/>
                <w:sz w:val="20"/>
                <w:szCs w:val="20"/>
                <w:lang w:val="en-US"/>
              </w:rPr>
            </w:pPr>
            <w:r w:rsidRPr="007E67DE">
              <w:rPr>
                <w:b/>
                <w:sz w:val="20"/>
                <w:szCs w:val="20"/>
                <w:lang w:val="en-US"/>
              </w:rPr>
              <w:t>TNA2.4 Event Management</w:t>
            </w:r>
          </w:p>
        </w:tc>
        <w:tc>
          <w:tcPr>
            <w:tcW w:w="3678" w:type="dxa"/>
          </w:tcPr>
          <w:p w:rsidR="003A7B9F" w:rsidRPr="00D83B03" w:rsidRDefault="003A7B9F" w:rsidP="00D83B03">
            <w:pPr>
              <w:rPr>
                <w:sz w:val="20"/>
                <w:szCs w:val="20"/>
                <w:lang w:val="en-US"/>
              </w:rPr>
            </w:pPr>
          </w:p>
        </w:tc>
        <w:tc>
          <w:tcPr>
            <w:tcW w:w="3827" w:type="dxa"/>
          </w:tcPr>
          <w:p w:rsidR="00636B3C" w:rsidRPr="00BB53BB" w:rsidRDefault="00BB53BB" w:rsidP="00D83B03">
            <w:pPr>
              <w:rPr>
                <w:b/>
                <w:sz w:val="20"/>
                <w:szCs w:val="20"/>
                <w:lang w:val="en-US"/>
              </w:rPr>
            </w:pPr>
            <w:r w:rsidRPr="00BB53BB">
              <w:rPr>
                <w:b/>
                <w:sz w:val="20"/>
                <w:szCs w:val="20"/>
                <w:lang w:val="en-US"/>
              </w:rPr>
              <w:t>NA4.1</w:t>
            </w:r>
          </w:p>
          <w:p w:rsidR="003A7B9F" w:rsidRPr="007E67DE" w:rsidRDefault="003A7B9F" w:rsidP="00D83B03">
            <w:pPr>
              <w:pStyle w:val="ListParagraph"/>
              <w:numPr>
                <w:ilvl w:val="0"/>
                <w:numId w:val="22"/>
              </w:numPr>
              <w:rPr>
                <w:sz w:val="20"/>
                <w:szCs w:val="20"/>
                <w:lang w:val="en-US"/>
              </w:rPr>
            </w:pPr>
            <w:r w:rsidRPr="007E67DE">
              <w:rPr>
                <w:sz w:val="20"/>
                <w:szCs w:val="20"/>
                <w:lang w:val="en-US"/>
              </w:rPr>
              <w:t>Support C</w:t>
            </w:r>
            <w:r w:rsidRPr="00D83B03">
              <w:rPr>
                <w:sz w:val="20"/>
                <w:szCs w:val="20"/>
                <w:lang w:val="en-US"/>
              </w:rPr>
              <w:t>ommunity Forum 2014</w:t>
            </w:r>
            <w:r w:rsidR="00636B3C" w:rsidRPr="007E67DE">
              <w:rPr>
                <w:sz w:val="20"/>
                <w:szCs w:val="20"/>
                <w:lang w:val="en-US"/>
              </w:rPr>
              <w:t xml:space="preserve"> and a community workshop</w:t>
            </w:r>
          </w:p>
          <w:p w:rsidR="00636B3C" w:rsidRPr="00D83B03" w:rsidRDefault="00636B3C" w:rsidP="00D83B03">
            <w:pPr>
              <w:pStyle w:val="ListParagraph"/>
              <w:numPr>
                <w:ilvl w:val="0"/>
                <w:numId w:val="22"/>
              </w:numPr>
              <w:rPr>
                <w:sz w:val="20"/>
                <w:szCs w:val="20"/>
                <w:lang w:val="en-US"/>
              </w:rPr>
            </w:pPr>
            <w:r w:rsidRPr="007E67DE">
              <w:rPr>
                <w:sz w:val="20"/>
                <w:szCs w:val="20"/>
                <w:lang w:val="en-US"/>
              </w:rPr>
              <w:t>Support human networks (this includes NILs formerly NA2.1 and NGI operations managers formerly SA1.1), research and technology champions</w:t>
            </w:r>
          </w:p>
        </w:tc>
      </w:tr>
      <w:tr w:rsidR="003E122F" w:rsidRPr="007E67DE" w:rsidTr="00D83B03">
        <w:tc>
          <w:tcPr>
            <w:tcW w:w="1675" w:type="dxa"/>
          </w:tcPr>
          <w:p w:rsidR="003E122F" w:rsidRPr="00D83B03" w:rsidRDefault="003E122F" w:rsidP="00D83B03">
            <w:pPr>
              <w:rPr>
                <w:b/>
                <w:sz w:val="20"/>
                <w:szCs w:val="20"/>
                <w:lang w:val="en-US"/>
              </w:rPr>
            </w:pPr>
            <w:r w:rsidRPr="00D83B03">
              <w:rPr>
                <w:b/>
                <w:sz w:val="20"/>
                <w:szCs w:val="20"/>
                <w:lang w:val="en-US"/>
              </w:rPr>
              <w:t>TNA2.5 Technical outreach to new user communities</w:t>
            </w:r>
          </w:p>
        </w:tc>
        <w:tc>
          <w:tcPr>
            <w:tcW w:w="3678" w:type="dxa"/>
          </w:tcPr>
          <w:p w:rsidR="003E122F" w:rsidRPr="007E67DE" w:rsidRDefault="003E122F" w:rsidP="00D83B03">
            <w:pPr>
              <w:rPr>
                <w:sz w:val="20"/>
                <w:szCs w:val="20"/>
                <w:lang w:val="en-US"/>
              </w:rPr>
            </w:pPr>
            <w:r w:rsidRPr="007E67DE">
              <w:rPr>
                <w:sz w:val="20"/>
                <w:szCs w:val="20"/>
                <w:lang w:val="en-US"/>
              </w:rPr>
              <w:t>Define outreach plan for PY4 and PY5 to drive TNA2.2 priorities</w:t>
            </w:r>
          </w:p>
          <w:p w:rsidR="003E122F" w:rsidRPr="00D83B03" w:rsidRDefault="003E122F" w:rsidP="00D83B03">
            <w:pPr>
              <w:rPr>
                <w:sz w:val="20"/>
                <w:szCs w:val="20"/>
                <w:lang w:val="en-US"/>
              </w:rPr>
            </w:pPr>
            <w:r w:rsidRPr="007E67DE">
              <w:rPr>
                <w:b/>
                <w:sz w:val="20"/>
                <w:szCs w:val="20"/>
                <w:lang w:val="en-US"/>
              </w:rPr>
              <w:t xml:space="preserve">Affected partners: </w:t>
            </w:r>
            <w:r w:rsidRPr="007E67DE">
              <w:rPr>
                <w:sz w:val="20"/>
                <w:szCs w:val="20"/>
                <w:lang w:val="en-US"/>
              </w:rPr>
              <w:t>no effort changes</w:t>
            </w:r>
          </w:p>
        </w:tc>
        <w:tc>
          <w:tcPr>
            <w:tcW w:w="3827" w:type="dxa"/>
          </w:tcPr>
          <w:p w:rsidR="003E122F" w:rsidRPr="007E67DE" w:rsidRDefault="00BF3FE4" w:rsidP="00D83B03">
            <w:pPr>
              <w:rPr>
                <w:sz w:val="20"/>
                <w:szCs w:val="20"/>
                <w:lang w:val="en-US"/>
              </w:rPr>
            </w:pPr>
            <w:r w:rsidRPr="007E67DE">
              <w:rPr>
                <w:sz w:val="20"/>
                <w:szCs w:val="20"/>
                <w:lang w:val="en-US"/>
              </w:rPr>
              <w:t>CRM support stops</w:t>
            </w:r>
          </w:p>
          <w:p w:rsidR="00636B3C" w:rsidRPr="007E67DE" w:rsidRDefault="00636B3C" w:rsidP="00D83B03">
            <w:pPr>
              <w:rPr>
                <w:sz w:val="20"/>
                <w:szCs w:val="20"/>
                <w:lang w:val="en-US"/>
              </w:rPr>
            </w:pPr>
            <w:r w:rsidRPr="007E67DE">
              <w:rPr>
                <w:sz w:val="20"/>
                <w:szCs w:val="20"/>
                <w:lang w:val="en-US"/>
              </w:rPr>
              <w:t xml:space="preserve">Maintenance/development of </w:t>
            </w:r>
            <w:proofErr w:type="spellStart"/>
            <w:r w:rsidRPr="007E67DE">
              <w:rPr>
                <w:sz w:val="20"/>
                <w:szCs w:val="20"/>
                <w:lang w:val="en-US"/>
              </w:rPr>
              <w:t>AppDB</w:t>
            </w:r>
            <w:proofErr w:type="spellEnd"/>
            <w:r w:rsidRPr="007E67DE">
              <w:rPr>
                <w:sz w:val="20"/>
                <w:szCs w:val="20"/>
                <w:lang w:val="en-US"/>
              </w:rPr>
              <w:t xml:space="preserve"> and TMP moves to JRA2  </w:t>
            </w:r>
          </w:p>
          <w:p w:rsidR="00BF3FE4" w:rsidRPr="00D83B03" w:rsidRDefault="00BF3FE4" w:rsidP="00D83B03">
            <w:pPr>
              <w:rPr>
                <w:sz w:val="20"/>
                <w:szCs w:val="20"/>
                <w:lang w:val="en-US"/>
              </w:rPr>
            </w:pPr>
            <w:r w:rsidRPr="007E67DE">
              <w:rPr>
                <w:b/>
                <w:sz w:val="20"/>
                <w:szCs w:val="20"/>
                <w:lang w:val="en-US"/>
              </w:rPr>
              <w:t xml:space="preserve">Affected partners: </w:t>
            </w:r>
            <w:r w:rsidRPr="007E67DE">
              <w:rPr>
                <w:sz w:val="20"/>
                <w:szCs w:val="20"/>
                <w:lang w:val="en-US"/>
              </w:rPr>
              <w:t>LIP, CSIC</w:t>
            </w:r>
            <w:r w:rsidR="00636B3C" w:rsidRPr="007E67DE">
              <w:rPr>
                <w:sz w:val="20"/>
                <w:szCs w:val="20"/>
                <w:lang w:val="en-US"/>
              </w:rPr>
              <w:t xml:space="preserve">, </w:t>
            </w:r>
            <w:proofErr w:type="gramStart"/>
            <w:r w:rsidR="00636B3C" w:rsidRPr="007E67DE">
              <w:rPr>
                <w:sz w:val="20"/>
                <w:szCs w:val="20"/>
                <w:lang w:val="en-US"/>
              </w:rPr>
              <w:t>GRNET</w:t>
            </w:r>
            <w:proofErr w:type="gramEnd"/>
            <w:r w:rsidR="008108FF" w:rsidRPr="007E67DE">
              <w:rPr>
                <w:sz w:val="20"/>
                <w:szCs w:val="20"/>
                <w:lang w:val="en-US"/>
              </w:rPr>
              <w:t>. Effort levels will be defined according to the technical roadmap</w:t>
            </w:r>
          </w:p>
        </w:tc>
      </w:tr>
      <w:tr w:rsidR="003E122F" w:rsidRPr="007E67DE" w:rsidTr="00D83B03">
        <w:tc>
          <w:tcPr>
            <w:tcW w:w="1675" w:type="dxa"/>
          </w:tcPr>
          <w:p w:rsidR="003E122F" w:rsidRPr="00D83B03" w:rsidRDefault="003E122F" w:rsidP="00D83B03">
            <w:pPr>
              <w:rPr>
                <w:b/>
                <w:sz w:val="20"/>
                <w:szCs w:val="20"/>
                <w:lang w:val="en-US"/>
              </w:rPr>
            </w:pPr>
            <w:r w:rsidRPr="00D83B03">
              <w:rPr>
                <w:b/>
                <w:sz w:val="20"/>
                <w:szCs w:val="20"/>
                <w:lang w:val="en-US"/>
              </w:rPr>
              <w:t>TNA2.6 Distributed Competency Centre</w:t>
            </w:r>
          </w:p>
        </w:tc>
        <w:tc>
          <w:tcPr>
            <w:tcW w:w="3678" w:type="dxa"/>
          </w:tcPr>
          <w:p w:rsidR="003E122F" w:rsidRPr="007E67DE" w:rsidRDefault="003E122F" w:rsidP="00D83B03">
            <w:pPr>
              <w:rPr>
                <w:sz w:val="20"/>
                <w:szCs w:val="20"/>
                <w:lang w:val="en-US"/>
              </w:rPr>
            </w:pPr>
            <w:r w:rsidRPr="007E67DE">
              <w:rPr>
                <w:sz w:val="20"/>
                <w:szCs w:val="20"/>
                <w:lang w:val="en-US"/>
              </w:rPr>
              <w:t>New</w:t>
            </w:r>
          </w:p>
          <w:p w:rsidR="003E122F" w:rsidRPr="007E67DE" w:rsidRDefault="003E122F" w:rsidP="00D83B03">
            <w:pPr>
              <w:pStyle w:val="ListParagraph"/>
              <w:numPr>
                <w:ilvl w:val="0"/>
                <w:numId w:val="20"/>
              </w:numPr>
              <w:rPr>
                <w:sz w:val="20"/>
                <w:szCs w:val="20"/>
                <w:lang w:val="en-US"/>
              </w:rPr>
            </w:pPr>
            <w:r w:rsidRPr="007E67DE">
              <w:rPr>
                <w:sz w:val="20"/>
                <w:szCs w:val="20"/>
                <w:lang w:val="en-US"/>
              </w:rPr>
              <w:t>Establish a new network of Technology Champions with the contribution of user communities and technology providers</w:t>
            </w:r>
          </w:p>
          <w:p w:rsidR="003E122F" w:rsidRPr="007E67DE" w:rsidRDefault="003E122F" w:rsidP="00D83B03">
            <w:pPr>
              <w:pStyle w:val="ListParagraph"/>
              <w:numPr>
                <w:ilvl w:val="0"/>
                <w:numId w:val="20"/>
              </w:numPr>
              <w:rPr>
                <w:sz w:val="20"/>
                <w:szCs w:val="20"/>
                <w:lang w:val="en-US"/>
              </w:rPr>
            </w:pPr>
            <w:r w:rsidRPr="007E67DE">
              <w:rPr>
                <w:sz w:val="20"/>
                <w:szCs w:val="20"/>
                <w:lang w:val="en-US"/>
              </w:rPr>
              <w:t>Involvement of Technology Champions in the DCC</w:t>
            </w:r>
          </w:p>
          <w:p w:rsidR="003E122F" w:rsidRPr="007E67DE" w:rsidRDefault="003E122F" w:rsidP="00D83B03">
            <w:pPr>
              <w:rPr>
                <w:sz w:val="20"/>
                <w:szCs w:val="20"/>
                <w:lang w:val="en-US"/>
              </w:rPr>
            </w:pPr>
            <w:r w:rsidRPr="007E67DE">
              <w:rPr>
                <w:b/>
                <w:sz w:val="20"/>
                <w:szCs w:val="20"/>
                <w:lang w:val="en-US"/>
              </w:rPr>
              <w:lastRenderedPageBreak/>
              <w:t xml:space="preserve">Affected partners: </w:t>
            </w:r>
            <w:r w:rsidRPr="007E67DE">
              <w:rPr>
                <w:sz w:val="20"/>
                <w:szCs w:val="20"/>
                <w:lang w:val="en-US"/>
              </w:rPr>
              <w:t>Effort of NGI inactive partners will be transferred to the</w:t>
            </w:r>
          </w:p>
          <w:p w:rsidR="003E122F" w:rsidRPr="00D83B03" w:rsidRDefault="003E122F" w:rsidP="00D83B03">
            <w:pPr>
              <w:rPr>
                <w:sz w:val="20"/>
                <w:szCs w:val="20"/>
                <w:lang w:val="en-US"/>
              </w:rPr>
            </w:pPr>
            <w:r w:rsidRPr="007E67DE">
              <w:rPr>
                <w:sz w:val="20"/>
                <w:szCs w:val="20"/>
                <w:lang w:val="en-US"/>
              </w:rPr>
              <w:t>EGI.eu Travel budget to establish a partnership with external partners</w:t>
            </w:r>
          </w:p>
        </w:tc>
        <w:tc>
          <w:tcPr>
            <w:tcW w:w="3827" w:type="dxa"/>
          </w:tcPr>
          <w:p w:rsidR="003E122F" w:rsidRDefault="00BB53BB" w:rsidP="00D83B03">
            <w:pPr>
              <w:rPr>
                <w:b/>
                <w:sz w:val="20"/>
                <w:szCs w:val="20"/>
                <w:lang w:val="en-US"/>
              </w:rPr>
            </w:pPr>
            <w:r w:rsidRPr="00BB53BB">
              <w:rPr>
                <w:b/>
                <w:sz w:val="20"/>
                <w:szCs w:val="20"/>
                <w:lang w:val="en-US"/>
              </w:rPr>
              <w:lastRenderedPageBreak/>
              <w:t>TNA4.4</w:t>
            </w:r>
          </w:p>
          <w:p w:rsidR="00BB53BB" w:rsidRDefault="00BB53BB" w:rsidP="00D83B03">
            <w:pPr>
              <w:rPr>
                <w:b/>
                <w:sz w:val="20"/>
                <w:szCs w:val="20"/>
                <w:lang w:val="en-US"/>
              </w:rPr>
            </w:pPr>
          </w:p>
          <w:p w:rsidR="00BB53BB" w:rsidRDefault="00BB53BB" w:rsidP="00D83B03">
            <w:pPr>
              <w:rPr>
                <w:sz w:val="20"/>
                <w:szCs w:val="20"/>
                <w:lang w:val="en-US"/>
              </w:rPr>
            </w:pPr>
            <w:r w:rsidRPr="007E67DE">
              <w:rPr>
                <w:b/>
                <w:sz w:val="20"/>
                <w:szCs w:val="20"/>
                <w:lang w:val="en-US"/>
              </w:rPr>
              <w:t>Affected partners</w:t>
            </w:r>
            <w:r>
              <w:rPr>
                <w:b/>
                <w:sz w:val="20"/>
                <w:szCs w:val="20"/>
                <w:lang w:val="en-US"/>
              </w:rPr>
              <w:t xml:space="preserve">: </w:t>
            </w:r>
            <w:r>
              <w:rPr>
                <w:sz w:val="20"/>
                <w:szCs w:val="20"/>
                <w:lang w:val="en-US"/>
              </w:rPr>
              <w:t>EGI.eu, NGI</w:t>
            </w:r>
          </w:p>
          <w:p w:rsidR="00BB53BB" w:rsidRPr="00BB53BB" w:rsidRDefault="00BB53BB" w:rsidP="00D83B03">
            <w:pPr>
              <w:rPr>
                <w:sz w:val="20"/>
                <w:szCs w:val="20"/>
                <w:lang w:val="en-US"/>
              </w:rPr>
            </w:pPr>
          </w:p>
        </w:tc>
      </w:tr>
      <w:tr w:rsidR="00714273" w:rsidRPr="007E67DE" w:rsidTr="00D83B03">
        <w:tc>
          <w:tcPr>
            <w:tcW w:w="9180" w:type="dxa"/>
            <w:gridSpan w:val="3"/>
            <w:shd w:val="clear" w:color="auto" w:fill="DBE5F1" w:themeFill="accent1" w:themeFillTint="33"/>
          </w:tcPr>
          <w:p w:rsidR="00714273" w:rsidRPr="007E67DE" w:rsidRDefault="00714273" w:rsidP="00D83B03">
            <w:pPr>
              <w:jc w:val="center"/>
              <w:rPr>
                <w:b/>
                <w:sz w:val="20"/>
                <w:szCs w:val="20"/>
                <w:lang w:val="en-US"/>
              </w:rPr>
            </w:pPr>
            <w:r w:rsidRPr="007E67DE">
              <w:rPr>
                <w:b/>
                <w:sz w:val="20"/>
                <w:szCs w:val="20"/>
                <w:lang w:val="en-US"/>
              </w:rPr>
              <w:lastRenderedPageBreak/>
              <w:t>SA1</w:t>
            </w:r>
          </w:p>
        </w:tc>
      </w:tr>
      <w:tr w:rsidR="00714273" w:rsidRPr="007E67DE" w:rsidTr="00D83B03">
        <w:tc>
          <w:tcPr>
            <w:tcW w:w="1675" w:type="dxa"/>
          </w:tcPr>
          <w:p w:rsidR="00714273" w:rsidRPr="007E67DE" w:rsidRDefault="00714273" w:rsidP="00D83B03">
            <w:pPr>
              <w:rPr>
                <w:b/>
                <w:sz w:val="20"/>
                <w:szCs w:val="20"/>
                <w:lang w:val="en-US"/>
              </w:rPr>
            </w:pPr>
            <w:r w:rsidRPr="007E67DE">
              <w:rPr>
                <w:b/>
                <w:sz w:val="20"/>
                <w:szCs w:val="20"/>
                <w:lang w:val="en-US"/>
              </w:rPr>
              <w:t>TSA1.1 Activity Management</w:t>
            </w:r>
          </w:p>
        </w:tc>
        <w:tc>
          <w:tcPr>
            <w:tcW w:w="3678" w:type="dxa"/>
          </w:tcPr>
          <w:p w:rsidR="00714273" w:rsidRPr="007E67DE" w:rsidRDefault="00714273" w:rsidP="00D83B03">
            <w:pPr>
              <w:rPr>
                <w:sz w:val="20"/>
                <w:szCs w:val="20"/>
                <w:lang w:val="en-US"/>
              </w:rPr>
            </w:pPr>
            <w:r w:rsidRPr="007E67DE">
              <w:rPr>
                <w:sz w:val="20"/>
                <w:szCs w:val="20"/>
                <w:lang w:val="en-US"/>
              </w:rPr>
              <w:t>None</w:t>
            </w:r>
          </w:p>
        </w:tc>
        <w:tc>
          <w:tcPr>
            <w:tcW w:w="3827" w:type="dxa"/>
          </w:tcPr>
          <w:p w:rsidR="00714273" w:rsidRPr="007E67DE" w:rsidRDefault="00714273" w:rsidP="00D83B03">
            <w:pPr>
              <w:rPr>
                <w:sz w:val="20"/>
                <w:szCs w:val="20"/>
                <w:lang w:val="en-US"/>
              </w:rPr>
            </w:pPr>
            <w:r w:rsidRPr="007E67DE">
              <w:rPr>
                <w:sz w:val="20"/>
                <w:szCs w:val="20"/>
                <w:lang w:val="en-US"/>
              </w:rPr>
              <w:t>The support of NGI ope</w:t>
            </w:r>
            <w:r w:rsidR="00BB53BB">
              <w:rPr>
                <w:sz w:val="20"/>
                <w:szCs w:val="20"/>
                <w:lang w:val="en-US"/>
              </w:rPr>
              <w:t xml:space="preserve">rations managers moves to </w:t>
            </w:r>
            <w:r w:rsidR="00BB53BB" w:rsidRPr="00BB53BB">
              <w:rPr>
                <w:b/>
                <w:sz w:val="20"/>
                <w:szCs w:val="20"/>
                <w:lang w:val="en-US"/>
              </w:rPr>
              <w:t>TNA2.1</w:t>
            </w:r>
            <w:r w:rsidRPr="007E67DE">
              <w:rPr>
                <w:sz w:val="20"/>
                <w:szCs w:val="20"/>
                <w:lang w:val="en-US"/>
              </w:rPr>
              <w:t xml:space="preserve"> Human Networks</w:t>
            </w:r>
          </w:p>
          <w:p w:rsidR="00714273" w:rsidRPr="007E67DE" w:rsidRDefault="00714273" w:rsidP="00D83B03">
            <w:pPr>
              <w:rPr>
                <w:sz w:val="20"/>
                <w:szCs w:val="20"/>
                <w:lang w:val="en-US"/>
              </w:rPr>
            </w:pPr>
            <w:r w:rsidRPr="007E67DE">
              <w:rPr>
                <w:b/>
                <w:sz w:val="20"/>
                <w:szCs w:val="20"/>
                <w:lang w:val="en-US"/>
              </w:rPr>
              <w:t xml:space="preserve">Affected partners: </w:t>
            </w:r>
            <w:r w:rsidRPr="007E67DE">
              <w:rPr>
                <w:sz w:val="20"/>
                <w:szCs w:val="20"/>
                <w:lang w:val="en-US"/>
              </w:rPr>
              <w:t>NGIs</w:t>
            </w:r>
          </w:p>
        </w:tc>
      </w:tr>
      <w:tr w:rsidR="00714273" w:rsidRPr="007E67DE" w:rsidTr="00D83B03">
        <w:tc>
          <w:tcPr>
            <w:tcW w:w="1675" w:type="dxa"/>
          </w:tcPr>
          <w:p w:rsidR="00714273" w:rsidRPr="007E67DE" w:rsidRDefault="00714273" w:rsidP="00D83B03">
            <w:pPr>
              <w:rPr>
                <w:b/>
                <w:sz w:val="20"/>
                <w:szCs w:val="20"/>
                <w:lang w:val="en-US"/>
              </w:rPr>
            </w:pPr>
            <w:r w:rsidRPr="007E67DE">
              <w:rPr>
                <w:b/>
                <w:sz w:val="20"/>
                <w:szCs w:val="20"/>
                <w:lang w:val="en-US"/>
              </w:rPr>
              <w:t>TSA1.7 Support</w:t>
            </w:r>
          </w:p>
        </w:tc>
        <w:tc>
          <w:tcPr>
            <w:tcW w:w="3678" w:type="dxa"/>
          </w:tcPr>
          <w:p w:rsidR="00714273" w:rsidRPr="007E67DE" w:rsidRDefault="00714273" w:rsidP="00D83B03">
            <w:pPr>
              <w:rPr>
                <w:sz w:val="20"/>
                <w:szCs w:val="20"/>
                <w:lang w:val="en-US"/>
              </w:rPr>
            </w:pPr>
            <w:r w:rsidRPr="007E67DE">
              <w:rPr>
                <w:sz w:val="20"/>
                <w:szCs w:val="20"/>
                <w:lang w:val="en-US"/>
              </w:rPr>
              <w:t>New</w:t>
            </w:r>
          </w:p>
          <w:p w:rsidR="00714273" w:rsidRPr="007E67DE" w:rsidRDefault="00714273" w:rsidP="00D83B03">
            <w:pPr>
              <w:pStyle w:val="ListParagraph"/>
              <w:numPr>
                <w:ilvl w:val="0"/>
                <w:numId w:val="21"/>
              </w:numPr>
              <w:rPr>
                <w:sz w:val="20"/>
                <w:szCs w:val="20"/>
                <w:lang w:val="en-US"/>
              </w:rPr>
            </w:pPr>
            <w:r w:rsidRPr="007E67DE">
              <w:rPr>
                <w:sz w:val="20"/>
                <w:szCs w:val="20"/>
                <w:lang w:val="en-US"/>
              </w:rPr>
              <w:t>NGI effort can be booked to participate to the Distributed Competency Centre for support of new user communities</w:t>
            </w:r>
          </w:p>
          <w:p w:rsidR="00714273" w:rsidRPr="007E67DE" w:rsidRDefault="00714273" w:rsidP="00D83B03">
            <w:pPr>
              <w:rPr>
                <w:sz w:val="20"/>
                <w:szCs w:val="20"/>
                <w:lang w:val="en-US"/>
              </w:rPr>
            </w:pPr>
            <w:r w:rsidRPr="007E67DE">
              <w:rPr>
                <w:b/>
                <w:sz w:val="20"/>
                <w:szCs w:val="20"/>
                <w:lang w:val="en-US"/>
              </w:rPr>
              <w:t xml:space="preserve">Affected partners: </w:t>
            </w:r>
            <w:r w:rsidRPr="007E67DE">
              <w:rPr>
                <w:sz w:val="20"/>
                <w:szCs w:val="20"/>
                <w:lang w:val="en-US"/>
              </w:rPr>
              <w:t>NGIs</w:t>
            </w:r>
          </w:p>
        </w:tc>
        <w:tc>
          <w:tcPr>
            <w:tcW w:w="3827" w:type="dxa"/>
          </w:tcPr>
          <w:p w:rsidR="00714273" w:rsidRPr="007E67DE" w:rsidRDefault="00714273" w:rsidP="00D83B03">
            <w:pPr>
              <w:rPr>
                <w:sz w:val="20"/>
                <w:szCs w:val="20"/>
                <w:lang w:val="en-US"/>
              </w:rPr>
            </w:pPr>
            <w:r w:rsidRPr="007E67DE">
              <w:rPr>
                <w:sz w:val="20"/>
                <w:szCs w:val="20"/>
                <w:lang w:val="en-US"/>
              </w:rPr>
              <w:t>The available effort for support is refocused</w:t>
            </w:r>
            <w:r w:rsidR="00BB53BB">
              <w:rPr>
                <w:sz w:val="20"/>
                <w:szCs w:val="20"/>
                <w:lang w:val="en-US"/>
              </w:rPr>
              <w:t xml:space="preserve"> to outreach and moved to </w:t>
            </w:r>
            <w:r w:rsidR="00BB53BB" w:rsidRPr="00BB53BB">
              <w:rPr>
                <w:b/>
                <w:sz w:val="20"/>
                <w:szCs w:val="20"/>
                <w:lang w:val="en-US"/>
              </w:rPr>
              <w:t>TNA4.4</w:t>
            </w:r>
            <w:r w:rsidRPr="007E67DE">
              <w:rPr>
                <w:sz w:val="20"/>
                <w:szCs w:val="20"/>
                <w:lang w:val="en-US"/>
              </w:rPr>
              <w:t xml:space="preserve"> to support the Distributed Competency Centre</w:t>
            </w:r>
          </w:p>
          <w:p w:rsidR="00714273" w:rsidRPr="007E67DE" w:rsidRDefault="00714273" w:rsidP="00D83B03">
            <w:pPr>
              <w:rPr>
                <w:sz w:val="20"/>
                <w:szCs w:val="20"/>
                <w:lang w:val="en-US"/>
              </w:rPr>
            </w:pPr>
            <w:r w:rsidRPr="007E67DE">
              <w:rPr>
                <w:b/>
                <w:sz w:val="20"/>
                <w:szCs w:val="20"/>
                <w:lang w:val="en-US"/>
              </w:rPr>
              <w:t xml:space="preserve">Affected partners: </w:t>
            </w:r>
            <w:r w:rsidRPr="007E67DE">
              <w:rPr>
                <w:sz w:val="20"/>
                <w:szCs w:val="20"/>
                <w:lang w:val="en-US"/>
              </w:rPr>
              <w:t>NGIs</w:t>
            </w:r>
          </w:p>
        </w:tc>
      </w:tr>
      <w:tr w:rsidR="00714273" w:rsidRPr="007E67DE" w:rsidTr="00D83B03">
        <w:tc>
          <w:tcPr>
            <w:tcW w:w="1675" w:type="dxa"/>
          </w:tcPr>
          <w:p w:rsidR="00714273" w:rsidRPr="007E67DE" w:rsidRDefault="00714273" w:rsidP="00D83B03">
            <w:pPr>
              <w:rPr>
                <w:b/>
                <w:sz w:val="20"/>
                <w:szCs w:val="20"/>
                <w:lang w:val="en-US"/>
              </w:rPr>
            </w:pPr>
            <w:r w:rsidRPr="007E67DE">
              <w:rPr>
                <w:b/>
                <w:sz w:val="20"/>
                <w:szCs w:val="20"/>
                <w:lang w:val="en-US"/>
              </w:rPr>
              <w:t>All other SA1 tasks</w:t>
            </w:r>
          </w:p>
        </w:tc>
        <w:tc>
          <w:tcPr>
            <w:tcW w:w="3678" w:type="dxa"/>
          </w:tcPr>
          <w:p w:rsidR="00714273" w:rsidRPr="007E67DE" w:rsidRDefault="00714273" w:rsidP="00D83B03">
            <w:pPr>
              <w:rPr>
                <w:sz w:val="20"/>
                <w:szCs w:val="20"/>
                <w:lang w:val="en-US"/>
              </w:rPr>
            </w:pPr>
            <w:r w:rsidRPr="007E67DE">
              <w:rPr>
                <w:sz w:val="20"/>
                <w:szCs w:val="20"/>
                <w:lang w:val="en-US"/>
              </w:rPr>
              <w:t>None</w:t>
            </w:r>
          </w:p>
        </w:tc>
        <w:tc>
          <w:tcPr>
            <w:tcW w:w="3827" w:type="dxa"/>
          </w:tcPr>
          <w:p w:rsidR="00714273" w:rsidRPr="007E67DE" w:rsidRDefault="00714273" w:rsidP="00D83B03">
            <w:pPr>
              <w:rPr>
                <w:sz w:val="20"/>
                <w:szCs w:val="20"/>
                <w:lang w:val="en-US"/>
              </w:rPr>
            </w:pPr>
            <w:r w:rsidRPr="007E67DE">
              <w:rPr>
                <w:sz w:val="20"/>
                <w:szCs w:val="20"/>
                <w:lang w:val="en-US"/>
              </w:rPr>
              <w:t>Global tasks are supported externally as EGI Core Activities. Remaining SA1 effort of active NGI will be allocated to:</w:t>
            </w:r>
          </w:p>
          <w:p w:rsidR="00714273" w:rsidRPr="007E67DE" w:rsidRDefault="00714273" w:rsidP="00D83B03">
            <w:pPr>
              <w:pStyle w:val="ListParagraph"/>
              <w:numPr>
                <w:ilvl w:val="0"/>
                <w:numId w:val="21"/>
              </w:numPr>
              <w:rPr>
                <w:sz w:val="20"/>
                <w:szCs w:val="20"/>
                <w:lang w:val="en-US"/>
              </w:rPr>
            </w:pPr>
            <w:r w:rsidRPr="007E67DE">
              <w:rPr>
                <w:sz w:val="20"/>
                <w:szCs w:val="20"/>
                <w:lang w:val="en-US"/>
              </w:rPr>
              <w:t>Outreach through participation to the NGI Di</w:t>
            </w:r>
            <w:r w:rsidR="00BB53BB">
              <w:rPr>
                <w:sz w:val="20"/>
                <w:szCs w:val="20"/>
                <w:lang w:val="en-US"/>
              </w:rPr>
              <w:t>stributed Competency Centre (NA4.4</w:t>
            </w:r>
            <w:r w:rsidRPr="007E67DE">
              <w:rPr>
                <w:sz w:val="20"/>
                <w:szCs w:val="20"/>
                <w:lang w:val="en-US"/>
              </w:rPr>
              <w:t>)</w:t>
            </w:r>
          </w:p>
          <w:p w:rsidR="00714273" w:rsidRPr="007E67DE" w:rsidRDefault="00BB53BB" w:rsidP="00D83B03">
            <w:pPr>
              <w:pStyle w:val="ListParagraph"/>
              <w:numPr>
                <w:ilvl w:val="0"/>
                <w:numId w:val="21"/>
              </w:numPr>
              <w:rPr>
                <w:sz w:val="20"/>
                <w:szCs w:val="20"/>
                <w:lang w:val="en-US"/>
              </w:rPr>
            </w:pPr>
            <w:r>
              <w:rPr>
                <w:sz w:val="20"/>
                <w:szCs w:val="20"/>
                <w:lang w:val="en-US"/>
              </w:rPr>
              <w:t>Federated Cloud (SA6</w:t>
            </w:r>
            <w:r w:rsidR="00714273" w:rsidRPr="007E67DE">
              <w:rPr>
                <w:sz w:val="20"/>
                <w:szCs w:val="20"/>
                <w:lang w:val="en-US"/>
              </w:rPr>
              <w:t>)</w:t>
            </w:r>
          </w:p>
          <w:p w:rsidR="00714273" w:rsidRPr="007E67DE" w:rsidRDefault="00714273" w:rsidP="00D83B03">
            <w:pPr>
              <w:pStyle w:val="ListParagraph"/>
              <w:numPr>
                <w:ilvl w:val="0"/>
                <w:numId w:val="21"/>
              </w:numPr>
              <w:rPr>
                <w:sz w:val="20"/>
                <w:szCs w:val="20"/>
                <w:lang w:val="en-US"/>
              </w:rPr>
            </w:pPr>
            <w:r w:rsidRPr="007E67DE">
              <w:rPr>
                <w:sz w:val="20"/>
                <w:szCs w:val="20"/>
                <w:lang w:val="en-US"/>
              </w:rPr>
              <w:t>Business models and pay per use (SA</w:t>
            </w:r>
            <w:r w:rsidR="00BB53BB">
              <w:rPr>
                <w:sz w:val="20"/>
                <w:szCs w:val="20"/>
                <w:lang w:val="en-US"/>
              </w:rPr>
              <w:t>6</w:t>
            </w:r>
            <w:r w:rsidRPr="007E67DE">
              <w:rPr>
                <w:sz w:val="20"/>
                <w:szCs w:val="20"/>
                <w:lang w:val="en-US"/>
              </w:rPr>
              <w:t>)</w:t>
            </w:r>
          </w:p>
          <w:p w:rsidR="00714273" w:rsidRPr="007E67DE" w:rsidRDefault="00BB53BB" w:rsidP="00D83B03">
            <w:pPr>
              <w:pStyle w:val="ListParagraph"/>
              <w:numPr>
                <w:ilvl w:val="0"/>
                <w:numId w:val="21"/>
              </w:numPr>
              <w:rPr>
                <w:sz w:val="20"/>
                <w:szCs w:val="20"/>
                <w:lang w:val="en-US"/>
              </w:rPr>
            </w:pPr>
            <w:r>
              <w:rPr>
                <w:sz w:val="20"/>
                <w:szCs w:val="20"/>
                <w:lang w:val="en-US"/>
              </w:rPr>
              <w:t>Mini Projects (SA7</w:t>
            </w:r>
            <w:r w:rsidR="00714273" w:rsidRPr="007E67DE">
              <w:rPr>
                <w:sz w:val="20"/>
                <w:szCs w:val="20"/>
                <w:lang w:val="en-US"/>
              </w:rPr>
              <w:t>)</w:t>
            </w:r>
          </w:p>
          <w:p w:rsidR="000C57E2" w:rsidRPr="00D83B03" w:rsidRDefault="000C57E2" w:rsidP="00D83B03">
            <w:pPr>
              <w:rPr>
                <w:sz w:val="20"/>
                <w:szCs w:val="20"/>
                <w:lang w:val="en-US"/>
              </w:rPr>
            </w:pPr>
            <w:r w:rsidRPr="007E67DE">
              <w:rPr>
                <w:b/>
                <w:sz w:val="20"/>
                <w:szCs w:val="20"/>
                <w:lang w:val="en-US"/>
              </w:rPr>
              <w:t xml:space="preserve">Affected partners: </w:t>
            </w:r>
            <w:r w:rsidRPr="007E67DE">
              <w:rPr>
                <w:sz w:val="20"/>
                <w:szCs w:val="20"/>
                <w:lang w:val="en-US"/>
              </w:rPr>
              <w:t>NGIs</w:t>
            </w:r>
          </w:p>
        </w:tc>
      </w:tr>
      <w:tr w:rsidR="000C57E2" w:rsidRPr="007E67DE" w:rsidTr="00D83B03">
        <w:tc>
          <w:tcPr>
            <w:tcW w:w="9180" w:type="dxa"/>
            <w:gridSpan w:val="3"/>
          </w:tcPr>
          <w:tbl>
            <w:tblPr>
              <w:tblStyle w:val="TableGrid"/>
              <w:tblW w:w="0" w:type="auto"/>
              <w:tblLook w:val="04A0" w:firstRow="1" w:lastRow="0" w:firstColumn="1" w:lastColumn="0" w:noHBand="0" w:noVBand="1"/>
            </w:tblPr>
            <w:tblGrid>
              <w:gridCol w:w="8954"/>
            </w:tblGrid>
            <w:tr w:rsidR="000C57E2" w:rsidRPr="007E67DE" w:rsidTr="00804CB7">
              <w:tc>
                <w:tcPr>
                  <w:tcW w:w="9180" w:type="dxa"/>
                  <w:shd w:val="clear" w:color="auto" w:fill="DBE5F1" w:themeFill="accent1" w:themeFillTint="33"/>
                </w:tcPr>
                <w:p w:rsidR="000C57E2" w:rsidRPr="007E67DE" w:rsidRDefault="000C57E2" w:rsidP="00D83B03">
                  <w:pPr>
                    <w:framePr w:hSpace="180" w:wrap="around" w:vAnchor="text" w:hAnchor="text" w:y="1"/>
                    <w:suppressOverlap/>
                    <w:jc w:val="center"/>
                    <w:rPr>
                      <w:b/>
                      <w:sz w:val="20"/>
                      <w:szCs w:val="20"/>
                      <w:lang w:val="en-US"/>
                    </w:rPr>
                  </w:pPr>
                  <w:r w:rsidRPr="007E67DE">
                    <w:rPr>
                      <w:b/>
                      <w:sz w:val="20"/>
                      <w:szCs w:val="20"/>
                      <w:lang w:val="en-US"/>
                    </w:rPr>
                    <w:t>SA2</w:t>
                  </w:r>
                </w:p>
              </w:tc>
            </w:tr>
          </w:tbl>
          <w:p w:rsidR="000C57E2" w:rsidRPr="007E67DE" w:rsidRDefault="000C57E2" w:rsidP="00D83B03">
            <w:pPr>
              <w:rPr>
                <w:sz w:val="20"/>
                <w:szCs w:val="20"/>
                <w:lang w:val="en-US"/>
              </w:rPr>
            </w:pPr>
          </w:p>
        </w:tc>
      </w:tr>
      <w:tr w:rsidR="000C57E2" w:rsidRPr="007E67DE" w:rsidTr="00D83B03">
        <w:tc>
          <w:tcPr>
            <w:tcW w:w="1675" w:type="dxa"/>
          </w:tcPr>
          <w:p w:rsidR="000C57E2" w:rsidRPr="007E67DE" w:rsidRDefault="000C57E2" w:rsidP="00D83B03">
            <w:pPr>
              <w:rPr>
                <w:b/>
                <w:sz w:val="20"/>
                <w:szCs w:val="20"/>
                <w:lang w:val="en-US"/>
              </w:rPr>
            </w:pPr>
            <w:r w:rsidRPr="007E67DE">
              <w:rPr>
                <w:b/>
                <w:sz w:val="20"/>
                <w:szCs w:val="20"/>
                <w:lang w:val="en-US"/>
              </w:rPr>
              <w:t>TSA2.6 Federated Cloud</w:t>
            </w:r>
          </w:p>
        </w:tc>
        <w:tc>
          <w:tcPr>
            <w:tcW w:w="3678" w:type="dxa"/>
          </w:tcPr>
          <w:p w:rsidR="000C57E2" w:rsidRPr="007E67DE" w:rsidRDefault="007E67DE" w:rsidP="00D83B03">
            <w:pPr>
              <w:rPr>
                <w:sz w:val="20"/>
                <w:szCs w:val="20"/>
                <w:lang w:val="en-US"/>
              </w:rPr>
            </w:pPr>
            <w:r>
              <w:rPr>
                <w:sz w:val="20"/>
                <w:szCs w:val="20"/>
                <w:lang w:val="en-US"/>
              </w:rPr>
              <w:t>None</w:t>
            </w:r>
          </w:p>
        </w:tc>
        <w:tc>
          <w:tcPr>
            <w:tcW w:w="3827" w:type="dxa"/>
          </w:tcPr>
          <w:p w:rsidR="000C57E2" w:rsidRPr="007E67DE" w:rsidRDefault="00BB53BB" w:rsidP="00D83B03">
            <w:pPr>
              <w:rPr>
                <w:sz w:val="20"/>
                <w:szCs w:val="20"/>
                <w:lang w:val="en-US"/>
              </w:rPr>
            </w:pPr>
            <w:r>
              <w:rPr>
                <w:sz w:val="20"/>
                <w:szCs w:val="20"/>
                <w:lang w:val="en-US"/>
              </w:rPr>
              <w:t xml:space="preserve">Moves to </w:t>
            </w:r>
            <w:r w:rsidRPr="00BB53BB">
              <w:rPr>
                <w:b/>
                <w:sz w:val="20"/>
                <w:szCs w:val="20"/>
                <w:lang w:val="en-US"/>
              </w:rPr>
              <w:t>SA6</w:t>
            </w:r>
            <w:r w:rsidR="000C57E2" w:rsidRPr="007E67DE">
              <w:rPr>
                <w:sz w:val="20"/>
                <w:szCs w:val="20"/>
                <w:lang w:val="en-US"/>
              </w:rPr>
              <w:t xml:space="preserve">. This activity can be supported by remaining </w:t>
            </w:r>
            <w:r w:rsidR="006839AC" w:rsidRPr="007E67DE">
              <w:rPr>
                <w:sz w:val="20"/>
                <w:szCs w:val="20"/>
                <w:lang w:val="en-US"/>
              </w:rPr>
              <w:t>NGI SA2</w:t>
            </w:r>
            <w:r w:rsidR="000C57E2" w:rsidRPr="007E67DE">
              <w:rPr>
                <w:sz w:val="20"/>
                <w:szCs w:val="20"/>
                <w:lang w:val="en-US"/>
              </w:rPr>
              <w:t xml:space="preserve"> effort in PY5 for current SA2.6 partners, and</w:t>
            </w:r>
            <w:r w:rsidR="006839AC" w:rsidRPr="007E67DE">
              <w:rPr>
                <w:sz w:val="20"/>
                <w:szCs w:val="20"/>
                <w:lang w:val="en-US"/>
              </w:rPr>
              <w:t>/or</w:t>
            </w:r>
            <w:r w:rsidR="000C57E2" w:rsidRPr="007E67DE">
              <w:rPr>
                <w:sz w:val="20"/>
                <w:szCs w:val="20"/>
                <w:lang w:val="en-US"/>
              </w:rPr>
              <w:t xml:space="preserve"> by allocating unspent </w:t>
            </w:r>
            <w:r w:rsidR="006839AC" w:rsidRPr="007E67DE">
              <w:rPr>
                <w:sz w:val="20"/>
                <w:szCs w:val="20"/>
                <w:lang w:val="en-US"/>
              </w:rPr>
              <w:t>NGI budget</w:t>
            </w:r>
            <w:r w:rsidR="003A52E2" w:rsidRPr="007E67DE">
              <w:rPr>
                <w:sz w:val="20"/>
                <w:szCs w:val="20"/>
                <w:lang w:val="en-US"/>
              </w:rPr>
              <w:t>.</w:t>
            </w:r>
          </w:p>
          <w:p w:rsidR="003A52E2" w:rsidRPr="007E67DE" w:rsidRDefault="003A52E2" w:rsidP="00D83B03">
            <w:pPr>
              <w:pStyle w:val="ListParagraph"/>
              <w:numPr>
                <w:ilvl w:val="0"/>
                <w:numId w:val="26"/>
              </w:numPr>
              <w:rPr>
                <w:sz w:val="20"/>
                <w:szCs w:val="20"/>
                <w:lang w:val="en-US"/>
              </w:rPr>
            </w:pPr>
            <w:r w:rsidRPr="007E67DE">
              <w:rPr>
                <w:sz w:val="20"/>
                <w:szCs w:val="20"/>
                <w:lang w:val="en-US"/>
              </w:rPr>
              <w:t>Technical evolution of the services</w:t>
            </w:r>
          </w:p>
          <w:p w:rsidR="003A52E2" w:rsidRPr="007E67DE" w:rsidRDefault="003A52E2" w:rsidP="00D83B03">
            <w:pPr>
              <w:pStyle w:val="ListParagraph"/>
              <w:numPr>
                <w:ilvl w:val="0"/>
                <w:numId w:val="26"/>
              </w:numPr>
              <w:rPr>
                <w:sz w:val="20"/>
                <w:szCs w:val="20"/>
                <w:lang w:val="en-US"/>
              </w:rPr>
            </w:pPr>
            <w:proofErr w:type="spellStart"/>
            <w:r w:rsidRPr="007E67DE">
              <w:rPr>
                <w:sz w:val="20"/>
                <w:szCs w:val="20"/>
                <w:lang w:val="en-US"/>
              </w:rPr>
              <w:t>PoCs</w:t>
            </w:r>
            <w:proofErr w:type="spellEnd"/>
          </w:p>
          <w:p w:rsidR="003A52E2" w:rsidRPr="00D83B03" w:rsidRDefault="003A52E2" w:rsidP="00D83B03">
            <w:pPr>
              <w:pStyle w:val="ListParagraph"/>
              <w:numPr>
                <w:ilvl w:val="0"/>
                <w:numId w:val="26"/>
              </w:numPr>
              <w:rPr>
                <w:sz w:val="20"/>
                <w:szCs w:val="20"/>
                <w:lang w:val="en-US"/>
              </w:rPr>
            </w:pPr>
            <w:r w:rsidRPr="007E67DE">
              <w:rPr>
                <w:sz w:val="20"/>
                <w:szCs w:val="20"/>
                <w:lang w:val="en-US"/>
              </w:rPr>
              <w:t>Operations</w:t>
            </w:r>
          </w:p>
          <w:p w:rsidR="000C57E2" w:rsidRPr="007E67DE" w:rsidRDefault="000C57E2" w:rsidP="00D83B03">
            <w:pPr>
              <w:rPr>
                <w:sz w:val="20"/>
                <w:szCs w:val="20"/>
                <w:lang w:val="en-US"/>
              </w:rPr>
            </w:pPr>
            <w:r w:rsidRPr="007E67DE">
              <w:rPr>
                <w:b/>
                <w:sz w:val="20"/>
                <w:szCs w:val="20"/>
                <w:lang w:val="en-US"/>
              </w:rPr>
              <w:t xml:space="preserve">Affected partners: </w:t>
            </w:r>
            <w:r w:rsidRPr="007E67DE">
              <w:rPr>
                <w:sz w:val="20"/>
                <w:szCs w:val="20"/>
                <w:lang w:val="en-US"/>
              </w:rPr>
              <w:t>SA2.6 partners</w:t>
            </w:r>
          </w:p>
        </w:tc>
      </w:tr>
      <w:tr w:rsidR="000C57E2" w:rsidRPr="007E67DE" w:rsidTr="00D83B03">
        <w:tc>
          <w:tcPr>
            <w:tcW w:w="1675" w:type="dxa"/>
            <w:tcBorders>
              <w:bottom w:val="single" w:sz="4" w:space="0" w:color="auto"/>
            </w:tcBorders>
          </w:tcPr>
          <w:p w:rsidR="000C57E2" w:rsidRPr="007E67DE" w:rsidRDefault="000C57E2" w:rsidP="00D83B03">
            <w:pPr>
              <w:rPr>
                <w:b/>
                <w:sz w:val="20"/>
                <w:szCs w:val="20"/>
                <w:lang w:val="en-US"/>
              </w:rPr>
            </w:pPr>
            <w:r w:rsidRPr="007E67DE">
              <w:rPr>
                <w:b/>
                <w:sz w:val="20"/>
                <w:szCs w:val="20"/>
                <w:lang w:val="en-US"/>
              </w:rPr>
              <w:t>All other tasks</w:t>
            </w:r>
          </w:p>
        </w:tc>
        <w:tc>
          <w:tcPr>
            <w:tcW w:w="3678" w:type="dxa"/>
            <w:tcBorders>
              <w:bottom w:val="single" w:sz="4" w:space="0" w:color="auto"/>
            </w:tcBorders>
          </w:tcPr>
          <w:p w:rsidR="000C57E2" w:rsidRPr="007E67DE" w:rsidRDefault="000C57E2" w:rsidP="00D83B03">
            <w:pPr>
              <w:rPr>
                <w:sz w:val="20"/>
                <w:szCs w:val="20"/>
                <w:lang w:val="en-US"/>
              </w:rPr>
            </w:pPr>
            <w:r w:rsidRPr="007E67DE">
              <w:rPr>
                <w:sz w:val="20"/>
                <w:szCs w:val="20"/>
                <w:lang w:val="en-US"/>
              </w:rPr>
              <w:t>None</w:t>
            </w:r>
          </w:p>
        </w:tc>
        <w:tc>
          <w:tcPr>
            <w:tcW w:w="3827" w:type="dxa"/>
            <w:tcBorders>
              <w:bottom w:val="single" w:sz="4" w:space="0" w:color="auto"/>
            </w:tcBorders>
          </w:tcPr>
          <w:p w:rsidR="000C57E2" w:rsidRPr="007E67DE" w:rsidRDefault="000C57E2" w:rsidP="00D83B03">
            <w:pPr>
              <w:rPr>
                <w:sz w:val="20"/>
                <w:szCs w:val="20"/>
                <w:lang w:val="en-US"/>
              </w:rPr>
            </w:pPr>
            <w:r w:rsidRPr="007E67DE">
              <w:rPr>
                <w:sz w:val="20"/>
                <w:szCs w:val="20"/>
                <w:lang w:val="en-US"/>
              </w:rPr>
              <w:t>All other tasks become EGI Core Activities and are externally supported</w:t>
            </w:r>
          </w:p>
          <w:p w:rsidR="000C57E2" w:rsidRPr="00D83B03" w:rsidRDefault="000C57E2" w:rsidP="00D83B03">
            <w:pPr>
              <w:rPr>
                <w:sz w:val="20"/>
                <w:szCs w:val="20"/>
                <w:lang w:val="en-US"/>
              </w:rPr>
            </w:pPr>
            <w:r w:rsidRPr="007E67DE">
              <w:rPr>
                <w:b/>
                <w:sz w:val="20"/>
                <w:szCs w:val="20"/>
                <w:lang w:val="en-US"/>
              </w:rPr>
              <w:t xml:space="preserve">Affected partners: </w:t>
            </w:r>
            <w:r w:rsidRPr="007E67DE">
              <w:rPr>
                <w:sz w:val="20"/>
                <w:szCs w:val="20"/>
                <w:lang w:val="en-US"/>
              </w:rPr>
              <w:t>SA2 global task partners</w:t>
            </w:r>
          </w:p>
        </w:tc>
      </w:tr>
      <w:tr w:rsidR="008543AF" w:rsidRPr="007E67DE" w:rsidTr="007E67DE">
        <w:tc>
          <w:tcPr>
            <w:tcW w:w="9180" w:type="dxa"/>
            <w:gridSpan w:val="3"/>
            <w:shd w:val="clear" w:color="auto" w:fill="DBE5F1" w:themeFill="accent1" w:themeFillTint="33"/>
          </w:tcPr>
          <w:p w:rsidR="008543AF" w:rsidRPr="00D83B03" w:rsidRDefault="00BB53BB" w:rsidP="00D83B03">
            <w:pPr>
              <w:jc w:val="center"/>
              <w:rPr>
                <w:b/>
                <w:sz w:val="20"/>
                <w:szCs w:val="20"/>
                <w:lang w:val="en-US"/>
              </w:rPr>
            </w:pPr>
            <w:r>
              <w:rPr>
                <w:b/>
                <w:sz w:val="20"/>
                <w:szCs w:val="20"/>
                <w:lang w:val="en-US"/>
              </w:rPr>
              <w:t>SA6 Federated Cloud and business development</w:t>
            </w:r>
          </w:p>
        </w:tc>
      </w:tr>
      <w:tr w:rsidR="008543AF" w:rsidRPr="007E67DE" w:rsidTr="004B1753">
        <w:tc>
          <w:tcPr>
            <w:tcW w:w="1675" w:type="dxa"/>
          </w:tcPr>
          <w:p w:rsidR="008543AF" w:rsidRPr="007E67DE" w:rsidRDefault="008543AF" w:rsidP="004B1753">
            <w:pPr>
              <w:rPr>
                <w:b/>
                <w:sz w:val="20"/>
                <w:szCs w:val="20"/>
                <w:lang w:val="en-US"/>
              </w:rPr>
            </w:pPr>
            <w:r w:rsidRPr="007E67DE">
              <w:rPr>
                <w:b/>
                <w:sz w:val="20"/>
                <w:szCs w:val="20"/>
                <w:lang w:val="en-US"/>
              </w:rPr>
              <w:t>SA5.2 EGI Federated Cloud</w:t>
            </w:r>
          </w:p>
        </w:tc>
        <w:tc>
          <w:tcPr>
            <w:tcW w:w="3678" w:type="dxa"/>
          </w:tcPr>
          <w:p w:rsidR="008543AF" w:rsidRPr="007E67DE" w:rsidRDefault="008543AF" w:rsidP="004B1753">
            <w:pPr>
              <w:rPr>
                <w:sz w:val="20"/>
                <w:szCs w:val="20"/>
                <w:lang w:val="en-US"/>
              </w:rPr>
            </w:pPr>
            <w:r w:rsidRPr="007E67DE">
              <w:rPr>
                <w:sz w:val="20"/>
                <w:szCs w:val="20"/>
                <w:lang w:val="en-US"/>
              </w:rPr>
              <w:t>N</w:t>
            </w:r>
            <w:r w:rsidR="007E67DE">
              <w:rPr>
                <w:sz w:val="20"/>
                <w:szCs w:val="20"/>
                <w:lang w:val="en-US"/>
              </w:rPr>
              <w:t>ew in PY5</w:t>
            </w:r>
          </w:p>
        </w:tc>
        <w:tc>
          <w:tcPr>
            <w:tcW w:w="3827" w:type="dxa"/>
          </w:tcPr>
          <w:p w:rsidR="008543AF" w:rsidRPr="00BB53BB" w:rsidRDefault="00BB53BB" w:rsidP="004B1753">
            <w:pPr>
              <w:rPr>
                <w:b/>
                <w:sz w:val="20"/>
                <w:szCs w:val="20"/>
                <w:lang w:val="en-US"/>
              </w:rPr>
            </w:pPr>
            <w:r w:rsidRPr="00BB53BB">
              <w:rPr>
                <w:b/>
                <w:sz w:val="20"/>
                <w:szCs w:val="20"/>
                <w:lang w:val="en-US"/>
              </w:rPr>
              <w:t>SA6</w:t>
            </w:r>
          </w:p>
          <w:p w:rsidR="008543AF" w:rsidRPr="007E67DE" w:rsidRDefault="008543AF" w:rsidP="00D83B03">
            <w:pPr>
              <w:pStyle w:val="ListParagraph"/>
              <w:numPr>
                <w:ilvl w:val="0"/>
                <w:numId w:val="27"/>
              </w:numPr>
              <w:rPr>
                <w:sz w:val="20"/>
                <w:szCs w:val="20"/>
                <w:lang w:val="en-US"/>
              </w:rPr>
            </w:pPr>
            <w:r w:rsidRPr="007E67DE">
              <w:rPr>
                <w:sz w:val="20"/>
                <w:szCs w:val="20"/>
                <w:lang w:val="en-US"/>
              </w:rPr>
              <w:t>Operations</w:t>
            </w:r>
          </w:p>
          <w:p w:rsidR="008543AF" w:rsidRPr="007E67DE" w:rsidRDefault="008543AF" w:rsidP="00D83B03">
            <w:pPr>
              <w:pStyle w:val="ListParagraph"/>
              <w:numPr>
                <w:ilvl w:val="0"/>
                <w:numId w:val="27"/>
              </w:numPr>
              <w:rPr>
                <w:sz w:val="20"/>
                <w:szCs w:val="20"/>
                <w:lang w:val="en-US"/>
              </w:rPr>
            </w:pPr>
            <w:r w:rsidRPr="007E67DE">
              <w:rPr>
                <w:sz w:val="20"/>
                <w:szCs w:val="20"/>
                <w:lang w:val="en-US"/>
              </w:rPr>
              <w:t>Development</w:t>
            </w:r>
          </w:p>
          <w:p w:rsidR="008543AF" w:rsidRPr="00D83B03" w:rsidRDefault="008543AF" w:rsidP="00D83B03">
            <w:pPr>
              <w:rPr>
                <w:sz w:val="20"/>
                <w:szCs w:val="20"/>
                <w:lang w:val="en-US"/>
              </w:rPr>
            </w:pPr>
            <w:r w:rsidRPr="007E67DE">
              <w:rPr>
                <w:b/>
                <w:sz w:val="20"/>
                <w:szCs w:val="20"/>
                <w:lang w:val="en-US"/>
              </w:rPr>
              <w:t xml:space="preserve">Affected partners: </w:t>
            </w:r>
            <w:r w:rsidRPr="007E67DE">
              <w:rPr>
                <w:sz w:val="20"/>
                <w:szCs w:val="20"/>
                <w:lang w:val="en-US"/>
              </w:rPr>
              <w:t>NGIs. NGI effort is refocused on business models for NGIs interested in engaging into this activity.</w:t>
            </w:r>
          </w:p>
        </w:tc>
      </w:tr>
      <w:tr w:rsidR="008543AF" w:rsidRPr="007E67DE" w:rsidTr="004B1753">
        <w:tc>
          <w:tcPr>
            <w:tcW w:w="1675" w:type="dxa"/>
          </w:tcPr>
          <w:p w:rsidR="008543AF" w:rsidRPr="007E67DE" w:rsidRDefault="008543AF" w:rsidP="004B1753">
            <w:pPr>
              <w:rPr>
                <w:b/>
                <w:sz w:val="20"/>
                <w:szCs w:val="20"/>
                <w:lang w:val="en-US"/>
              </w:rPr>
            </w:pPr>
            <w:r w:rsidRPr="007E67DE">
              <w:rPr>
                <w:b/>
                <w:sz w:val="20"/>
                <w:szCs w:val="20"/>
                <w:lang w:val="en-US"/>
              </w:rPr>
              <w:t>SA5.3 Business Models</w:t>
            </w:r>
          </w:p>
        </w:tc>
        <w:tc>
          <w:tcPr>
            <w:tcW w:w="3678" w:type="dxa"/>
          </w:tcPr>
          <w:p w:rsidR="008543AF" w:rsidRPr="007E67DE" w:rsidRDefault="007E67DE" w:rsidP="004B1753">
            <w:pPr>
              <w:rPr>
                <w:sz w:val="20"/>
                <w:szCs w:val="20"/>
                <w:lang w:val="en-US"/>
              </w:rPr>
            </w:pPr>
            <w:r>
              <w:rPr>
                <w:sz w:val="20"/>
                <w:szCs w:val="20"/>
                <w:lang w:val="en-US"/>
              </w:rPr>
              <w:t>New in PY5</w:t>
            </w:r>
          </w:p>
        </w:tc>
        <w:tc>
          <w:tcPr>
            <w:tcW w:w="3827" w:type="dxa"/>
          </w:tcPr>
          <w:p w:rsidR="008543AF" w:rsidRPr="007E67DE" w:rsidRDefault="00BB53BB" w:rsidP="004B1753">
            <w:pPr>
              <w:rPr>
                <w:b/>
                <w:sz w:val="20"/>
                <w:szCs w:val="20"/>
                <w:lang w:val="en-US"/>
              </w:rPr>
            </w:pPr>
            <w:r>
              <w:rPr>
                <w:b/>
                <w:sz w:val="20"/>
                <w:szCs w:val="20"/>
                <w:lang w:val="en-US"/>
              </w:rPr>
              <w:t>SA6</w:t>
            </w:r>
          </w:p>
          <w:p w:rsidR="008543AF" w:rsidRPr="00D83B03" w:rsidRDefault="008543AF" w:rsidP="00D83B03">
            <w:pPr>
              <w:pStyle w:val="ListParagraph"/>
              <w:numPr>
                <w:ilvl w:val="0"/>
                <w:numId w:val="28"/>
              </w:numPr>
              <w:rPr>
                <w:b/>
                <w:sz w:val="20"/>
                <w:szCs w:val="20"/>
                <w:lang w:val="en-US"/>
              </w:rPr>
            </w:pPr>
            <w:r w:rsidRPr="007E67DE">
              <w:rPr>
                <w:sz w:val="20"/>
                <w:szCs w:val="20"/>
                <w:lang w:val="en-US"/>
              </w:rPr>
              <w:t>NGI and/or RC and user community participation to the experimentation of new business models</w:t>
            </w:r>
          </w:p>
          <w:p w:rsidR="008543AF" w:rsidRPr="00D83B03" w:rsidRDefault="008543AF" w:rsidP="00D83B03">
            <w:pPr>
              <w:pStyle w:val="ListParagraph"/>
              <w:rPr>
                <w:b/>
                <w:sz w:val="20"/>
                <w:szCs w:val="20"/>
                <w:lang w:val="en-US"/>
              </w:rPr>
            </w:pPr>
          </w:p>
          <w:p w:rsidR="008543AF" w:rsidRPr="007E67DE" w:rsidRDefault="008543AF" w:rsidP="004B1753">
            <w:pPr>
              <w:rPr>
                <w:sz w:val="20"/>
                <w:szCs w:val="20"/>
                <w:lang w:val="en-US"/>
              </w:rPr>
            </w:pPr>
            <w:r w:rsidRPr="007E67DE">
              <w:rPr>
                <w:b/>
                <w:sz w:val="20"/>
                <w:szCs w:val="20"/>
                <w:lang w:val="en-US"/>
              </w:rPr>
              <w:t xml:space="preserve">Affected partners: </w:t>
            </w:r>
            <w:r w:rsidRPr="007E67DE">
              <w:rPr>
                <w:sz w:val="20"/>
                <w:szCs w:val="20"/>
                <w:lang w:val="en-US"/>
              </w:rPr>
              <w:t xml:space="preserve">NGIs. NGI effort is refocused on business models for NGIs </w:t>
            </w:r>
            <w:r w:rsidRPr="007E67DE">
              <w:rPr>
                <w:sz w:val="20"/>
                <w:szCs w:val="20"/>
                <w:lang w:val="en-US"/>
              </w:rPr>
              <w:lastRenderedPageBreak/>
              <w:t>interested in engaging into this activity.</w:t>
            </w:r>
          </w:p>
        </w:tc>
      </w:tr>
      <w:tr w:rsidR="007E67DE" w:rsidRPr="007E67DE" w:rsidTr="007E67DE">
        <w:tc>
          <w:tcPr>
            <w:tcW w:w="9180" w:type="dxa"/>
            <w:gridSpan w:val="3"/>
            <w:shd w:val="clear" w:color="auto" w:fill="DBE5F1" w:themeFill="accent1" w:themeFillTint="33"/>
          </w:tcPr>
          <w:p w:rsidR="007E67DE" w:rsidRPr="007E67DE" w:rsidRDefault="007E67DE" w:rsidP="00D83B03">
            <w:pPr>
              <w:jc w:val="center"/>
              <w:rPr>
                <w:b/>
                <w:sz w:val="20"/>
                <w:szCs w:val="20"/>
                <w:lang w:val="en-US"/>
              </w:rPr>
            </w:pPr>
            <w:r w:rsidRPr="007E67DE">
              <w:rPr>
                <w:b/>
                <w:sz w:val="20"/>
                <w:szCs w:val="20"/>
                <w:lang w:val="en-US"/>
              </w:rPr>
              <w:lastRenderedPageBreak/>
              <w:t>JRA2</w:t>
            </w:r>
            <w:r w:rsidR="00BB53BB">
              <w:rPr>
                <w:b/>
                <w:sz w:val="20"/>
                <w:szCs w:val="20"/>
                <w:lang w:val="en-US"/>
              </w:rPr>
              <w:t xml:space="preserve"> Tool development</w:t>
            </w:r>
          </w:p>
        </w:tc>
      </w:tr>
      <w:tr w:rsidR="004B1753" w:rsidRPr="007E67DE" w:rsidTr="001C7CA5">
        <w:tc>
          <w:tcPr>
            <w:tcW w:w="1675" w:type="dxa"/>
            <w:tcBorders>
              <w:bottom w:val="single" w:sz="4" w:space="0" w:color="auto"/>
            </w:tcBorders>
          </w:tcPr>
          <w:p w:rsidR="004B1753" w:rsidRPr="007E67DE" w:rsidRDefault="004B1753" w:rsidP="004B1753">
            <w:pPr>
              <w:rPr>
                <w:b/>
                <w:sz w:val="20"/>
                <w:szCs w:val="20"/>
                <w:lang w:val="en-US"/>
              </w:rPr>
            </w:pPr>
          </w:p>
        </w:tc>
        <w:tc>
          <w:tcPr>
            <w:tcW w:w="3678" w:type="dxa"/>
            <w:tcBorders>
              <w:bottom w:val="single" w:sz="4" w:space="0" w:color="auto"/>
            </w:tcBorders>
          </w:tcPr>
          <w:p w:rsidR="004B1753" w:rsidRPr="007E67DE" w:rsidRDefault="007E67DE" w:rsidP="004B1753">
            <w:pPr>
              <w:rPr>
                <w:sz w:val="20"/>
                <w:szCs w:val="20"/>
                <w:lang w:val="en-US"/>
              </w:rPr>
            </w:pPr>
            <w:r>
              <w:rPr>
                <w:sz w:val="20"/>
                <w:szCs w:val="20"/>
                <w:lang w:val="en-US"/>
              </w:rPr>
              <w:t>New in PY5</w:t>
            </w:r>
          </w:p>
        </w:tc>
        <w:tc>
          <w:tcPr>
            <w:tcW w:w="3827" w:type="dxa"/>
            <w:tcBorders>
              <w:bottom w:val="single" w:sz="4" w:space="0" w:color="auto"/>
            </w:tcBorders>
          </w:tcPr>
          <w:p w:rsidR="004B1753" w:rsidRDefault="007E67DE" w:rsidP="004B1753">
            <w:pPr>
              <w:rPr>
                <w:sz w:val="20"/>
                <w:szCs w:val="20"/>
                <w:lang w:val="en-US"/>
              </w:rPr>
            </w:pPr>
            <w:r>
              <w:rPr>
                <w:sz w:val="20"/>
                <w:szCs w:val="20"/>
                <w:lang w:val="en-US"/>
              </w:rPr>
              <w:t>New</w:t>
            </w:r>
          </w:p>
          <w:p w:rsidR="007E67DE" w:rsidRDefault="007E67DE" w:rsidP="007E67DE">
            <w:pPr>
              <w:pStyle w:val="ListParagraph"/>
              <w:numPr>
                <w:ilvl w:val="0"/>
                <w:numId w:val="28"/>
              </w:numPr>
              <w:rPr>
                <w:sz w:val="20"/>
                <w:szCs w:val="20"/>
                <w:lang w:val="en-US"/>
              </w:rPr>
            </w:pPr>
            <w:proofErr w:type="spellStart"/>
            <w:r>
              <w:rPr>
                <w:sz w:val="20"/>
                <w:szCs w:val="20"/>
                <w:lang w:val="en-US"/>
              </w:rPr>
              <w:t>AppDB</w:t>
            </w:r>
            <w:proofErr w:type="spellEnd"/>
            <w:r>
              <w:rPr>
                <w:sz w:val="20"/>
                <w:szCs w:val="20"/>
                <w:lang w:val="en-US"/>
              </w:rPr>
              <w:t>, TMP (to be verified), SAM, Accounting</w:t>
            </w:r>
          </w:p>
          <w:p w:rsidR="007E67DE" w:rsidRPr="007E67DE" w:rsidRDefault="007E67DE" w:rsidP="007E67DE">
            <w:pPr>
              <w:rPr>
                <w:sz w:val="20"/>
                <w:szCs w:val="20"/>
                <w:lang w:val="en-US"/>
              </w:rPr>
            </w:pPr>
            <w:r w:rsidRPr="007E67DE">
              <w:rPr>
                <w:b/>
                <w:sz w:val="20"/>
                <w:szCs w:val="20"/>
                <w:lang w:val="en-US"/>
              </w:rPr>
              <w:t>Affected partners</w:t>
            </w:r>
            <w:r>
              <w:rPr>
                <w:b/>
                <w:sz w:val="20"/>
                <w:szCs w:val="20"/>
                <w:lang w:val="en-US"/>
              </w:rPr>
              <w:t xml:space="preserve">: </w:t>
            </w:r>
            <w:r>
              <w:rPr>
                <w:sz w:val="20"/>
                <w:szCs w:val="20"/>
                <w:lang w:val="en-US"/>
              </w:rPr>
              <w:t xml:space="preserve">effort allocated to </w:t>
            </w:r>
            <w:r w:rsidRPr="007E67DE">
              <w:rPr>
                <w:sz w:val="20"/>
                <w:szCs w:val="20"/>
                <w:lang w:val="en-US"/>
              </w:rPr>
              <w:t>CNRS</w:t>
            </w:r>
            <w:r>
              <w:rPr>
                <w:b/>
                <w:sz w:val="20"/>
                <w:szCs w:val="20"/>
                <w:lang w:val="en-US"/>
              </w:rPr>
              <w:t xml:space="preserve">, </w:t>
            </w:r>
            <w:r>
              <w:rPr>
                <w:sz w:val="20"/>
                <w:szCs w:val="20"/>
                <w:lang w:val="en-US"/>
              </w:rPr>
              <w:t xml:space="preserve">GRNET, STFC, </w:t>
            </w:r>
            <w:proofErr w:type="gramStart"/>
            <w:r>
              <w:rPr>
                <w:sz w:val="20"/>
                <w:szCs w:val="20"/>
                <w:lang w:val="en-US"/>
              </w:rPr>
              <w:t>SRCE</w:t>
            </w:r>
            <w:proofErr w:type="gramEnd"/>
            <w:r>
              <w:rPr>
                <w:sz w:val="20"/>
                <w:szCs w:val="20"/>
                <w:lang w:val="en-US"/>
              </w:rPr>
              <w:t>. The final list of activities to be supported will be depend on the availability of funding and the development priorities</w:t>
            </w:r>
          </w:p>
        </w:tc>
      </w:tr>
      <w:tr w:rsidR="007E67DE" w:rsidRPr="007E67DE" w:rsidTr="001C7CA5">
        <w:tc>
          <w:tcPr>
            <w:tcW w:w="9180" w:type="dxa"/>
            <w:gridSpan w:val="3"/>
            <w:shd w:val="clear" w:color="auto" w:fill="DBE5F1" w:themeFill="accent1" w:themeFillTint="33"/>
          </w:tcPr>
          <w:p w:rsidR="007E67DE" w:rsidRPr="007E67DE" w:rsidRDefault="00BB53BB" w:rsidP="00BB53BB">
            <w:pPr>
              <w:jc w:val="center"/>
              <w:rPr>
                <w:b/>
                <w:sz w:val="20"/>
                <w:szCs w:val="20"/>
                <w:lang w:val="en-US"/>
              </w:rPr>
            </w:pPr>
            <w:r>
              <w:rPr>
                <w:b/>
                <w:sz w:val="20"/>
                <w:szCs w:val="20"/>
                <w:lang w:val="en-US"/>
              </w:rPr>
              <w:t>SA7 Mini Projects</w:t>
            </w:r>
          </w:p>
        </w:tc>
      </w:tr>
      <w:tr w:rsidR="007E67DE" w:rsidRPr="007E67DE" w:rsidTr="004B1753">
        <w:tc>
          <w:tcPr>
            <w:tcW w:w="1675" w:type="dxa"/>
          </w:tcPr>
          <w:p w:rsidR="007E67DE" w:rsidRPr="007E67DE" w:rsidRDefault="007E67DE" w:rsidP="004B1753">
            <w:pPr>
              <w:rPr>
                <w:b/>
                <w:sz w:val="20"/>
                <w:szCs w:val="20"/>
                <w:lang w:val="en-US"/>
              </w:rPr>
            </w:pPr>
          </w:p>
        </w:tc>
        <w:tc>
          <w:tcPr>
            <w:tcW w:w="3678" w:type="dxa"/>
          </w:tcPr>
          <w:p w:rsidR="007E67DE" w:rsidRPr="007E67DE" w:rsidRDefault="007E67DE" w:rsidP="004B1753">
            <w:pPr>
              <w:rPr>
                <w:sz w:val="20"/>
                <w:szCs w:val="20"/>
                <w:lang w:val="en-US"/>
              </w:rPr>
            </w:pPr>
            <w:r>
              <w:rPr>
                <w:sz w:val="20"/>
                <w:szCs w:val="20"/>
                <w:lang w:val="en-US"/>
              </w:rPr>
              <w:t>New in PY5</w:t>
            </w:r>
          </w:p>
        </w:tc>
        <w:tc>
          <w:tcPr>
            <w:tcW w:w="3827" w:type="dxa"/>
          </w:tcPr>
          <w:p w:rsidR="007E67DE" w:rsidRDefault="007E67DE" w:rsidP="004B1753">
            <w:pPr>
              <w:rPr>
                <w:sz w:val="20"/>
                <w:szCs w:val="20"/>
                <w:lang w:val="en-US"/>
              </w:rPr>
            </w:pPr>
            <w:r>
              <w:rPr>
                <w:sz w:val="20"/>
                <w:szCs w:val="20"/>
                <w:lang w:val="en-US"/>
              </w:rPr>
              <w:t>New</w:t>
            </w:r>
          </w:p>
          <w:p w:rsidR="007E67DE" w:rsidRDefault="007E67DE" w:rsidP="007E67DE">
            <w:pPr>
              <w:pStyle w:val="ListParagraph"/>
              <w:numPr>
                <w:ilvl w:val="0"/>
                <w:numId w:val="28"/>
              </w:numPr>
              <w:rPr>
                <w:sz w:val="20"/>
                <w:szCs w:val="20"/>
                <w:lang w:val="en-US"/>
              </w:rPr>
            </w:pPr>
            <w:r>
              <w:rPr>
                <w:sz w:val="20"/>
                <w:szCs w:val="20"/>
                <w:lang w:val="en-US"/>
              </w:rPr>
              <w:t xml:space="preserve">Mini Project (cloud, outreach, business models, new </w:t>
            </w:r>
            <w:proofErr w:type="spellStart"/>
            <w:r>
              <w:rPr>
                <w:sz w:val="20"/>
                <w:szCs w:val="20"/>
                <w:lang w:val="en-US"/>
              </w:rPr>
              <w:t>PoCs</w:t>
            </w:r>
            <w:proofErr w:type="spellEnd"/>
            <w:r>
              <w:rPr>
                <w:sz w:val="20"/>
                <w:szCs w:val="20"/>
                <w:lang w:val="en-US"/>
              </w:rPr>
              <w:t>)</w:t>
            </w:r>
          </w:p>
          <w:p w:rsidR="007E67DE" w:rsidRPr="007E67DE" w:rsidRDefault="007E67DE" w:rsidP="007E67DE">
            <w:pPr>
              <w:rPr>
                <w:sz w:val="20"/>
                <w:szCs w:val="20"/>
                <w:lang w:val="en-US"/>
              </w:rPr>
            </w:pPr>
            <w:r w:rsidRPr="007E67DE">
              <w:rPr>
                <w:b/>
                <w:sz w:val="20"/>
                <w:szCs w:val="20"/>
                <w:lang w:val="en-US"/>
              </w:rPr>
              <w:t>Affected partners</w:t>
            </w:r>
            <w:r>
              <w:rPr>
                <w:b/>
                <w:sz w:val="20"/>
                <w:szCs w:val="20"/>
                <w:lang w:val="en-US"/>
              </w:rPr>
              <w:t xml:space="preserve">: </w:t>
            </w:r>
            <w:r>
              <w:rPr>
                <w:sz w:val="20"/>
                <w:szCs w:val="20"/>
                <w:lang w:val="en-US"/>
              </w:rPr>
              <w:t>effort allocated to NGIs and EGI.eu according to 1. The availability of funding and 2. The expertise and interest in participation of the NGIs</w:t>
            </w:r>
          </w:p>
        </w:tc>
      </w:tr>
    </w:tbl>
    <w:p w:rsidR="0000385C" w:rsidRDefault="0000385C" w:rsidP="006B3D31">
      <w:pPr>
        <w:rPr>
          <w:lang w:val="en-US"/>
        </w:rPr>
      </w:pPr>
    </w:p>
    <w:p w:rsidR="00A946FE" w:rsidRDefault="00A946FE" w:rsidP="00D83B03">
      <w:pPr>
        <w:pStyle w:val="Heading1"/>
      </w:pPr>
      <w:r>
        <w:t>Changes to PY4</w:t>
      </w:r>
    </w:p>
    <w:p w:rsidR="00A946FE" w:rsidRDefault="00A946FE">
      <w:r>
        <w:t xml:space="preserve">Changes are proposed to the </w:t>
      </w:r>
      <w:proofErr w:type="spellStart"/>
      <w:r>
        <w:t>DoW</w:t>
      </w:r>
      <w:proofErr w:type="spellEnd"/>
      <w:r>
        <w:t xml:space="preserve"> in PY4 to meet some of the reviewers’ recommendations:</w:t>
      </w:r>
    </w:p>
    <w:p w:rsidR="005C5D4E" w:rsidRDefault="005C5D4E" w:rsidP="00D83B03">
      <w:pPr>
        <w:pStyle w:val="ListParagraph"/>
        <w:numPr>
          <w:ilvl w:val="0"/>
          <w:numId w:val="12"/>
        </w:numPr>
        <w:rPr>
          <w:lang w:val="en-US"/>
        </w:rPr>
      </w:pPr>
      <w:r>
        <w:t>REC 1. “</w:t>
      </w:r>
      <w:r w:rsidRPr="00D83B03">
        <w:rPr>
          <w:b/>
        </w:rPr>
        <w:t>It will be essential to maintain the strategic planning activities. The Strategy and Policy team should continue working at their current pitch and quality, which are now proving very effective</w:t>
      </w:r>
      <w:r>
        <w:t xml:space="preserve">.” </w:t>
      </w:r>
      <w:r w:rsidRPr="005C5D4E">
        <w:rPr>
          <w:lang w:val="en-US"/>
        </w:rPr>
        <w:t xml:space="preserve">This task at EGI.eu will continue </w:t>
      </w:r>
      <w:r>
        <w:rPr>
          <w:lang w:val="en-US"/>
        </w:rPr>
        <w:t xml:space="preserve">but </w:t>
      </w:r>
      <w:r w:rsidRPr="005C5D4E">
        <w:rPr>
          <w:lang w:val="en-US"/>
        </w:rPr>
        <w:t>at a reduced level</w:t>
      </w:r>
      <w:r>
        <w:rPr>
          <w:lang w:val="en-US"/>
        </w:rPr>
        <w:t xml:space="preserve"> of funding at EGI.eu. This is necessary to ensure the continuation of strategic and policy planning during PY5 of the project. A subset of the current activities will be continued in PY4 and PY5. Other activities will be put on hold, or continued as EGI Council policy activity if possible. </w:t>
      </w:r>
      <w:proofErr w:type="gramStart"/>
      <w:r>
        <w:rPr>
          <w:lang w:val="en-US"/>
        </w:rPr>
        <w:t>due</w:t>
      </w:r>
      <w:proofErr w:type="gramEnd"/>
      <w:r>
        <w:rPr>
          <w:lang w:val="en-US"/>
        </w:rPr>
        <w:t xml:space="preserve"> to the need to ensure the evol</w:t>
      </w:r>
      <w:r w:rsidR="00804CB7">
        <w:rPr>
          <w:lang w:val="en-US"/>
        </w:rPr>
        <w:t>u</w:t>
      </w:r>
      <w:r>
        <w:rPr>
          <w:lang w:val="en-US"/>
        </w:rPr>
        <w:t>t</w:t>
      </w:r>
      <w:r w:rsidR="00804CB7">
        <w:rPr>
          <w:lang w:val="en-US"/>
        </w:rPr>
        <w:t>ion</w:t>
      </w:r>
      <w:r>
        <w:rPr>
          <w:lang w:val="en-US"/>
        </w:rPr>
        <w:t xml:space="preserve"> </w:t>
      </w:r>
      <w:r w:rsidRPr="005C5D4E">
        <w:rPr>
          <w:lang w:val="en-US"/>
        </w:rPr>
        <w:t xml:space="preserve"> focusing on supporting planning activities (e.g. EGI Compendium, Product management lifecycle, metrics/KPI, pay-for-use and associated legal models). Effort will be reduced in areas such as </w:t>
      </w:r>
      <w:proofErr w:type="spellStart"/>
      <w:r w:rsidRPr="005C5D4E">
        <w:rPr>
          <w:lang w:val="en-US"/>
        </w:rPr>
        <w:t>MoUs</w:t>
      </w:r>
      <w:proofErr w:type="spellEnd"/>
      <w:r w:rsidRPr="005C5D4E">
        <w:rPr>
          <w:lang w:val="en-US"/>
        </w:rPr>
        <w:t xml:space="preserve"> and supporting internal policy groups.</w:t>
      </w:r>
    </w:p>
    <w:p w:rsidR="00804CB7" w:rsidRDefault="00804CB7" w:rsidP="00804CB7">
      <w:pPr>
        <w:pStyle w:val="ListParagraph"/>
        <w:numPr>
          <w:ilvl w:val="0"/>
          <w:numId w:val="12"/>
        </w:numPr>
        <w:rPr>
          <w:lang w:val="en-US"/>
        </w:rPr>
      </w:pPr>
      <w:r>
        <w:rPr>
          <w:lang w:val="en-US"/>
        </w:rPr>
        <w:t>REC 5. “</w:t>
      </w:r>
      <w:r w:rsidRPr="00804CB7">
        <w:rPr>
          <w:b/>
          <w:lang w:val="en-US"/>
        </w:rPr>
        <w:t>It would be pertinent to consider a robust business development function at executive level in the management team</w:t>
      </w:r>
      <w:r w:rsidRPr="00804CB7">
        <w:rPr>
          <w:lang w:val="en-US"/>
        </w:rPr>
        <w:t>.</w:t>
      </w:r>
      <w:r>
        <w:rPr>
          <w:lang w:val="en-US"/>
        </w:rPr>
        <w:t>” This function will be provided through EGI.eu and will closely interact with technical outreach activities to new user communities and the communication team. This function will be implemented in PY4 and it is proposed that its support will continue in PY5.</w:t>
      </w:r>
    </w:p>
    <w:p w:rsidR="00804CB7" w:rsidRPr="00804CB7" w:rsidRDefault="00804CB7" w:rsidP="00804CB7">
      <w:pPr>
        <w:pStyle w:val="ListParagraph"/>
        <w:numPr>
          <w:ilvl w:val="0"/>
          <w:numId w:val="12"/>
        </w:numPr>
        <w:rPr>
          <w:b/>
          <w:lang w:val="en-US"/>
        </w:rPr>
      </w:pPr>
      <w:r>
        <w:rPr>
          <w:lang w:val="en-US"/>
        </w:rPr>
        <w:t>REC 6. “</w:t>
      </w:r>
      <w:r w:rsidRPr="00804CB7">
        <w:rPr>
          <w:b/>
          <w:lang w:val="en-US"/>
        </w:rPr>
        <w:t>It is crucial to maintain and extend the targeted outreach work to new communities</w:t>
      </w:r>
    </w:p>
    <w:p w:rsidR="00804CB7" w:rsidRPr="00804CB7" w:rsidRDefault="00804CB7" w:rsidP="00804CB7">
      <w:pPr>
        <w:pStyle w:val="ListParagraph"/>
        <w:rPr>
          <w:b/>
          <w:lang w:val="en-US"/>
        </w:rPr>
      </w:pPr>
      <w:proofErr w:type="gramStart"/>
      <w:r w:rsidRPr="00804CB7">
        <w:rPr>
          <w:b/>
          <w:lang w:val="en-US"/>
        </w:rPr>
        <w:t>and</w:t>
      </w:r>
      <w:proofErr w:type="gramEnd"/>
      <w:r w:rsidRPr="00804CB7">
        <w:rPr>
          <w:b/>
          <w:lang w:val="en-US"/>
        </w:rPr>
        <w:t xml:space="preserve"> also to carefully consider the new technological requirements and opportunities</w:t>
      </w:r>
    </w:p>
    <w:p w:rsidR="00804CB7" w:rsidRDefault="00804CB7" w:rsidP="00804CB7">
      <w:pPr>
        <w:pStyle w:val="ListParagraph"/>
        <w:rPr>
          <w:lang w:val="en-US"/>
        </w:rPr>
      </w:pPr>
      <w:proofErr w:type="gramStart"/>
      <w:r w:rsidRPr="00804CB7">
        <w:rPr>
          <w:b/>
          <w:lang w:val="en-US"/>
        </w:rPr>
        <w:t>these</w:t>
      </w:r>
      <w:proofErr w:type="gramEnd"/>
      <w:r w:rsidRPr="00804CB7">
        <w:rPr>
          <w:b/>
          <w:lang w:val="en-US"/>
        </w:rPr>
        <w:t xml:space="preserve"> communities bring with them</w:t>
      </w:r>
      <w:r w:rsidRPr="00804CB7">
        <w:rPr>
          <w:lang w:val="en-US"/>
        </w:rPr>
        <w:t>.</w:t>
      </w:r>
      <w:r>
        <w:rPr>
          <w:lang w:val="en-US"/>
        </w:rPr>
        <w:t>”</w:t>
      </w:r>
      <w:r w:rsidR="00E65064">
        <w:rPr>
          <w:lang w:val="en-US"/>
        </w:rPr>
        <w:t xml:space="preserve"> Outreach activities will be strengthen through the extension of the contribution to the Distributed Competence Centre to user communities, technology providers, and by allowing NGIs to book effort not only in task NA2.6 but also SA1.7. Mini Projects will be </w:t>
      </w:r>
      <w:r w:rsidR="00572CB6">
        <w:rPr>
          <w:lang w:val="en-US"/>
        </w:rPr>
        <w:t>supported</w:t>
      </w:r>
      <w:r w:rsidR="00E65064">
        <w:rPr>
          <w:lang w:val="en-US"/>
        </w:rPr>
        <w:t xml:space="preserve"> </w:t>
      </w:r>
      <w:r w:rsidR="00572CB6">
        <w:rPr>
          <w:lang w:val="en-US"/>
        </w:rPr>
        <w:t xml:space="preserve">in PY5 </w:t>
      </w:r>
      <w:r w:rsidR="00E65064">
        <w:rPr>
          <w:lang w:val="en-US"/>
        </w:rPr>
        <w:t xml:space="preserve">to study </w:t>
      </w:r>
      <w:r w:rsidR="00572CB6">
        <w:rPr>
          <w:lang w:val="en-US"/>
        </w:rPr>
        <w:t xml:space="preserve">new </w:t>
      </w:r>
      <w:r w:rsidR="00E65064">
        <w:rPr>
          <w:lang w:val="en-US"/>
        </w:rPr>
        <w:t xml:space="preserve">service </w:t>
      </w:r>
      <w:proofErr w:type="spellStart"/>
      <w:r w:rsidR="00E65064">
        <w:rPr>
          <w:lang w:val="en-US"/>
        </w:rPr>
        <w:t>PoCs</w:t>
      </w:r>
      <w:proofErr w:type="spellEnd"/>
      <w:r w:rsidR="00E65064">
        <w:rPr>
          <w:lang w:val="en-US"/>
        </w:rPr>
        <w:t xml:space="preserve"> and </w:t>
      </w:r>
      <w:r w:rsidR="00572CB6">
        <w:rPr>
          <w:lang w:val="en-US"/>
        </w:rPr>
        <w:t>to fund</w:t>
      </w:r>
      <w:r w:rsidR="00E65064">
        <w:rPr>
          <w:lang w:val="en-US"/>
        </w:rPr>
        <w:t xml:space="preserve"> specific outreach activities.</w:t>
      </w:r>
    </w:p>
    <w:p w:rsidR="009C3E0B" w:rsidRPr="009C3E0B" w:rsidRDefault="009C3E0B" w:rsidP="009C3E0B">
      <w:pPr>
        <w:rPr>
          <w:lang w:val="en-US"/>
        </w:rPr>
      </w:pPr>
      <w:r>
        <w:rPr>
          <w:lang w:val="en-US"/>
        </w:rPr>
        <w:lastRenderedPageBreak/>
        <w:t xml:space="preserve">The following sessions describe the changes proposed to the </w:t>
      </w:r>
      <w:proofErr w:type="spellStart"/>
      <w:r>
        <w:rPr>
          <w:lang w:val="en-US"/>
        </w:rPr>
        <w:t>DoW</w:t>
      </w:r>
      <w:proofErr w:type="spellEnd"/>
      <w:r>
        <w:rPr>
          <w:lang w:val="en-US"/>
        </w:rPr>
        <w:t xml:space="preserve"> in PY4.</w:t>
      </w:r>
    </w:p>
    <w:p w:rsidR="002E0AEE" w:rsidRPr="00D83B03" w:rsidRDefault="002E0AEE" w:rsidP="00D83B03">
      <w:pPr>
        <w:pStyle w:val="Heading2"/>
      </w:pPr>
      <w:r>
        <w:t>NA2</w:t>
      </w:r>
    </w:p>
    <w:p w:rsidR="002E0AEE" w:rsidRDefault="002E0AEE" w:rsidP="009A460E">
      <w:pPr>
        <w:pStyle w:val="Heading3"/>
        <w:rPr>
          <w:lang w:val="en-US"/>
        </w:rPr>
      </w:pPr>
      <w:r>
        <w:rPr>
          <w:lang w:val="en-US"/>
        </w:rPr>
        <w:t>TNA2.2: Promotion and Communication</w:t>
      </w:r>
    </w:p>
    <w:p w:rsidR="002E0AEE" w:rsidRPr="00D83B03" w:rsidRDefault="002E0AEE" w:rsidP="00D83B03">
      <w:pPr>
        <w:rPr>
          <w:lang w:val="en-US"/>
        </w:rPr>
      </w:pPr>
      <w:r>
        <w:rPr>
          <w:lang w:val="en-US"/>
        </w:rPr>
        <w:t>Activities continue as in PY1-PY3, but with a closer cooperation with the Policy and Strategy team at EGI.eu to ensure that the EGI Solutions are properly promoted. Participation to events w</w:t>
      </w:r>
      <w:r w:rsidR="00DE55AB">
        <w:rPr>
          <w:lang w:val="en-US"/>
        </w:rPr>
        <w:t xml:space="preserve">ill be defined according to the </w:t>
      </w:r>
      <w:r>
        <w:rPr>
          <w:lang w:val="en-US"/>
        </w:rPr>
        <w:t xml:space="preserve">priorities </w:t>
      </w:r>
      <w:r w:rsidR="00DE55AB">
        <w:rPr>
          <w:lang w:val="en-US"/>
        </w:rPr>
        <w:t>for technical outreach.</w:t>
      </w:r>
    </w:p>
    <w:p w:rsidR="009A460E" w:rsidRPr="00D83B03" w:rsidRDefault="009A460E" w:rsidP="009A460E">
      <w:pPr>
        <w:pStyle w:val="Heading3"/>
        <w:rPr>
          <w:lang w:val="en-US"/>
        </w:rPr>
      </w:pPr>
      <w:r w:rsidRPr="00D83B03">
        <w:rPr>
          <w:lang w:val="en-US"/>
        </w:rPr>
        <w:t>TNA2.3: Strategic Planning and Policy Support</w:t>
      </w:r>
    </w:p>
    <w:p w:rsidR="009A460E" w:rsidRDefault="009A460E" w:rsidP="009A460E">
      <w:pPr>
        <w:rPr>
          <w:lang w:val="en-US"/>
        </w:rPr>
      </w:pPr>
      <w:r>
        <w:rPr>
          <w:lang w:val="en-US"/>
        </w:rPr>
        <w:t xml:space="preserve">This task at EGI.eu will continue at a reduced level at EGI.eu, new activities will be </w:t>
      </w:r>
      <w:proofErr w:type="gramStart"/>
      <w:r>
        <w:rPr>
          <w:lang w:val="en-US"/>
        </w:rPr>
        <w:t>started,</w:t>
      </w:r>
      <w:proofErr w:type="gramEnd"/>
      <w:r>
        <w:rPr>
          <w:lang w:val="en-US"/>
        </w:rPr>
        <w:t xml:space="preserve"> others will be run at a reduced level at EGI.eu or will be stopped.</w:t>
      </w:r>
    </w:p>
    <w:p w:rsidR="009A460E" w:rsidRDefault="009A460E" w:rsidP="009A460E">
      <w:r>
        <w:t xml:space="preserve">During PY4 and PY5, the main focus of this activity will be: </w:t>
      </w:r>
    </w:p>
    <w:p w:rsidR="009A460E" w:rsidRDefault="0027731E" w:rsidP="009A460E">
      <w:pPr>
        <w:pStyle w:val="ListParagraph"/>
        <w:numPr>
          <w:ilvl w:val="0"/>
          <w:numId w:val="17"/>
        </w:numPr>
      </w:pPr>
      <w:r>
        <w:t>C</w:t>
      </w:r>
      <w:r w:rsidR="009A460E">
        <w:t>onsolidate the EGI service and solutions portfolios by sourcing business development expertise that will support the definition of a mature lifecycle process integrated with KPIs and busi</w:t>
      </w:r>
      <w:r>
        <w:t>ness models for sustainability. This includes activities around market analysis, definition of proofs of concepts of new services and definition of business models to generate revenue streams.</w:t>
      </w:r>
    </w:p>
    <w:p w:rsidR="009A460E" w:rsidRDefault="009A460E" w:rsidP="009A460E">
      <w:pPr>
        <w:pStyle w:val="ListParagraph"/>
        <w:numPr>
          <w:ilvl w:val="0"/>
          <w:numId w:val="17"/>
        </w:numPr>
      </w:pPr>
      <w:r>
        <w:t xml:space="preserve">Coordinate with the Marketing and Communication Team and the related Human Networks to ensure proper promotion of the EGI solutions and with the EGI.eu Technical Outreach Team to feedback requirements into the evolution roadmap; </w:t>
      </w:r>
    </w:p>
    <w:p w:rsidR="009A460E" w:rsidRDefault="009A460E" w:rsidP="009A460E">
      <w:pPr>
        <w:pStyle w:val="ListParagraph"/>
        <w:numPr>
          <w:ilvl w:val="0"/>
          <w:numId w:val="17"/>
        </w:numPr>
      </w:pPr>
      <w:r>
        <w:t xml:space="preserve">Completion and adoption into the EGI processes of the </w:t>
      </w:r>
      <w:proofErr w:type="spellStart"/>
      <w:r>
        <w:t>OpenAIRE</w:t>
      </w:r>
      <w:proofErr w:type="spellEnd"/>
      <w:r>
        <w:t xml:space="preserve"> services to enable the community to track the scientific output for scientific impact evaluation and open access; </w:t>
      </w:r>
    </w:p>
    <w:p w:rsidR="009A460E" w:rsidRDefault="009A460E" w:rsidP="009A460E">
      <w:pPr>
        <w:pStyle w:val="ListParagraph"/>
        <w:numPr>
          <w:ilvl w:val="0"/>
          <w:numId w:val="17"/>
        </w:numPr>
      </w:pPr>
      <w:r>
        <w:t>Development of the final sustainability plan including the identified solutions, their business models and possible revenue streams.</w:t>
      </w:r>
    </w:p>
    <w:p w:rsidR="009A460E" w:rsidRDefault="009A460E" w:rsidP="009A460E">
      <w:r>
        <w:t xml:space="preserve">Consequently, to ensure available effort, the following activities will be </w:t>
      </w:r>
      <w:r w:rsidR="0027731E">
        <w:t>put on hold</w:t>
      </w:r>
      <w:r>
        <w:t xml:space="preserve">: </w:t>
      </w:r>
    </w:p>
    <w:p w:rsidR="009A460E" w:rsidRDefault="009A460E" w:rsidP="009A460E">
      <w:pPr>
        <w:pStyle w:val="ListParagraph"/>
        <w:numPr>
          <w:ilvl w:val="0"/>
          <w:numId w:val="18"/>
        </w:numPr>
      </w:pPr>
      <w:r>
        <w:t xml:space="preserve">The DRI ERIC initiative was well developed and disseminated in the key policy bodies, further work requires commitment and active engagement from other e-Infrastructures; </w:t>
      </w:r>
    </w:p>
    <w:p w:rsidR="009A460E" w:rsidRDefault="009A460E" w:rsidP="009A460E">
      <w:pPr>
        <w:pStyle w:val="ListParagraph"/>
        <w:numPr>
          <w:ilvl w:val="0"/>
          <w:numId w:val="18"/>
        </w:numPr>
      </w:pPr>
      <w:r>
        <w:t>Secretary support to policy groups will be suspended and will be sourced internally among the group members, limited support will be provided to maintain the policy development process;</w:t>
      </w:r>
    </w:p>
    <w:p w:rsidR="009A460E" w:rsidRDefault="009A460E" w:rsidP="009A460E">
      <w:pPr>
        <w:pStyle w:val="ListParagraph"/>
        <w:numPr>
          <w:ilvl w:val="0"/>
          <w:numId w:val="18"/>
        </w:numPr>
      </w:pPr>
      <w:r>
        <w:t xml:space="preserve">The EGI Compendium will focus only on the data collection, the analysis and publication will be performed only if resources outside this activity can be found; </w:t>
      </w:r>
    </w:p>
    <w:p w:rsidR="009A460E" w:rsidRDefault="009A460E" w:rsidP="009A460E">
      <w:pPr>
        <w:pStyle w:val="ListParagraph"/>
        <w:numPr>
          <w:ilvl w:val="0"/>
          <w:numId w:val="18"/>
        </w:numPr>
      </w:pPr>
      <w:r>
        <w:t xml:space="preserve">The monitoring of </w:t>
      </w:r>
      <w:proofErr w:type="spellStart"/>
      <w:r>
        <w:t>MoU</w:t>
      </w:r>
      <w:proofErr w:type="spellEnd"/>
      <w:r>
        <w:t xml:space="preserve"> execution will be done on a best effort basis and more responsibility will be delegated to the key technical contacts, the dedicated annual report will not be published.</w:t>
      </w:r>
    </w:p>
    <w:p w:rsidR="00FD1642" w:rsidRDefault="00FD1642" w:rsidP="00D83B03">
      <w:pPr>
        <w:pStyle w:val="Heading3"/>
        <w:rPr>
          <w:lang w:val="en-US"/>
        </w:rPr>
      </w:pPr>
      <w:r>
        <w:rPr>
          <w:lang w:val="en-US"/>
        </w:rPr>
        <w:t>TNA2.4: Technical outreach to new user communities</w:t>
      </w:r>
    </w:p>
    <w:p w:rsidR="00FD1642" w:rsidRPr="00FD1642" w:rsidRDefault="00FD1642" w:rsidP="00D83B03">
      <w:pPr>
        <w:rPr>
          <w:lang w:val="en-US"/>
        </w:rPr>
      </w:pPr>
      <w:r>
        <w:rPr>
          <w:lang w:val="en-US"/>
        </w:rPr>
        <w:t xml:space="preserve">The team at EGI.eu in collaboration with the NILs will be responsible of defining the outreach priorities and strategy for PY4 and PY5 to concentrate available effort on new user communities that have significant impact. </w:t>
      </w:r>
    </w:p>
    <w:p w:rsidR="00DE55AB" w:rsidRDefault="00DE55AB" w:rsidP="00D83B03">
      <w:pPr>
        <w:pStyle w:val="Heading3"/>
        <w:rPr>
          <w:lang w:val="en-US"/>
        </w:rPr>
      </w:pPr>
      <w:r>
        <w:rPr>
          <w:lang w:val="en-US"/>
        </w:rPr>
        <w:lastRenderedPageBreak/>
        <w:t>TNA2.6: Distributed Competency Centre</w:t>
      </w:r>
    </w:p>
    <w:p w:rsidR="00DE55AB" w:rsidRDefault="00DE55AB" w:rsidP="00D83B03">
      <w:r>
        <w:t xml:space="preserve">Since PY2, under the NA2.6 task of the EGI-InSPIRE project a Distributed Competency Centre </w:t>
      </w:r>
      <w:r w:rsidR="00FD1642">
        <w:t xml:space="preserve">(DCC) </w:t>
      </w:r>
      <w:r>
        <w:t>already exists across the NGIs to provide human and technical assets for Virtual Team projects. During PY4 this Distributed Competence Centre will be revitalized</w:t>
      </w:r>
      <w:r w:rsidR="00FD1642">
        <w:t>.</w:t>
      </w:r>
    </w:p>
    <w:p w:rsidR="00FD1642" w:rsidRDefault="00FD1642" w:rsidP="00D83B03">
      <w:pPr>
        <w:pStyle w:val="ListParagraph"/>
        <w:numPr>
          <w:ilvl w:val="0"/>
          <w:numId w:val="19"/>
        </w:numPr>
      </w:pPr>
      <w:r>
        <w:t>VT effort will be concentrated on the support of new user communities by focusing its use to activities and projects that help the EGI community identify, reach out to, engage with and support new communities</w:t>
      </w:r>
    </w:p>
    <w:p w:rsidR="00FD1642" w:rsidRDefault="00FD1642" w:rsidP="00D83B03">
      <w:pPr>
        <w:pStyle w:val="ListParagraph"/>
        <w:numPr>
          <w:ilvl w:val="0"/>
          <w:numId w:val="19"/>
        </w:numPr>
      </w:pPr>
      <w:r>
        <w:t>Outreach to new user communities will be prioritized in collaboration with the NGIs to ensure critical NGI mass around the support to new communities and to concentrate effort on new communities with significant impact in the short and medium term.</w:t>
      </w:r>
    </w:p>
    <w:p w:rsidR="00FD1642" w:rsidRDefault="00FD1642" w:rsidP="00D83B03">
      <w:pPr>
        <w:pStyle w:val="ListParagraph"/>
        <w:numPr>
          <w:ilvl w:val="0"/>
          <w:numId w:val="19"/>
        </w:numPr>
      </w:pPr>
      <w:r>
        <w:t xml:space="preserve">Participation to the Competency Centre will be strengthened by extending it to Technical Champions from existing user communities and technology providers according to their expertise and interest in participated to the DCC. </w:t>
      </w:r>
      <w:r w:rsidR="004C58E6">
        <w:t xml:space="preserve">Travel support will be granted to the Technical Champions. </w:t>
      </w:r>
      <w:r>
        <w:t>Expressions of interest in participating will be collected through the User Community Board and the Technology Coordination Board.</w:t>
      </w:r>
      <w:r w:rsidR="00936B14">
        <w:t xml:space="preserve"> NGIs will be allowed to also book effort from activity TSA1.7 Support to integrate existing effort already available to NGIs within task NA2.6.</w:t>
      </w:r>
    </w:p>
    <w:p w:rsidR="00DE55AB" w:rsidRDefault="00FD1642" w:rsidP="00D83B03">
      <w:pPr>
        <w:pStyle w:val="ListParagraph"/>
        <w:numPr>
          <w:ilvl w:val="0"/>
          <w:numId w:val="19"/>
        </w:numPr>
      </w:pPr>
      <w:r>
        <w:t xml:space="preserve">Information about available expertise across NGIs, User Communities and Technology Providers will be collected to define the </w:t>
      </w:r>
      <w:r w:rsidR="00DE55AB">
        <w:t>technical suppo</w:t>
      </w:r>
      <w:r w:rsidR="00936B14">
        <w:t>rt skills and assets that exist</w:t>
      </w:r>
      <w:r w:rsidR="00DE55AB">
        <w:t xml:space="preserve"> in </w:t>
      </w:r>
      <w:r w:rsidR="00936B14">
        <w:t xml:space="preserve">the DCC. </w:t>
      </w:r>
    </w:p>
    <w:p w:rsidR="004C58E6" w:rsidRDefault="004C58E6" w:rsidP="00D83B03">
      <w:r>
        <w:t>The interaction between the DCC and Business Development, the NILs and the Champions is illustrated in the following diagram.</w:t>
      </w:r>
    </w:p>
    <w:p w:rsidR="004C58E6" w:rsidRPr="004C58E6" w:rsidRDefault="004C58E6" w:rsidP="00D83B03">
      <w:pPr>
        <w:jc w:val="center"/>
      </w:pPr>
      <w:r>
        <w:rPr>
          <w:noProof/>
          <w:lang w:eastAsia="en-GB"/>
        </w:rPr>
        <w:drawing>
          <wp:inline distT="0" distB="0" distL="0" distR="0" wp14:anchorId="385FA706" wp14:editId="4897616E">
            <wp:extent cx="3949823" cy="2238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4363" cy="2240806"/>
                    </a:xfrm>
                    <a:prstGeom prst="rect">
                      <a:avLst/>
                    </a:prstGeom>
                    <a:noFill/>
                    <a:ln>
                      <a:noFill/>
                    </a:ln>
                  </pic:spPr>
                </pic:pic>
              </a:graphicData>
            </a:graphic>
          </wp:inline>
        </w:drawing>
      </w:r>
    </w:p>
    <w:p w:rsidR="00DE55AB" w:rsidRDefault="00DE55AB" w:rsidP="00D83B03">
      <w:pPr>
        <w:pStyle w:val="Heading2"/>
      </w:pPr>
      <w:r>
        <w:t>SA1</w:t>
      </w:r>
    </w:p>
    <w:p w:rsidR="00DE55AB" w:rsidRDefault="00DE55AB" w:rsidP="00D83B03">
      <w:pPr>
        <w:pStyle w:val="Heading3"/>
      </w:pPr>
      <w:r>
        <w:t>SA1.7: Support</w:t>
      </w:r>
    </w:p>
    <w:p w:rsidR="00936B14" w:rsidRPr="00936B14" w:rsidRDefault="00936B14" w:rsidP="00D83B03">
      <w:r>
        <w:t>In PY1-PY3 effort in this task was concentrated on support to Resource Centre administrators and existing user communities. From PY4 NGIs will be allowed to book effort in this task to participate to the Distributed Competency Centre and reinforce the existing effort available in task NA2.6.</w:t>
      </w:r>
    </w:p>
    <w:p w:rsidR="00D316C5" w:rsidRDefault="008F3354" w:rsidP="00524D99">
      <w:pPr>
        <w:pStyle w:val="Heading1"/>
      </w:pPr>
      <w:r>
        <w:lastRenderedPageBreak/>
        <w:t>PY5</w:t>
      </w:r>
    </w:p>
    <w:p w:rsidR="0085424B" w:rsidRPr="0085424B" w:rsidRDefault="00DA6918" w:rsidP="00D83B03">
      <w:pPr>
        <w:rPr>
          <w:lang w:val="en-US"/>
        </w:rPr>
      </w:pPr>
      <w:r>
        <w:t>An extension of EGI-InSPIRE of 6 or 8 months will take place.</w:t>
      </w:r>
      <w:r w:rsidR="009C3E0B">
        <w:t xml:space="preserve"> </w:t>
      </w:r>
      <w:r w:rsidR="009C3E0B">
        <w:rPr>
          <w:lang w:val="en-US"/>
        </w:rPr>
        <w:t>The following sessions describe the activities proposed in PY5.</w:t>
      </w:r>
    </w:p>
    <w:p w:rsidR="0069519E" w:rsidRDefault="004C58E6" w:rsidP="0069519E">
      <w:pPr>
        <w:pStyle w:val="Heading2"/>
        <w:rPr>
          <w:lang w:val="en-US"/>
        </w:rPr>
      </w:pPr>
      <w:r>
        <w:rPr>
          <w:lang w:val="en-US"/>
        </w:rPr>
        <w:t>From</w:t>
      </w:r>
      <w:r w:rsidR="0069519E">
        <w:rPr>
          <w:lang w:val="en-US"/>
        </w:rPr>
        <w:t xml:space="preserve"> EGI Global Tasks to Core EGI Activities</w:t>
      </w:r>
    </w:p>
    <w:p w:rsidR="0069519E" w:rsidRDefault="0069519E" w:rsidP="0069519E">
      <w:pPr>
        <w:rPr>
          <w:lang w:val="en-US"/>
        </w:rPr>
      </w:pPr>
      <w:r>
        <w:rPr>
          <w:lang w:val="en-US"/>
        </w:rPr>
        <w:t>All EGI Global Tasks will cease at the end of PY4. From 1</w:t>
      </w:r>
      <w:r w:rsidRPr="0069519E">
        <w:rPr>
          <w:vertAlign w:val="superscript"/>
          <w:lang w:val="en-US"/>
        </w:rPr>
        <w:t>st</w:t>
      </w:r>
      <w:r>
        <w:rPr>
          <w:lang w:val="en-US"/>
        </w:rPr>
        <w:t xml:space="preserve"> May 2014 the agreed Core EGI Activities (as agreed by the EGI Council) will continue </w:t>
      </w:r>
      <w:r w:rsidRPr="0069519E">
        <w:rPr>
          <w:i/>
          <w:lang w:val="en-US"/>
        </w:rPr>
        <w:t>outside</w:t>
      </w:r>
      <w:r>
        <w:rPr>
          <w:lang w:val="en-US"/>
        </w:rPr>
        <w:t xml:space="preserve"> the reporting channels and management of the extended EGI-InSPIRE project</w:t>
      </w:r>
      <w:r w:rsidR="002B1173">
        <w:rPr>
          <w:lang w:val="en-US"/>
        </w:rPr>
        <w:t xml:space="preserve"> and be reported and paid for through EGI.eu</w:t>
      </w:r>
      <w:r w:rsidR="00B04019">
        <w:rPr>
          <w:lang w:val="en-US"/>
        </w:rPr>
        <w:t xml:space="preserve"> only</w:t>
      </w:r>
      <w:r>
        <w:rPr>
          <w:lang w:val="en-US"/>
        </w:rPr>
        <w:t xml:space="preserve">. </w:t>
      </w:r>
      <w:r w:rsidR="0041459F">
        <w:rPr>
          <w:lang w:val="en-US"/>
        </w:rPr>
        <w:t xml:space="preserve">The Core EGI Activity taking place outside of EGI.eu will be complemented by staff at EGI.eu funded by the participation fee and staff funded by EGI-InSPIRE. </w:t>
      </w:r>
      <w:r>
        <w:rPr>
          <w:lang w:val="en-US"/>
        </w:rPr>
        <w:t>Some of the</w:t>
      </w:r>
      <w:r w:rsidR="002B1173">
        <w:rPr>
          <w:lang w:val="en-US"/>
        </w:rPr>
        <w:t xml:space="preserve"> work previously funded as </w:t>
      </w:r>
      <w:r>
        <w:rPr>
          <w:lang w:val="en-US"/>
        </w:rPr>
        <w:t>EGI Global Tasks will continue as ‘normal’ project activities</w:t>
      </w:r>
      <w:r w:rsidR="00B04019">
        <w:rPr>
          <w:lang w:val="en-US"/>
        </w:rPr>
        <w:t xml:space="preserve"> within EGI-InSPIRE PY5,</w:t>
      </w:r>
      <w:r>
        <w:rPr>
          <w:lang w:val="en-US"/>
        </w:rPr>
        <w:t xml:space="preserve"> with the view that funding for these will continue in follow</w:t>
      </w:r>
      <w:r w:rsidR="008F3354">
        <w:rPr>
          <w:lang w:val="en-US"/>
        </w:rPr>
        <w:t>-</w:t>
      </w:r>
      <w:r>
        <w:rPr>
          <w:lang w:val="en-US"/>
        </w:rPr>
        <w:t>on projects.</w:t>
      </w:r>
      <w:r w:rsidR="00B04019">
        <w:rPr>
          <w:lang w:val="en-US"/>
        </w:rPr>
        <w:t xml:space="preserve"> These activities are not Core EGI Activities.</w:t>
      </w:r>
      <w:r w:rsidR="008F3354">
        <w:rPr>
          <w:lang w:val="en-US"/>
        </w:rPr>
        <w:t xml:space="preserve"> This change affects activities SA1 and SA2.</w:t>
      </w:r>
    </w:p>
    <w:p w:rsidR="0069519E" w:rsidRDefault="00B04019" w:rsidP="0069519E">
      <w:pPr>
        <w:rPr>
          <w:lang w:val="en-US"/>
        </w:rPr>
      </w:pPr>
      <w:r>
        <w:rPr>
          <w:lang w:val="en-US"/>
        </w:rPr>
        <w:t>Governance, e</w:t>
      </w:r>
      <w:r w:rsidR="0069519E">
        <w:rPr>
          <w:lang w:val="en-US"/>
        </w:rPr>
        <w:t>ffort, costs and activity reporting around the Core EGI Activities will be made directly to EGI.eu</w:t>
      </w:r>
      <w:r>
        <w:rPr>
          <w:lang w:val="en-US"/>
        </w:rPr>
        <w:t xml:space="preserve"> and the EGI Council</w:t>
      </w:r>
      <w:r w:rsidR="0069519E">
        <w:rPr>
          <w:lang w:val="en-US"/>
        </w:rPr>
        <w:t xml:space="preserve">. These reports </w:t>
      </w:r>
      <w:r w:rsidR="0041459F">
        <w:rPr>
          <w:lang w:val="en-US"/>
        </w:rPr>
        <w:t xml:space="preserve">can </w:t>
      </w:r>
      <w:r w:rsidR="0069519E">
        <w:rPr>
          <w:lang w:val="en-US"/>
        </w:rPr>
        <w:t xml:space="preserve">be made available to the EC reviewers as ‘evidence’ </w:t>
      </w:r>
      <w:r>
        <w:rPr>
          <w:lang w:val="en-US"/>
        </w:rPr>
        <w:t xml:space="preserve">at </w:t>
      </w:r>
      <w:r w:rsidR="0041459F">
        <w:rPr>
          <w:lang w:val="en-US"/>
        </w:rPr>
        <w:t xml:space="preserve">EC </w:t>
      </w:r>
      <w:r>
        <w:rPr>
          <w:lang w:val="en-US"/>
        </w:rPr>
        <w:t>review</w:t>
      </w:r>
      <w:r w:rsidR="0041459F">
        <w:rPr>
          <w:lang w:val="en-US"/>
        </w:rPr>
        <w:t>s</w:t>
      </w:r>
      <w:r>
        <w:rPr>
          <w:lang w:val="en-US"/>
        </w:rPr>
        <w:t xml:space="preserve"> </w:t>
      </w:r>
      <w:r w:rsidR="0069519E">
        <w:rPr>
          <w:lang w:val="en-US"/>
        </w:rPr>
        <w:t>to s</w:t>
      </w:r>
      <w:r>
        <w:rPr>
          <w:lang w:val="en-US"/>
        </w:rPr>
        <w:t>how</w:t>
      </w:r>
      <w:r w:rsidR="0069519E">
        <w:rPr>
          <w:lang w:val="en-US"/>
        </w:rPr>
        <w:t xml:space="preserve"> the contribution made by the EGI Community to providing a </w:t>
      </w:r>
      <w:r>
        <w:rPr>
          <w:lang w:val="en-US"/>
        </w:rPr>
        <w:t xml:space="preserve">sustainable </w:t>
      </w:r>
      <w:r w:rsidR="0069519E">
        <w:rPr>
          <w:lang w:val="en-US"/>
        </w:rPr>
        <w:t xml:space="preserve">production infrastructure for distributed computing in Europe. It is expected that these </w:t>
      </w:r>
      <w:r>
        <w:rPr>
          <w:lang w:val="en-US"/>
        </w:rPr>
        <w:t xml:space="preserve">activities </w:t>
      </w:r>
      <w:r w:rsidR="0069519E">
        <w:rPr>
          <w:lang w:val="en-US"/>
        </w:rPr>
        <w:t>will form p</w:t>
      </w:r>
      <w:r>
        <w:rPr>
          <w:lang w:val="en-US"/>
        </w:rPr>
        <w:t>art of the comple</w:t>
      </w:r>
      <w:r w:rsidR="0069519E">
        <w:rPr>
          <w:lang w:val="en-US"/>
        </w:rPr>
        <w:t xml:space="preserve">mentary effort the EGI Community makes alongside current </w:t>
      </w:r>
      <w:r>
        <w:rPr>
          <w:lang w:val="en-US"/>
        </w:rPr>
        <w:t>EC projects (the EGI-I</w:t>
      </w:r>
      <w:r w:rsidR="0041459F">
        <w:rPr>
          <w:lang w:val="en-US"/>
        </w:rPr>
        <w:t>n</w:t>
      </w:r>
      <w:r>
        <w:rPr>
          <w:lang w:val="en-US"/>
        </w:rPr>
        <w:t xml:space="preserve">SPIRE </w:t>
      </w:r>
      <w:r w:rsidR="0069519E">
        <w:rPr>
          <w:lang w:val="en-US"/>
        </w:rPr>
        <w:t>extension) and future EC project activity.</w:t>
      </w:r>
      <w:r>
        <w:rPr>
          <w:lang w:val="en-US"/>
        </w:rPr>
        <w:t xml:space="preserve"> This would amount to an estimated contribution of €2.4M in cash and in-kind by the EGI Community to European coordination activities alongside future EC projects.</w:t>
      </w:r>
    </w:p>
    <w:p w:rsidR="0069519E" w:rsidRPr="00EA0E18" w:rsidRDefault="00524D99" w:rsidP="00EA0E18">
      <w:pPr>
        <w:pStyle w:val="ListParagraph"/>
        <w:numPr>
          <w:ilvl w:val="0"/>
          <w:numId w:val="9"/>
        </w:numPr>
        <w:rPr>
          <w:b/>
          <w:lang w:val="en-US"/>
        </w:rPr>
      </w:pPr>
      <w:r>
        <w:rPr>
          <w:b/>
          <w:lang w:val="en-US"/>
        </w:rPr>
        <w:t>Action EGI.eu (</w:t>
      </w:r>
      <w:r w:rsidR="008F3354">
        <w:rPr>
          <w:b/>
          <w:lang w:val="en-US"/>
        </w:rPr>
        <w:t>TF</w:t>
      </w:r>
      <w:r w:rsidR="0069519E" w:rsidRPr="00EA0E18">
        <w:rPr>
          <w:b/>
          <w:lang w:val="en-US"/>
        </w:rPr>
        <w:t>/CB/CG</w:t>
      </w:r>
      <w:r>
        <w:rPr>
          <w:b/>
          <w:lang w:val="en-US"/>
        </w:rPr>
        <w:t>)</w:t>
      </w:r>
      <w:r w:rsidR="00AB74BD">
        <w:rPr>
          <w:b/>
          <w:lang w:val="en-US"/>
        </w:rPr>
        <w:t>:</w:t>
      </w:r>
      <w:r w:rsidR="0069519E" w:rsidRPr="00EA0E18">
        <w:rPr>
          <w:b/>
          <w:lang w:val="en-US"/>
        </w:rPr>
        <w:t xml:space="preserve"> </w:t>
      </w:r>
      <w:r w:rsidR="00AB74BD">
        <w:rPr>
          <w:b/>
          <w:lang w:val="en-US"/>
        </w:rPr>
        <w:t>S</w:t>
      </w:r>
      <w:r>
        <w:rPr>
          <w:b/>
          <w:lang w:val="en-US"/>
        </w:rPr>
        <w:t>pecify the reporting processes needed for the Core EGI Activities</w:t>
      </w:r>
    </w:p>
    <w:p w:rsidR="000A01F8" w:rsidRDefault="000A01F8" w:rsidP="000A01F8">
      <w:pPr>
        <w:pStyle w:val="Heading2"/>
        <w:rPr>
          <w:lang w:val="en-US"/>
        </w:rPr>
      </w:pPr>
      <w:r>
        <w:rPr>
          <w:lang w:val="en-US"/>
        </w:rPr>
        <w:t>NA</w:t>
      </w:r>
      <w:r w:rsidR="0085424B">
        <w:rPr>
          <w:lang w:val="en-US"/>
        </w:rPr>
        <w:t>4 Community Engagement</w:t>
      </w:r>
    </w:p>
    <w:p w:rsidR="00E2178F" w:rsidRDefault="00E2178F" w:rsidP="00E2178F">
      <w:pPr>
        <w:rPr>
          <w:lang w:val="en-US"/>
        </w:rPr>
      </w:pPr>
      <w:r>
        <w:rPr>
          <w:lang w:val="en-US"/>
        </w:rPr>
        <w:t xml:space="preserve">The Community Engagement work package will refocus its efforts around establishing and supporting EGI’s Human Networks </w:t>
      </w:r>
      <w:r w:rsidR="004E1374">
        <w:rPr>
          <w:lang w:val="en-US"/>
        </w:rPr>
        <w:t>and the NGI Distributed Competency Centre</w:t>
      </w:r>
      <w:r w:rsidR="0079764B">
        <w:rPr>
          <w:lang w:val="en-US"/>
        </w:rPr>
        <w:t xml:space="preserve"> for outreach to new user communities</w:t>
      </w:r>
      <w:r>
        <w:rPr>
          <w:lang w:val="en-US"/>
        </w:rPr>
        <w:t>.</w:t>
      </w:r>
    </w:p>
    <w:p w:rsidR="00890F81" w:rsidRPr="004E1374" w:rsidRDefault="0085424B" w:rsidP="00890F81">
      <w:pPr>
        <w:pStyle w:val="Heading3"/>
        <w:rPr>
          <w:lang w:val="en-US"/>
        </w:rPr>
      </w:pPr>
      <w:r>
        <w:rPr>
          <w:lang w:val="en-US"/>
        </w:rPr>
        <w:t>TNA4</w:t>
      </w:r>
      <w:r w:rsidR="00890F81" w:rsidRPr="004E1374">
        <w:rPr>
          <w:lang w:val="en-US"/>
        </w:rPr>
        <w:t>.1: Activity Management</w:t>
      </w:r>
    </w:p>
    <w:p w:rsidR="007B21C0" w:rsidRDefault="00890F81" w:rsidP="00E2178F">
      <w:pPr>
        <w:rPr>
          <w:lang w:val="en-US"/>
        </w:rPr>
      </w:pPr>
      <w:r>
        <w:rPr>
          <w:lang w:val="en-US"/>
        </w:rPr>
        <w:t>This task</w:t>
      </w:r>
      <w:r w:rsidR="00E2178F">
        <w:rPr>
          <w:lang w:val="en-US"/>
        </w:rPr>
        <w:t xml:space="preserve"> will </w:t>
      </w:r>
      <w:r w:rsidR="00B04019">
        <w:rPr>
          <w:lang w:val="en-US"/>
        </w:rPr>
        <w:t xml:space="preserve">have effort at EGI.eu to </w:t>
      </w:r>
      <w:r w:rsidR="00E2178F">
        <w:rPr>
          <w:lang w:val="en-US"/>
        </w:rPr>
        <w:t>manage the coordination of the different tasks at EGI.eu</w:t>
      </w:r>
      <w:r w:rsidR="0085424B">
        <w:rPr>
          <w:lang w:val="en-US"/>
        </w:rPr>
        <w:t xml:space="preserve"> and for supporting </w:t>
      </w:r>
      <w:r w:rsidR="0085424B" w:rsidRPr="0085424B">
        <w:rPr>
          <w:b/>
          <w:lang w:val="en-US"/>
        </w:rPr>
        <w:t>Human Networks</w:t>
      </w:r>
      <w:r w:rsidR="007B21C0">
        <w:rPr>
          <w:lang w:val="en-US"/>
        </w:rPr>
        <w:t>.</w:t>
      </w:r>
    </w:p>
    <w:p w:rsidR="0085424B" w:rsidRDefault="0085424B" w:rsidP="0085424B">
      <w:pPr>
        <w:rPr>
          <w:lang w:val="en-US"/>
        </w:rPr>
      </w:pPr>
      <w:r>
        <w:rPr>
          <w:lang w:val="en-US"/>
        </w:rPr>
        <w:t>This task is refocused around the coordination, management and expansion of EGI’s human networks in order to develop and support our outreach to new research communities. These human networks are therefore provided as a service for use by different functions within EGI to reach out to different stakeholder groups.</w:t>
      </w:r>
    </w:p>
    <w:p w:rsidR="0085424B" w:rsidRDefault="0085424B" w:rsidP="0085424B">
      <w:pPr>
        <w:rPr>
          <w:lang w:val="en-US"/>
        </w:rPr>
      </w:pPr>
      <w:r>
        <w:rPr>
          <w:lang w:val="en-US"/>
        </w:rPr>
        <w:t>The Human Network will include:</w:t>
      </w:r>
    </w:p>
    <w:p w:rsidR="0085424B" w:rsidRDefault="0085424B" w:rsidP="0085424B">
      <w:pPr>
        <w:pStyle w:val="ListParagraph"/>
        <w:numPr>
          <w:ilvl w:val="0"/>
          <w:numId w:val="20"/>
        </w:numPr>
        <w:rPr>
          <w:lang w:val="en-US"/>
        </w:rPr>
      </w:pPr>
      <w:r w:rsidRPr="002C61CD">
        <w:rPr>
          <w:lang w:val="en-US"/>
        </w:rPr>
        <w:t>NGI Operations Managers</w:t>
      </w:r>
    </w:p>
    <w:p w:rsidR="0085424B" w:rsidRDefault="0085424B" w:rsidP="0085424B">
      <w:pPr>
        <w:pStyle w:val="ListParagraph"/>
        <w:numPr>
          <w:ilvl w:val="0"/>
          <w:numId w:val="20"/>
        </w:numPr>
        <w:rPr>
          <w:lang w:val="en-US"/>
        </w:rPr>
      </w:pPr>
      <w:r>
        <w:rPr>
          <w:lang w:val="en-US"/>
        </w:rPr>
        <w:t>NGI International Liaisons</w:t>
      </w:r>
    </w:p>
    <w:p w:rsidR="0085424B" w:rsidRDefault="0085424B" w:rsidP="0085424B">
      <w:pPr>
        <w:pStyle w:val="ListParagraph"/>
        <w:numPr>
          <w:ilvl w:val="0"/>
          <w:numId w:val="20"/>
        </w:numPr>
        <w:rPr>
          <w:lang w:val="en-US"/>
        </w:rPr>
      </w:pPr>
      <w:r>
        <w:rPr>
          <w:lang w:val="en-US"/>
        </w:rPr>
        <w:t>Research Champions</w:t>
      </w:r>
    </w:p>
    <w:p w:rsidR="0085424B" w:rsidRPr="002C61CD" w:rsidRDefault="0085424B" w:rsidP="0085424B">
      <w:pPr>
        <w:pStyle w:val="ListParagraph"/>
        <w:numPr>
          <w:ilvl w:val="0"/>
          <w:numId w:val="20"/>
        </w:numPr>
        <w:rPr>
          <w:lang w:val="en-US"/>
        </w:rPr>
      </w:pPr>
      <w:r>
        <w:rPr>
          <w:lang w:val="en-US"/>
        </w:rPr>
        <w:t>Technology Champions</w:t>
      </w:r>
    </w:p>
    <w:p w:rsidR="0085424B" w:rsidRDefault="0085424B" w:rsidP="0085424B">
      <w:pPr>
        <w:rPr>
          <w:lang w:val="en-US"/>
        </w:rPr>
      </w:pPr>
      <w:r>
        <w:rPr>
          <w:lang w:val="en-US"/>
        </w:rPr>
        <w:lastRenderedPageBreak/>
        <w:t xml:space="preserve">The Research and Technology Champions will be managed directly by EGI.eu as they do not fit within the NGI structure. The management includes the activities needed to reinforce and to grow these human networks and includes the relevant mechanisms for their selection and support (e.g. monthly meetings, arranging technical content for webinars, virtual </w:t>
      </w:r>
      <w:proofErr w:type="spellStart"/>
      <w:r>
        <w:rPr>
          <w:lang w:val="en-US"/>
        </w:rPr>
        <w:t>hackathons</w:t>
      </w:r>
      <w:proofErr w:type="spellEnd"/>
      <w:r>
        <w:rPr>
          <w:lang w:val="en-US"/>
        </w:rPr>
        <w:t>, etc.).</w:t>
      </w:r>
    </w:p>
    <w:p w:rsidR="0085424B" w:rsidRDefault="0085424B" w:rsidP="0085424B">
      <w:pPr>
        <w:rPr>
          <w:lang w:val="en-US"/>
        </w:rPr>
      </w:pPr>
      <w:r>
        <w:rPr>
          <w:lang w:val="en-US"/>
        </w:rPr>
        <w:t>For NGI partners who are able to be active partners (i.e. report effort and complete a Form C) in the extension, travel funds and staffing effort will be delegated to the partner. For inactive partners the funds will be administered by EGI.eu.</w:t>
      </w:r>
    </w:p>
    <w:p w:rsidR="0085424B" w:rsidRPr="00D83B03" w:rsidRDefault="0085424B" w:rsidP="0085424B">
      <w:pPr>
        <w:rPr>
          <w:b/>
          <w:lang w:val="en-US"/>
        </w:rPr>
      </w:pPr>
      <w:r w:rsidRPr="0041459F">
        <w:rPr>
          <w:b/>
          <w:lang w:val="en-US"/>
        </w:rPr>
        <w:t>Action PMB: One event (Helsinki) if a 6 month extension</w:t>
      </w:r>
      <w:r>
        <w:rPr>
          <w:b/>
          <w:lang w:val="en-US"/>
        </w:rPr>
        <w:t xml:space="preserve"> and </w:t>
      </w:r>
      <w:proofErr w:type="gramStart"/>
      <w:r>
        <w:rPr>
          <w:b/>
          <w:lang w:val="en-US"/>
        </w:rPr>
        <w:t>a</w:t>
      </w:r>
      <w:proofErr w:type="gramEnd"/>
      <w:r>
        <w:rPr>
          <w:b/>
          <w:lang w:val="en-US"/>
        </w:rPr>
        <w:t xml:space="preserve"> </w:t>
      </w:r>
      <w:r w:rsidRPr="0041459F">
        <w:rPr>
          <w:b/>
          <w:lang w:val="en-US"/>
        </w:rPr>
        <w:t>October/November</w:t>
      </w:r>
      <w:r>
        <w:rPr>
          <w:b/>
          <w:lang w:val="en-US"/>
        </w:rPr>
        <w:t xml:space="preserve"> workshop (</w:t>
      </w:r>
      <w:r w:rsidRPr="00D83B03">
        <w:rPr>
          <w:b/>
          <w:lang w:val="en-US"/>
        </w:rPr>
        <w:t>if an 8 month extension</w:t>
      </w:r>
      <w:r>
        <w:rPr>
          <w:b/>
          <w:lang w:val="en-US"/>
        </w:rPr>
        <w:t>)</w:t>
      </w:r>
    </w:p>
    <w:p w:rsidR="0085424B" w:rsidRDefault="0085424B" w:rsidP="0085424B">
      <w:pPr>
        <w:rPr>
          <w:lang w:val="en-US"/>
        </w:rPr>
      </w:pPr>
      <w:r>
        <w:rPr>
          <w:lang w:val="en-US"/>
        </w:rPr>
        <w:t xml:space="preserve">The coordination of this activity will remain at EGI.eu. Those partners who are able to be active in PY5 </w:t>
      </w:r>
      <w:r w:rsidRPr="00F31951">
        <w:rPr>
          <w:i/>
          <w:lang w:val="en-US"/>
        </w:rPr>
        <w:t>and</w:t>
      </w:r>
      <w:r>
        <w:rPr>
          <w:lang w:val="en-US"/>
        </w:rPr>
        <w:t xml:space="preserve"> are willing to commit to NGI Operations Manager and/or NGI International Liaison roles will receive support for their staff. In addition to staff at EGI.eu, TNA2.4 will fund:</w:t>
      </w:r>
    </w:p>
    <w:p w:rsidR="0085424B" w:rsidRDefault="0085424B" w:rsidP="0085424B">
      <w:pPr>
        <w:pStyle w:val="ListParagraph"/>
        <w:numPr>
          <w:ilvl w:val="0"/>
          <w:numId w:val="2"/>
        </w:numPr>
        <w:rPr>
          <w:lang w:val="en-US"/>
        </w:rPr>
      </w:pPr>
      <w:r>
        <w:rPr>
          <w:lang w:val="en-US"/>
        </w:rPr>
        <w:t xml:space="preserve">Provide travel support through </w:t>
      </w:r>
      <w:proofErr w:type="spellStart"/>
      <w:r>
        <w:rPr>
          <w:lang w:val="en-US"/>
        </w:rPr>
        <w:t>EGI.eu’s</w:t>
      </w:r>
      <w:proofErr w:type="spellEnd"/>
      <w:r>
        <w:rPr>
          <w:lang w:val="en-US"/>
        </w:rPr>
        <w:t xml:space="preserve"> Central budget of Research and Technology Champions: 1 trip quarter/person</w:t>
      </w:r>
    </w:p>
    <w:p w:rsidR="0085424B" w:rsidRDefault="0085424B" w:rsidP="0085424B">
      <w:pPr>
        <w:rPr>
          <w:lang w:val="en-US"/>
        </w:rPr>
      </w:pPr>
      <w:r>
        <w:rPr>
          <w:lang w:val="en-US"/>
        </w:rPr>
        <w:t>For NGI technical leadership (Operations Managers &amp; International Liaisons), fund at maximum EC rate for active project partners (including staff and travel) and 100% travel for partners providing voluntary unfunded effort. Travel is estimated at 1 trip/person plus attendance at the Community Forum 2014.</w:t>
      </w:r>
    </w:p>
    <w:p w:rsidR="0085424B" w:rsidRDefault="0085424B" w:rsidP="00E2178F">
      <w:pPr>
        <w:rPr>
          <w:lang w:val="en-US"/>
        </w:rPr>
      </w:pPr>
    </w:p>
    <w:p w:rsidR="00890F81" w:rsidRPr="004E1374" w:rsidRDefault="0085424B" w:rsidP="00890F81">
      <w:pPr>
        <w:pStyle w:val="Heading3"/>
        <w:rPr>
          <w:lang w:val="en-US"/>
        </w:rPr>
      </w:pPr>
      <w:r>
        <w:rPr>
          <w:lang w:val="en-US"/>
        </w:rPr>
        <w:t>TNA4</w:t>
      </w:r>
      <w:r w:rsidR="00E2178F" w:rsidRPr="004E1374">
        <w:rPr>
          <w:lang w:val="en-US"/>
        </w:rPr>
        <w:t>.2</w:t>
      </w:r>
      <w:r w:rsidR="00890F81" w:rsidRPr="004E1374">
        <w:rPr>
          <w:lang w:val="en-US"/>
        </w:rPr>
        <w:t xml:space="preserve">: </w:t>
      </w:r>
      <w:r>
        <w:rPr>
          <w:lang w:val="en-US"/>
        </w:rPr>
        <w:t>Marketing</w:t>
      </w:r>
      <w:r w:rsidR="007B21C0" w:rsidRPr="004E1374">
        <w:rPr>
          <w:lang w:val="en-US"/>
        </w:rPr>
        <w:t xml:space="preserve"> </w:t>
      </w:r>
      <w:r w:rsidR="00890F81" w:rsidRPr="004E1374">
        <w:rPr>
          <w:lang w:val="en-US"/>
        </w:rPr>
        <w:t>and Communication</w:t>
      </w:r>
    </w:p>
    <w:p w:rsidR="007B21C0" w:rsidRDefault="00890F81" w:rsidP="00E2178F">
      <w:pPr>
        <w:rPr>
          <w:lang w:val="en-US"/>
        </w:rPr>
      </w:pPr>
      <w:r>
        <w:rPr>
          <w:lang w:val="en-US"/>
        </w:rPr>
        <w:t>This task</w:t>
      </w:r>
      <w:r w:rsidR="00E2178F">
        <w:rPr>
          <w:lang w:val="en-US"/>
        </w:rPr>
        <w:t xml:space="preserve"> will</w:t>
      </w:r>
      <w:r w:rsidR="00524D99">
        <w:rPr>
          <w:lang w:val="en-US"/>
        </w:rPr>
        <w:t xml:space="preserve"> be based at EGI.eu and</w:t>
      </w:r>
      <w:r w:rsidR="00E2178F">
        <w:rPr>
          <w:lang w:val="en-US"/>
        </w:rPr>
        <w:t xml:space="preserve"> continue </w:t>
      </w:r>
      <w:r w:rsidR="00524D99">
        <w:rPr>
          <w:lang w:val="en-US"/>
        </w:rPr>
        <w:t xml:space="preserve">from PY1-3 activities </w:t>
      </w:r>
      <w:r w:rsidR="00E2178F">
        <w:rPr>
          <w:lang w:val="en-US"/>
        </w:rPr>
        <w:t>but at a reduced activity and effort focusing on</w:t>
      </w:r>
      <w:r w:rsidR="007B21C0">
        <w:rPr>
          <w:lang w:val="en-US"/>
        </w:rPr>
        <w:t>:</w:t>
      </w:r>
    </w:p>
    <w:p w:rsidR="007B21C0" w:rsidRDefault="007B21C0" w:rsidP="007B21C0">
      <w:pPr>
        <w:pStyle w:val="ListParagraph"/>
        <w:numPr>
          <w:ilvl w:val="0"/>
          <w:numId w:val="2"/>
        </w:numPr>
        <w:rPr>
          <w:lang w:val="en-US"/>
        </w:rPr>
      </w:pPr>
      <w:r>
        <w:rPr>
          <w:lang w:val="en-US"/>
        </w:rPr>
        <w:t xml:space="preserve">Closely targeted communications material for the different </w:t>
      </w:r>
      <w:r w:rsidR="00E2178F" w:rsidRPr="007B21C0">
        <w:rPr>
          <w:lang w:val="en-US"/>
        </w:rPr>
        <w:t>human networks (e.g. bulletins, news items, social media</w:t>
      </w:r>
      <w:r>
        <w:rPr>
          <w:lang w:val="en-US"/>
        </w:rPr>
        <w:t>)</w:t>
      </w:r>
    </w:p>
    <w:p w:rsidR="007B21C0" w:rsidRDefault="007B21C0" w:rsidP="007B21C0">
      <w:pPr>
        <w:pStyle w:val="ListParagraph"/>
        <w:numPr>
          <w:ilvl w:val="0"/>
          <w:numId w:val="2"/>
        </w:numPr>
        <w:rPr>
          <w:lang w:val="en-US"/>
        </w:rPr>
      </w:pPr>
      <w:r>
        <w:rPr>
          <w:lang w:val="en-US"/>
        </w:rPr>
        <w:t xml:space="preserve">Communicating and promoting EGI’s activities at </w:t>
      </w:r>
      <w:r w:rsidR="00E2178F" w:rsidRPr="007B21C0">
        <w:rPr>
          <w:lang w:val="en-US"/>
        </w:rPr>
        <w:t>user targeted events</w:t>
      </w:r>
      <w:r w:rsidR="00DE55AB">
        <w:rPr>
          <w:lang w:val="en-US"/>
        </w:rPr>
        <w:t xml:space="preserve"> according to the priorities for outreach to new communities</w:t>
      </w:r>
      <w:r w:rsidR="00E2178F" w:rsidRPr="007B21C0">
        <w:rPr>
          <w:lang w:val="en-US"/>
        </w:rPr>
        <w:t xml:space="preserve"> (e.g. booths, materials, talks, poster templates)</w:t>
      </w:r>
    </w:p>
    <w:p w:rsidR="007B21C0" w:rsidRDefault="007B21C0" w:rsidP="007B21C0">
      <w:pPr>
        <w:pStyle w:val="ListParagraph"/>
        <w:numPr>
          <w:ilvl w:val="0"/>
          <w:numId w:val="2"/>
        </w:numPr>
        <w:rPr>
          <w:lang w:val="en-US"/>
        </w:rPr>
      </w:pPr>
      <w:r>
        <w:rPr>
          <w:lang w:val="en-US"/>
        </w:rPr>
        <w:t>O</w:t>
      </w:r>
      <w:r w:rsidRPr="007B21C0">
        <w:rPr>
          <w:lang w:val="en-US"/>
        </w:rPr>
        <w:t>ffering training</w:t>
      </w:r>
      <w:r>
        <w:rPr>
          <w:lang w:val="en-US"/>
        </w:rPr>
        <w:t xml:space="preserve"> </w:t>
      </w:r>
      <w:r w:rsidR="00D92A9C">
        <w:rPr>
          <w:lang w:val="en-US"/>
        </w:rPr>
        <w:t xml:space="preserve">around communications and other topics </w:t>
      </w:r>
      <w:r>
        <w:rPr>
          <w:lang w:val="en-US"/>
        </w:rPr>
        <w:t>to the human networks</w:t>
      </w:r>
    </w:p>
    <w:p w:rsidR="007B21C0" w:rsidRDefault="007B21C0" w:rsidP="007B21C0">
      <w:pPr>
        <w:pStyle w:val="ListParagraph"/>
        <w:numPr>
          <w:ilvl w:val="0"/>
          <w:numId w:val="2"/>
        </w:numPr>
        <w:rPr>
          <w:lang w:val="en-US"/>
        </w:rPr>
      </w:pPr>
      <w:r>
        <w:rPr>
          <w:lang w:val="en-US"/>
        </w:rPr>
        <w:t>A</w:t>
      </w:r>
      <w:r w:rsidR="00E2178F" w:rsidRPr="007B21C0">
        <w:rPr>
          <w:lang w:val="en-US"/>
        </w:rPr>
        <w:t>ssessing the impact of outreach through the human networks</w:t>
      </w:r>
    </w:p>
    <w:p w:rsidR="007B21C0" w:rsidRDefault="007B21C0" w:rsidP="007B21C0">
      <w:pPr>
        <w:pStyle w:val="ListParagraph"/>
        <w:numPr>
          <w:ilvl w:val="0"/>
          <w:numId w:val="2"/>
        </w:numPr>
        <w:rPr>
          <w:lang w:val="en-US"/>
        </w:rPr>
      </w:pPr>
      <w:r>
        <w:rPr>
          <w:lang w:val="en-US"/>
        </w:rPr>
        <w:t xml:space="preserve">Promotion </w:t>
      </w:r>
      <w:r w:rsidR="00E2178F" w:rsidRPr="007B21C0">
        <w:rPr>
          <w:lang w:val="en-US"/>
        </w:rPr>
        <w:t xml:space="preserve">materials based on use cases in the </w:t>
      </w:r>
      <w:proofErr w:type="spellStart"/>
      <w:r w:rsidR="00E2178F" w:rsidRPr="007B21C0">
        <w:rPr>
          <w:lang w:val="en-US"/>
        </w:rPr>
        <w:t>AppDB</w:t>
      </w:r>
      <w:proofErr w:type="spellEnd"/>
    </w:p>
    <w:p w:rsidR="007B21C0" w:rsidRDefault="00E2178F" w:rsidP="007B21C0">
      <w:pPr>
        <w:pStyle w:val="ListParagraph"/>
        <w:numPr>
          <w:ilvl w:val="0"/>
          <w:numId w:val="2"/>
        </w:numPr>
        <w:rPr>
          <w:lang w:val="en-US"/>
        </w:rPr>
      </w:pPr>
      <w:r w:rsidRPr="007B21C0">
        <w:rPr>
          <w:lang w:val="en-US"/>
        </w:rPr>
        <w:t>Promotion of community activities (e.g. scientific paper repository, scientific use cases, federated cloud)</w:t>
      </w:r>
    </w:p>
    <w:p w:rsidR="007B21C0" w:rsidRPr="007B21C0" w:rsidRDefault="007B21C0" w:rsidP="007B21C0">
      <w:pPr>
        <w:pStyle w:val="ListParagraph"/>
        <w:numPr>
          <w:ilvl w:val="0"/>
          <w:numId w:val="2"/>
        </w:numPr>
        <w:rPr>
          <w:lang w:val="en-US"/>
        </w:rPr>
      </w:pPr>
      <w:r>
        <w:rPr>
          <w:lang w:val="en-US"/>
        </w:rPr>
        <w:t>A</w:t>
      </w:r>
      <w:r w:rsidR="00E2178F" w:rsidRPr="007B21C0">
        <w:rPr>
          <w:lang w:val="en-US"/>
        </w:rPr>
        <w:t xml:space="preserve">rticles in user facing publications (e.g. project newsletters, </w:t>
      </w:r>
      <w:proofErr w:type="spellStart"/>
      <w:r w:rsidR="00E2178F" w:rsidRPr="007B21C0">
        <w:rPr>
          <w:lang w:val="en-US"/>
        </w:rPr>
        <w:t>iSGTW</w:t>
      </w:r>
      <w:proofErr w:type="spellEnd"/>
      <w:r w:rsidR="00E2178F" w:rsidRPr="007B21C0">
        <w:rPr>
          <w:lang w:val="en-US"/>
        </w:rPr>
        <w:t>)</w:t>
      </w:r>
    </w:p>
    <w:p w:rsidR="00E2178F" w:rsidRDefault="00E2178F" w:rsidP="007B21C0">
      <w:pPr>
        <w:rPr>
          <w:lang w:val="en-US"/>
        </w:rPr>
      </w:pPr>
      <w:r w:rsidRPr="007B21C0">
        <w:rPr>
          <w:lang w:val="en-US"/>
        </w:rPr>
        <w:t xml:space="preserve">Outreach efforts targeted to heavy user communities (i.e. in the newsletter, via the news channel) and the operations and resource provider community will </w:t>
      </w:r>
      <w:r w:rsidR="00524D99">
        <w:rPr>
          <w:lang w:val="en-US"/>
        </w:rPr>
        <w:t>not be a priority, instead the focus will be on new user communities</w:t>
      </w:r>
      <w:r w:rsidRPr="007B21C0">
        <w:rPr>
          <w:lang w:val="en-US"/>
        </w:rPr>
        <w:t>. Policy focused outreach will be reduced with no further articles for top-level policy publications or high-cost booths at general policy events. In-house graphic design activity will be signifi</w:t>
      </w:r>
      <w:r w:rsidR="00B04019">
        <w:rPr>
          <w:lang w:val="en-US"/>
        </w:rPr>
        <w:t>cantly reduced</w:t>
      </w:r>
      <w:r w:rsidRPr="007B21C0">
        <w:rPr>
          <w:lang w:val="en-US"/>
        </w:rPr>
        <w:t>.</w:t>
      </w:r>
    </w:p>
    <w:p w:rsidR="00B04019" w:rsidRPr="00B04019" w:rsidRDefault="00524D99" w:rsidP="00B04019">
      <w:pPr>
        <w:pStyle w:val="ListParagraph"/>
        <w:numPr>
          <w:ilvl w:val="0"/>
          <w:numId w:val="8"/>
        </w:numPr>
        <w:rPr>
          <w:b/>
          <w:lang w:val="en-US"/>
        </w:rPr>
      </w:pPr>
      <w:r>
        <w:rPr>
          <w:b/>
          <w:lang w:val="en-US"/>
        </w:rPr>
        <w:lastRenderedPageBreak/>
        <w:t xml:space="preserve">Action </w:t>
      </w:r>
      <w:proofErr w:type="spellStart"/>
      <w:r>
        <w:rPr>
          <w:b/>
          <w:lang w:val="en-US"/>
        </w:rPr>
        <w:t>NoN</w:t>
      </w:r>
      <w:proofErr w:type="spellEnd"/>
      <w:r w:rsidR="00AB74BD">
        <w:rPr>
          <w:b/>
          <w:lang w:val="en-US"/>
        </w:rPr>
        <w:t>: A</w:t>
      </w:r>
      <w:r w:rsidR="00B04019" w:rsidRPr="00B04019">
        <w:rPr>
          <w:b/>
          <w:lang w:val="en-US"/>
        </w:rPr>
        <w:t>ssess effort and central budget required</w:t>
      </w:r>
      <w:r w:rsidR="00B04019">
        <w:rPr>
          <w:b/>
          <w:lang w:val="en-US"/>
        </w:rPr>
        <w:t xml:space="preserve"> for events and printing</w:t>
      </w:r>
      <w:r w:rsidR="00B04019" w:rsidRPr="00B04019">
        <w:rPr>
          <w:b/>
          <w:lang w:val="en-US"/>
        </w:rPr>
        <w:t>.</w:t>
      </w:r>
    </w:p>
    <w:p w:rsidR="009A460E" w:rsidRPr="00D83B03" w:rsidRDefault="0085424B" w:rsidP="009A460E">
      <w:pPr>
        <w:pStyle w:val="Heading3"/>
        <w:rPr>
          <w:lang w:val="en-US"/>
        </w:rPr>
      </w:pPr>
      <w:r>
        <w:rPr>
          <w:lang w:val="en-US"/>
        </w:rPr>
        <w:t>TNA4</w:t>
      </w:r>
      <w:r w:rsidR="009A460E" w:rsidRPr="00D83B03">
        <w:rPr>
          <w:lang w:val="en-US"/>
        </w:rPr>
        <w:t>.3: Strategic Planning and Policy Support</w:t>
      </w:r>
    </w:p>
    <w:p w:rsidR="009A460E" w:rsidRDefault="009A460E" w:rsidP="00D83B03">
      <w:pPr>
        <w:rPr>
          <w:lang w:val="en-US"/>
        </w:rPr>
      </w:pPr>
      <w:r w:rsidRPr="00D83B03">
        <w:rPr>
          <w:lang w:val="en-US"/>
        </w:rPr>
        <w:t>This activit</w:t>
      </w:r>
      <w:r>
        <w:rPr>
          <w:lang w:val="en-US"/>
        </w:rPr>
        <w:t xml:space="preserve">y continues as in PY4 with the exception of Security Policy development and EGI representation in </w:t>
      </w:r>
      <w:proofErr w:type="spellStart"/>
      <w:r>
        <w:rPr>
          <w:lang w:val="en-US"/>
        </w:rPr>
        <w:t>EUGridPMA</w:t>
      </w:r>
      <w:proofErr w:type="spellEnd"/>
      <w:r>
        <w:rPr>
          <w:lang w:val="en-US"/>
        </w:rPr>
        <w:t>, which are externally supported as EGI Core Activities. The affected partners are FOM and STFC.</w:t>
      </w:r>
    </w:p>
    <w:p w:rsidR="0092444E" w:rsidRDefault="0085424B" w:rsidP="0092444E">
      <w:pPr>
        <w:pStyle w:val="Heading3"/>
        <w:rPr>
          <w:lang w:val="en-US"/>
        </w:rPr>
      </w:pPr>
      <w:r>
        <w:rPr>
          <w:lang w:val="en-US"/>
        </w:rPr>
        <w:t>TNA4.4</w:t>
      </w:r>
      <w:r w:rsidR="00781009">
        <w:rPr>
          <w:lang w:val="en-US"/>
        </w:rPr>
        <w:t>:</w:t>
      </w:r>
      <w:r w:rsidR="00E2178F">
        <w:rPr>
          <w:lang w:val="en-US"/>
        </w:rPr>
        <w:t xml:space="preserve"> NGI Distributed Competency Centre</w:t>
      </w:r>
    </w:p>
    <w:p w:rsidR="00DB074D" w:rsidRDefault="00DB074D" w:rsidP="00E2178F">
      <w:pPr>
        <w:rPr>
          <w:lang w:val="en-US"/>
        </w:rPr>
      </w:pPr>
      <w:r>
        <w:rPr>
          <w:lang w:val="en-US"/>
        </w:rPr>
        <w:t xml:space="preserve">Support off the NGI Distributed Competency Centre continues and </w:t>
      </w:r>
      <w:r w:rsidR="006839AC">
        <w:rPr>
          <w:lang w:val="en-US"/>
        </w:rPr>
        <w:t>will</w:t>
      </w:r>
      <w:r>
        <w:rPr>
          <w:lang w:val="en-US"/>
        </w:rPr>
        <w:t xml:space="preserve"> be funded through:</w:t>
      </w:r>
    </w:p>
    <w:p w:rsidR="00DB074D" w:rsidRDefault="00DB074D" w:rsidP="00D83B03">
      <w:pPr>
        <w:pStyle w:val="ListParagraph"/>
        <w:numPr>
          <w:ilvl w:val="0"/>
          <w:numId w:val="24"/>
        </w:numPr>
        <w:rPr>
          <w:lang w:val="en-US"/>
        </w:rPr>
      </w:pPr>
      <w:r>
        <w:rPr>
          <w:lang w:val="en-US"/>
        </w:rPr>
        <w:t xml:space="preserve">Unspent </w:t>
      </w:r>
      <w:r w:rsidR="006839AC">
        <w:rPr>
          <w:lang w:val="en-US"/>
        </w:rPr>
        <w:t>budget</w:t>
      </w:r>
      <w:r>
        <w:rPr>
          <w:lang w:val="en-US"/>
        </w:rPr>
        <w:t xml:space="preserve"> of active partners already contributing to the DCC;</w:t>
      </w:r>
    </w:p>
    <w:p w:rsidR="00130D0E" w:rsidRPr="00DB074D" w:rsidRDefault="006839AC" w:rsidP="00D83B03">
      <w:pPr>
        <w:pStyle w:val="ListParagraph"/>
        <w:numPr>
          <w:ilvl w:val="0"/>
          <w:numId w:val="24"/>
        </w:numPr>
        <w:rPr>
          <w:lang w:val="en-US"/>
        </w:rPr>
      </w:pPr>
      <w:r>
        <w:rPr>
          <w:lang w:val="en-US"/>
        </w:rPr>
        <w:t>Other NGI unspent budget.</w:t>
      </w:r>
    </w:p>
    <w:p w:rsidR="007D65BF" w:rsidRDefault="0085424B" w:rsidP="007D65BF">
      <w:pPr>
        <w:pStyle w:val="Heading2"/>
        <w:rPr>
          <w:lang w:val="en-US"/>
        </w:rPr>
      </w:pPr>
      <w:r>
        <w:rPr>
          <w:lang w:val="en-US"/>
        </w:rPr>
        <w:t>SA6</w:t>
      </w:r>
      <w:r w:rsidR="007D65BF">
        <w:rPr>
          <w:lang w:val="en-US"/>
        </w:rPr>
        <w:t xml:space="preserve"> (New for PY5)</w:t>
      </w:r>
    </w:p>
    <w:p w:rsidR="001A12C7" w:rsidRPr="001A12C7" w:rsidRDefault="001A12C7" w:rsidP="001A12C7">
      <w:pPr>
        <w:rPr>
          <w:lang w:val="en-US"/>
        </w:rPr>
      </w:pPr>
      <w:r>
        <w:rPr>
          <w:lang w:val="en-US"/>
        </w:rPr>
        <w:t>This work package replace</w:t>
      </w:r>
      <w:r w:rsidR="0068610B">
        <w:rPr>
          <w:lang w:val="en-US"/>
        </w:rPr>
        <w:t>s</w:t>
      </w:r>
      <w:r>
        <w:rPr>
          <w:lang w:val="en-US"/>
        </w:rPr>
        <w:t xml:space="preserve"> SA1 </w:t>
      </w:r>
      <w:r w:rsidR="0068610B">
        <w:rPr>
          <w:lang w:val="en-US"/>
        </w:rPr>
        <w:t>which stops</w:t>
      </w:r>
      <w:r w:rsidR="00457197">
        <w:rPr>
          <w:lang w:val="en-US"/>
        </w:rPr>
        <w:t>. The</w:t>
      </w:r>
      <w:r>
        <w:rPr>
          <w:lang w:val="en-US"/>
        </w:rPr>
        <w:t xml:space="preserve"> operational coordination</w:t>
      </w:r>
      <w:r w:rsidR="00CC462B">
        <w:rPr>
          <w:lang w:val="en-US"/>
        </w:rPr>
        <w:t xml:space="preserve"> of EGI’s production infrastructure that takes place at EGI.eu and the supporting services needed to</w:t>
      </w:r>
      <w:r>
        <w:rPr>
          <w:lang w:val="en-US"/>
        </w:rPr>
        <w:t xml:space="preserve"> </w:t>
      </w:r>
      <w:r w:rsidR="00CC462B">
        <w:rPr>
          <w:lang w:val="en-US"/>
        </w:rPr>
        <w:t xml:space="preserve">federate national infrastructures </w:t>
      </w:r>
      <w:r w:rsidR="00457197">
        <w:rPr>
          <w:lang w:val="en-US"/>
        </w:rPr>
        <w:t xml:space="preserve">at a European level will become </w:t>
      </w:r>
      <w:r>
        <w:rPr>
          <w:lang w:val="en-US"/>
        </w:rPr>
        <w:t xml:space="preserve">an activity that </w:t>
      </w:r>
      <w:r w:rsidR="00457197">
        <w:rPr>
          <w:lang w:val="en-US"/>
        </w:rPr>
        <w:t>now take</w:t>
      </w:r>
      <w:r w:rsidR="00F31951">
        <w:rPr>
          <w:lang w:val="en-US"/>
        </w:rPr>
        <w:t>s</w:t>
      </w:r>
      <w:r>
        <w:rPr>
          <w:lang w:val="en-US"/>
        </w:rPr>
        <w:t xml:space="preserve"> place outside of the </w:t>
      </w:r>
      <w:r w:rsidR="00457197">
        <w:rPr>
          <w:lang w:val="en-US"/>
        </w:rPr>
        <w:t xml:space="preserve">EGI-InSPIRE </w:t>
      </w:r>
      <w:r>
        <w:rPr>
          <w:lang w:val="en-US"/>
        </w:rPr>
        <w:t>project structure</w:t>
      </w:r>
      <w:r w:rsidR="00457197">
        <w:rPr>
          <w:lang w:val="en-US"/>
        </w:rPr>
        <w:t>. It will be a</w:t>
      </w:r>
      <w:r w:rsidR="009B4697">
        <w:rPr>
          <w:lang w:val="en-US"/>
        </w:rPr>
        <w:t xml:space="preserve"> comple</w:t>
      </w:r>
      <w:r>
        <w:rPr>
          <w:lang w:val="en-US"/>
        </w:rPr>
        <w:t>mentary activity funded directly and solely by financial contributions by all participants in EGI.eu and partial in kind contribution</w:t>
      </w:r>
      <w:r w:rsidR="009B4697">
        <w:rPr>
          <w:lang w:val="en-US"/>
        </w:rPr>
        <w:t>s</w:t>
      </w:r>
      <w:r>
        <w:rPr>
          <w:lang w:val="en-US"/>
        </w:rPr>
        <w:t xml:space="preserve"> from those hosting the Core EGI Activities.</w:t>
      </w:r>
    </w:p>
    <w:p w:rsidR="007D65BF" w:rsidRDefault="007D65BF" w:rsidP="007D65BF">
      <w:pPr>
        <w:pStyle w:val="Heading3"/>
        <w:rPr>
          <w:lang w:val="en-US"/>
        </w:rPr>
      </w:pPr>
      <w:r>
        <w:rPr>
          <w:lang w:val="en-US"/>
        </w:rPr>
        <w:t>TSA5.1: Activity Management</w:t>
      </w:r>
    </w:p>
    <w:p w:rsidR="004B1753" w:rsidRDefault="001A12C7" w:rsidP="001A12C7">
      <w:pPr>
        <w:rPr>
          <w:lang w:val="en-US"/>
        </w:rPr>
      </w:pPr>
      <w:r>
        <w:rPr>
          <w:lang w:val="en-US"/>
        </w:rPr>
        <w:t xml:space="preserve">This task </w:t>
      </w:r>
      <w:r w:rsidR="009B4697">
        <w:rPr>
          <w:lang w:val="en-US"/>
        </w:rPr>
        <w:t xml:space="preserve">based at EGI.eu </w:t>
      </w:r>
      <w:r>
        <w:rPr>
          <w:lang w:val="en-US"/>
        </w:rPr>
        <w:t xml:space="preserve">focuses on the management and reporting of the activity taking place just in the work package. </w:t>
      </w:r>
    </w:p>
    <w:p w:rsidR="004B1753" w:rsidRDefault="004B1753" w:rsidP="00D83B03">
      <w:pPr>
        <w:pStyle w:val="Heading3"/>
        <w:rPr>
          <w:lang w:val="en-US"/>
        </w:rPr>
      </w:pPr>
      <w:r>
        <w:rPr>
          <w:lang w:val="en-US"/>
        </w:rPr>
        <w:t>TSA5.2: EGI Federated Cloud</w:t>
      </w:r>
    </w:p>
    <w:p w:rsidR="004B1753" w:rsidRPr="00DC6411" w:rsidRDefault="004B1753" w:rsidP="004B1753">
      <w:pPr>
        <w:rPr>
          <w:sz w:val="20"/>
          <w:szCs w:val="20"/>
        </w:rPr>
      </w:pPr>
      <w:r w:rsidRPr="00DC6411">
        <w:t>This task focuses on the</w:t>
      </w:r>
      <w:r>
        <w:t xml:space="preserve"> operational and technical</w:t>
      </w:r>
      <w:r w:rsidRPr="00DC6411">
        <w:t xml:space="preserve"> evolution of the EGI production cloud services, both in terms of capacity and new services. This will be achieved by supporting new resource centres in their transition to providers of production cloud resources, and supporting new user community in their implementation of use cases in the cloud infrastructure</w:t>
      </w:r>
      <w:r w:rsidRPr="00DC6411">
        <w:rPr>
          <w:sz w:val="20"/>
          <w:szCs w:val="20"/>
        </w:rPr>
        <w:t xml:space="preserve">. </w:t>
      </w:r>
      <w:r w:rsidRPr="00DC6411">
        <w:t>The task supports also the technological evolution of existing cloud services and the expansion of the technical solution portfolio offered to cloud users, by exploring more flexible and transparent clo</w:t>
      </w:r>
      <w:r>
        <w:t>ud storage and network services, with the purpose of deploying a proof of concept of the new services.</w:t>
      </w:r>
    </w:p>
    <w:p w:rsidR="00BA5321" w:rsidRDefault="004B1753" w:rsidP="00D83B03">
      <w:r>
        <w:t>This task also supports the operations of the tools needed to integrate the cloud resources in the EGI production infrastructure, namely a SAM box for the services availability monitoring.</w:t>
      </w:r>
    </w:p>
    <w:p w:rsidR="0041459F" w:rsidRPr="001A12C7" w:rsidRDefault="00BA5321">
      <w:pPr>
        <w:pStyle w:val="ListParagraph"/>
        <w:rPr>
          <w:lang w:val="en-US"/>
        </w:rPr>
      </w:pPr>
      <w:r>
        <w:rPr>
          <w:b/>
          <w:lang w:val="en-US"/>
        </w:rPr>
        <w:t>Action DW: Review current activity and determine the effort levels and the work needed to operate on a production basis and evolve during 2014.</w:t>
      </w:r>
    </w:p>
    <w:p w:rsidR="003A52E2" w:rsidRDefault="00352A44" w:rsidP="00D14C5F">
      <w:pPr>
        <w:pStyle w:val="Heading3"/>
        <w:rPr>
          <w:lang w:val="en-US"/>
        </w:rPr>
      </w:pPr>
      <w:r>
        <w:rPr>
          <w:lang w:val="en-US"/>
        </w:rPr>
        <w:t xml:space="preserve">TSA5.3: </w:t>
      </w:r>
      <w:r w:rsidR="008543AF">
        <w:rPr>
          <w:lang w:val="en-US"/>
        </w:rPr>
        <w:t xml:space="preserve">Business models </w:t>
      </w:r>
    </w:p>
    <w:p w:rsidR="003A52E2" w:rsidRPr="00D83B03" w:rsidRDefault="003A52E2" w:rsidP="00D83B03">
      <w:pPr>
        <w:rPr>
          <w:lang w:val="en-US"/>
        </w:rPr>
      </w:pPr>
      <w:r>
        <w:rPr>
          <w:lang w:val="en-US"/>
        </w:rPr>
        <w:t>Support will be provided to NGIs to participate to the proof of concepts of business models related to the use of grid and cloud services</w:t>
      </w:r>
      <w:r w:rsidR="008543AF">
        <w:rPr>
          <w:lang w:val="en-US"/>
        </w:rPr>
        <w:t xml:space="preserve"> like pay per use, whose investigation started in PY3</w:t>
      </w:r>
      <w:r>
        <w:rPr>
          <w:lang w:val="en-US"/>
        </w:rPr>
        <w:t>.</w:t>
      </w:r>
      <w:r w:rsidR="008543AF">
        <w:rPr>
          <w:lang w:val="en-US"/>
        </w:rPr>
        <w:t xml:space="preserve"> These will benefit from tools for resource application and allocation demonstrated as outcome of development activities taking place in activity SA4 </w:t>
      </w:r>
      <w:proofErr w:type="gramStart"/>
      <w:r w:rsidR="008543AF">
        <w:rPr>
          <w:lang w:val="en-US"/>
        </w:rPr>
        <w:t>during  PY4</w:t>
      </w:r>
      <w:proofErr w:type="gramEnd"/>
      <w:r w:rsidR="008543AF">
        <w:rPr>
          <w:lang w:val="en-US"/>
        </w:rPr>
        <w:t>.</w:t>
      </w:r>
    </w:p>
    <w:p w:rsidR="007E67DE" w:rsidRDefault="0085424B" w:rsidP="007E67DE">
      <w:pPr>
        <w:pStyle w:val="Heading2"/>
        <w:rPr>
          <w:lang w:val="en-US"/>
        </w:rPr>
      </w:pPr>
      <w:r>
        <w:rPr>
          <w:lang w:val="en-US"/>
        </w:rPr>
        <w:lastRenderedPageBreak/>
        <w:t>SA7</w:t>
      </w:r>
      <w:r w:rsidR="007E67DE">
        <w:rPr>
          <w:lang w:val="en-US"/>
        </w:rPr>
        <w:t xml:space="preserve"> Mini Projects</w:t>
      </w:r>
      <w:r w:rsidR="0093334B">
        <w:rPr>
          <w:lang w:val="en-US"/>
        </w:rPr>
        <w:t xml:space="preserve"> (New for PY5)</w:t>
      </w:r>
    </w:p>
    <w:p w:rsidR="001C7CA5" w:rsidRDefault="001C7CA5" w:rsidP="001C7CA5">
      <w:pPr>
        <w:framePr w:hSpace="180" w:wrap="around" w:vAnchor="text" w:hAnchor="text" w:y="1"/>
        <w:suppressOverlap/>
        <w:rPr>
          <w:sz w:val="20"/>
          <w:szCs w:val="20"/>
          <w:lang w:val="en-US"/>
        </w:rPr>
      </w:pPr>
      <w:r>
        <w:rPr>
          <w:sz w:val="20"/>
          <w:szCs w:val="20"/>
          <w:lang w:val="en-US"/>
        </w:rPr>
        <w:t xml:space="preserve">Activities supported by </w:t>
      </w:r>
      <w:r w:rsidRPr="001C7CA5">
        <w:rPr>
          <w:sz w:val="20"/>
          <w:szCs w:val="20"/>
          <w:lang w:val="en-US"/>
        </w:rPr>
        <w:t>Mini Project</w:t>
      </w:r>
      <w:r>
        <w:rPr>
          <w:sz w:val="20"/>
          <w:szCs w:val="20"/>
          <w:lang w:val="en-US"/>
        </w:rPr>
        <w:t xml:space="preserve"> will need to be in one of the following areas:</w:t>
      </w:r>
    </w:p>
    <w:p w:rsidR="001C7CA5" w:rsidRDefault="001C7CA5" w:rsidP="001C7CA5">
      <w:pPr>
        <w:pStyle w:val="ListParagraph"/>
        <w:framePr w:hSpace="180" w:wrap="around" w:vAnchor="text" w:hAnchor="text" w:y="1"/>
        <w:numPr>
          <w:ilvl w:val="0"/>
          <w:numId w:val="28"/>
        </w:numPr>
        <w:suppressOverlap/>
        <w:rPr>
          <w:sz w:val="20"/>
          <w:szCs w:val="20"/>
          <w:lang w:val="en-US"/>
        </w:rPr>
      </w:pPr>
      <w:r w:rsidRPr="001C7CA5">
        <w:rPr>
          <w:sz w:val="20"/>
          <w:szCs w:val="20"/>
          <w:lang w:val="en-US"/>
        </w:rPr>
        <w:t xml:space="preserve">cloud, </w:t>
      </w:r>
    </w:p>
    <w:p w:rsidR="001C7CA5" w:rsidRDefault="001C7CA5" w:rsidP="001C7CA5">
      <w:pPr>
        <w:pStyle w:val="ListParagraph"/>
        <w:framePr w:hSpace="180" w:wrap="around" w:vAnchor="text" w:hAnchor="text" w:y="1"/>
        <w:numPr>
          <w:ilvl w:val="0"/>
          <w:numId w:val="28"/>
        </w:numPr>
        <w:suppressOverlap/>
        <w:rPr>
          <w:sz w:val="20"/>
          <w:szCs w:val="20"/>
          <w:lang w:val="en-US"/>
        </w:rPr>
      </w:pPr>
      <w:r>
        <w:rPr>
          <w:sz w:val="20"/>
          <w:szCs w:val="20"/>
          <w:lang w:val="en-US"/>
        </w:rPr>
        <w:t xml:space="preserve">technical </w:t>
      </w:r>
      <w:r w:rsidRPr="001C7CA5">
        <w:rPr>
          <w:sz w:val="20"/>
          <w:szCs w:val="20"/>
          <w:lang w:val="en-US"/>
        </w:rPr>
        <w:t>outreach</w:t>
      </w:r>
      <w:r>
        <w:rPr>
          <w:sz w:val="20"/>
          <w:szCs w:val="20"/>
          <w:lang w:val="en-US"/>
        </w:rPr>
        <w:t xml:space="preserve"> to new user communities</w:t>
      </w:r>
      <w:r w:rsidRPr="001C7CA5">
        <w:rPr>
          <w:sz w:val="20"/>
          <w:szCs w:val="20"/>
          <w:lang w:val="en-US"/>
        </w:rPr>
        <w:t xml:space="preserve">, </w:t>
      </w:r>
    </w:p>
    <w:p w:rsidR="001C7CA5" w:rsidRDefault="001C7CA5" w:rsidP="001C7CA5">
      <w:pPr>
        <w:pStyle w:val="ListParagraph"/>
        <w:framePr w:hSpace="180" w:wrap="around" w:vAnchor="text" w:hAnchor="text" w:y="1"/>
        <w:numPr>
          <w:ilvl w:val="0"/>
          <w:numId w:val="28"/>
        </w:numPr>
        <w:suppressOverlap/>
        <w:rPr>
          <w:sz w:val="20"/>
          <w:szCs w:val="20"/>
          <w:lang w:val="en-US"/>
        </w:rPr>
      </w:pPr>
      <w:r w:rsidRPr="001C7CA5">
        <w:rPr>
          <w:sz w:val="20"/>
          <w:szCs w:val="20"/>
          <w:lang w:val="en-US"/>
        </w:rPr>
        <w:t xml:space="preserve">business models, </w:t>
      </w:r>
    </w:p>
    <w:p w:rsidR="001C7CA5" w:rsidRPr="001C7CA5" w:rsidRDefault="001C7CA5" w:rsidP="001C7CA5">
      <w:pPr>
        <w:pStyle w:val="ListParagraph"/>
        <w:framePr w:hSpace="180" w:wrap="around" w:vAnchor="text" w:hAnchor="text" w:y="1"/>
        <w:numPr>
          <w:ilvl w:val="0"/>
          <w:numId w:val="28"/>
        </w:numPr>
        <w:suppressOverlap/>
        <w:rPr>
          <w:sz w:val="20"/>
          <w:szCs w:val="20"/>
          <w:lang w:val="en-US"/>
        </w:rPr>
      </w:pPr>
      <w:r w:rsidRPr="001C7CA5">
        <w:rPr>
          <w:sz w:val="20"/>
          <w:szCs w:val="20"/>
          <w:lang w:val="en-US"/>
        </w:rPr>
        <w:t xml:space="preserve">new </w:t>
      </w:r>
      <w:r>
        <w:rPr>
          <w:sz w:val="20"/>
          <w:szCs w:val="20"/>
          <w:lang w:val="en-US"/>
        </w:rPr>
        <w:t>service Proof of Concepts</w:t>
      </w:r>
    </w:p>
    <w:p w:rsidR="001C7CA5" w:rsidRDefault="0093334B" w:rsidP="001C7CA5">
      <w:pPr>
        <w:rPr>
          <w:sz w:val="20"/>
          <w:szCs w:val="20"/>
          <w:lang w:val="en-US"/>
        </w:rPr>
      </w:pPr>
      <w:r>
        <w:rPr>
          <w:sz w:val="20"/>
          <w:szCs w:val="20"/>
          <w:lang w:val="en-US"/>
        </w:rPr>
        <w:t xml:space="preserve">Effort for this activity will be </w:t>
      </w:r>
      <w:r w:rsidR="001C7CA5">
        <w:rPr>
          <w:sz w:val="20"/>
          <w:szCs w:val="20"/>
          <w:lang w:val="en-US"/>
        </w:rPr>
        <w:t xml:space="preserve">allocated to NGIs and EGI.eu according to </w:t>
      </w:r>
    </w:p>
    <w:p w:rsidR="001C7CA5" w:rsidRPr="001C7CA5" w:rsidRDefault="001C7CA5" w:rsidP="001C7CA5">
      <w:pPr>
        <w:pStyle w:val="ListParagraph"/>
        <w:numPr>
          <w:ilvl w:val="0"/>
          <w:numId w:val="29"/>
        </w:numPr>
        <w:rPr>
          <w:lang w:val="en-US"/>
        </w:rPr>
      </w:pPr>
      <w:r w:rsidRPr="001C7CA5">
        <w:rPr>
          <w:sz w:val="20"/>
          <w:szCs w:val="20"/>
          <w:lang w:val="en-US"/>
        </w:rPr>
        <w:t xml:space="preserve">The </w:t>
      </w:r>
      <w:r>
        <w:rPr>
          <w:sz w:val="20"/>
          <w:szCs w:val="20"/>
          <w:lang w:val="en-US"/>
        </w:rPr>
        <w:t xml:space="preserve">availability of funding </w:t>
      </w:r>
    </w:p>
    <w:p w:rsidR="001C7CA5" w:rsidRPr="0093334B" w:rsidRDefault="001C7CA5" w:rsidP="001C7CA5">
      <w:pPr>
        <w:pStyle w:val="ListParagraph"/>
        <w:numPr>
          <w:ilvl w:val="0"/>
          <w:numId w:val="29"/>
        </w:numPr>
        <w:rPr>
          <w:lang w:val="en-US"/>
        </w:rPr>
      </w:pPr>
      <w:r w:rsidRPr="001C7CA5">
        <w:rPr>
          <w:sz w:val="20"/>
          <w:szCs w:val="20"/>
          <w:lang w:val="en-US"/>
        </w:rPr>
        <w:t>The expertise and interest in participation of the NGIs</w:t>
      </w:r>
    </w:p>
    <w:p w:rsidR="0093334B" w:rsidRPr="001C7CA5" w:rsidRDefault="0093334B" w:rsidP="001C7CA5">
      <w:pPr>
        <w:pStyle w:val="ListParagraph"/>
        <w:numPr>
          <w:ilvl w:val="0"/>
          <w:numId w:val="29"/>
        </w:numPr>
        <w:rPr>
          <w:lang w:val="en-US"/>
        </w:rPr>
      </w:pPr>
      <w:r>
        <w:rPr>
          <w:sz w:val="20"/>
          <w:szCs w:val="20"/>
          <w:lang w:val="en-US"/>
        </w:rPr>
        <w:t>The outcome of the mini project review</w:t>
      </w:r>
    </w:p>
    <w:p w:rsidR="008108FF" w:rsidRDefault="008108FF">
      <w:pPr>
        <w:pStyle w:val="Heading2"/>
        <w:rPr>
          <w:lang w:val="en-US"/>
        </w:rPr>
      </w:pPr>
      <w:r>
        <w:rPr>
          <w:lang w:val="en-US"/>
        </w:rPr>
        <w:t>JRA2 Tools</w:t>
      </w:r>
      <w:r w:rsidR="00352A44">
        <w:rPr>
          <w:lang w:val="en-US"/>
        </w:rPr>
        <w:t xml:space="preserve"> (New for PY5)</w:t>
      </w:r>
    </w:p>
    <w:p w:rsidR="008108FF" w:rsidRDefault="008108FF" w:rsidP="00D83B03">
      <w:pPr>
        <w:rPr>
          <w:lang w:val="en-US"/>
        </w:rPr>
      </w:pPr>
      <w:r>
        <w:rPr>
          <w:lang w:val="en-US"/>
        </w:rPr>
        <w:t xml:space="preserve">This new activity will support the maintenance and/or development of a subset of community and operations tools: </w:t>
      </w:r>
      <w:proofErr w:type="spellStart"/>
      <w:r>
        <w:rPr>
          <w:lang w:val="en-US"/>
        </w:rPr>
        <w:t>AppDB</w:t>
      </w:r>
      <w:proofErr w:type="spellEnd"/>
      <w:r>
        <w:rPr>
          <w:lang w:val="en-US"/>
        </w:rPr>
        <w:t xml:space="preserve"> and TMP (previously supported in TNA2.5), SAM and Accounting (previously supported in JRA1). </w:t>
      </w:r>
    </w:p>
    <w:p w:rsidR="00352A44" w:rsidRDefault="008108FF">
      <w:pPr>
        <w:pStyle w:val="ListParagraph"/>
        <w:numPr>
          <w:ilvl w:val="0"/>
          <w:numId w:val="23"/>
        </w:numPr>
        <w:rPr>
          <w:lang w:val="en-US"/>
        </w:rPr>
      </w:pPr>
      <w:proofErr w:type="spellStart"/>
      <w:r>
        <w:rPr>
          <w:lang w:val="en-US"/>
        </w:rPr>
        <w:t>AppPDB</w:t>
      </w:r>
      <w:proofErr w:type="spellEnd"/>
      <w:r>
        <w:rPr>
          <w:lang w:val="en-US"/>
        </w:rPr>
        <w:t xml:space="preserve"> and TPM are not part of the EGI Core Activities. </w:t>
      </w:r>
      <w:r w:rsidR="00352A44" w:rsidRPr="00352A44">
        <w:rPr>
          <w:lang w:val="en-US"/>
        </w:rPr>
        <w:t xml:space="preserve">Further developments of the service will be mainly focused on the </w:t>
      </w:r>
      <w:proofErr w:type="spellStart"/>
      <w:r w:rsidR="00352A44" w:rsidRPr="00352A44">
        <w:rPr>
          <w:lang w:val="en-US"/>
        </w:rPr>
        <w:t>the</w:t>
      </w:r>
      <w:proofErr w:type="spellEnd"/>
      <w:r w:rsidR="00352A44" w:rsidRPr="00352A44">
        <w:rPr>
          <w:lang w:val="en-US"/>
        </w:rPr>
        <w:t xml:space="preserve"> Virtual Appliance Marketplace extension. This will ensure that the Virtual Appliances extension of the Applications Database fits and are interoperable with the services of the EGI Federated Cloud platform. </w:t>
      </w:r>
    </w:p>
    <w:p w:rsidR="006366F2" w:rsidRPr="00352A44" w:rsidRDefault="006366F2">
      <w:pPr>
        <w:pStyle w:val="ListParagraph"/>
        <w:numPr>
          <w:ilvl w:val="0"/>
          <w:numId w:val="23"/>
        </w:numPr>
        <w:rPr>
          <w:lang w:val="en-US"/>
        </w:rPr>
      </w:pPr>
      <w:r>
        <w:rPr>
          <w:lang w:val="en-US"/>
        </w:rPr>
        <w:t>TPM: the future development activities are being assessed.</w:t>
      </w:r>
    </w:p>
    <w:p w:rsidR="008108FF" w:rsidRDefault="008108FF" w:rsidP="00D83B03">
      <w:pPr>
        <w:pStyle w:val="ListParagraph"/>
        <w:numPr>
          <w:ilvl w:val="0"/>
          <w:numId w:val="23"/>
        </w:numPr>
        <w:rPr>
          <w:lang w:val="en-US"/>
        </w:rPr>
      </w:pPr>
      <w:r>
        <w:rPr>
          <w:lang w:val="en-US"/>
        </w:rPr>
        <w:t xml:space="preserve">SAM: maintenance of the current SAM tool is supported as EGI Core Activities. Support of SAM will be discontinued by CERN after April 2014. For this reason, JRA2 will support the further development of SAM to complete the work already supported through the Availability Mini Project. </w:t>
      </w:r>
    </w:p>
    <w:p w:rsidR="00D07108" w:rsidRDefault="008108FF" w:rsidP="008108FF">
      <w:pPr>
        <w:pStyle w:val="ListParagraph"/>
        <w:numPr>
          <w:ilvl w:val="0"/>
          <w:numId w:val="23"/>
        </w:numPr>
        <w:rPr>
          <w:lang w:val="en-US"/>
        </w:rPr>
      </w:pPr>
      <w:r>
        <w:rPr>
          <w:lang w:val="en-US"/>
        </w:rPr>
        <w:t>Accounting:</w:t>
      </w:r>
      <w:r w:rsidRPr="008108FF">
        <w:rPr>
          <w:lang w:val="en-US"/>
        </w:rPr>
        <w:t xml:space="preserve"> the maintenance of the APEL central repository and the portal will be part of the EGI Core Activities.</w:t>
      </w:r>
      <w:r>
        <w:rPr>
          <w:lang w:val="en-US"/>
        </w:rPr>
        <w:t xml:space="preserve"> JRA2 will fund development activities deemed necessary to support other strategic activities</w:t>
      </w:r>
      <w:r w:rsidR="00D07108">
        <w:rPr>
          <w:lang w:val="en-US"/>
        </w:rPr>
        <w:t xml:space="preserve"> </w:t>
      </w:r>
    </w:p>
    <w:p w:rsidR="00D07108" w:rsidRDefault="00D07108">
      <w:pPr>
        <w:pStyle w:val="ListParagraph"/>
        <w:numPr>
          <w:ilvl w:val="1"/>
          <w:numId w:val="23"/>
        </w:numPr>
        <w:rPr>
          <w:lang w:val="en-US"/>
        </w:rPr>
      </w:pPr>
      <w:r>
        <w:rPr>
          <w:lang w:val="en-US"/>
        </w:rPr>
        <w:t xml:space="preserve">Cloud Accounting </w:t>
      </w:r>
    </w:p>
    <w:p w:rsidR="00D07108" w:rsidRDefault="00D07108" w:rsidP="00D83B03">
      <w:pPr>
        <w:pStyle w:val="ListParagraph"/>
        <w:numPr>
          <w:ilvl w:val="2"/>
          <w:numId w:val="23"/>
        </w:numPr>
        <w:rPr>
          <w:lang w:val="en-US"/>
        </w:rPr>
      </w:pPr>
      <w:r w:rsidRPr="00D07108">
        <w:rPr>
          <w:lang w:val="en-US"/>
        </w:rPr>
        <w:t>Revision and extension of the cloud accounting usage record.</w:t>
      </w:r>
      <w:r>
        <w:rPr>
          <w:lang w:val="en-US"/>
        </w:rPr>
        <w:t xml:space="preserve"> </w:t>
      </w:r>
    </w:p>
    <w:p w:rsidR="00D07108" w:rsidRPr="00D07108" w:rsidRDefault="00D07108" w:rsidP="00D83B03">
      <w:pPr>
        <w:pStyle w:val="ListParagraph"/>
        <w:numPr>
          <w:ilvl w:val="2"/>
          <w:numId w:val="23"/>
        </w:numPr>
        <w:rPr>
          <w:lang w:val="en-US"/>
        </w:rPr>
      </w:pPr>
      <w:r w:rsidRPr="00D07108">
        <w:rPr>
          <w:lang w:val="en-US"/>
        </w:rPr>
        <w:t>Storage accounting for transient data storage.</w:t>
      </w:r>
    </w:p>
    <w:p w:rsidR="00D07108" w:rsidRPr="00D07108" w:rsidRDefault="00D07108" w:rsidP="00D07108">
      <w:pPr>
        <w:pStyle w:val="ListParagraph"/>
        <w:numPr>
          <w:ilvl w:val="1"/>
          <w:numId w:val="23"/>
        </w:numPr>
        <w:rPr>
          <w:lang w:val="en-US"/>
        </w:rPr>
      </w:pPr>
      <w:r w:rsidRPr="00D07108">
        <w:rPr>
          <w:lang w:val="en-US"/>
        </w:rPr>
        <w:t>Data usage accounting</w:t>
      </w:r>
    </w:p>
    <w:p w:rsidR="00D07108" w:rsidRPr="00D07108" w:rsidRDefault="00D07108" w:rsidP="00D83B03">
      <w:pPr>
        <w:pStyle w:val="ListParagraph"/>
        <w:numPr>
          <w:ilvl w:val="2"/>
          <w:numId w:val="23"/>
        </w:numPr>
        <w:rPr>
          <w:lang w:val="en-US"/>
        </w:rPr>
      </w:pPr>
      <w:r w:rsidRPr="00D07108">
        <w:rPr>
          <w:lang w:val="en-US"/>
        </w:rPr>
        <w:t>Storage accounting for transient data storage.</w:t>
      </w:r>
    </w:p>
    <w:p w:rsidR="00D07108" w:rsidRDefault="00D07108" w:rsidP="00D83B03">
      <w:pPr>
        <w:pStyle w:val="ListParagraph"/>
        <w:numPr>
          <w:ilvl w:val="2"/>
          <w:numId w:val="23"/>
        </w:numPr>
        <w:rPr>
          <w:lang w:val="en-US"/>
        </w:rPr>
      </w:pPr>
      <w:r w:rsidRPr="00D07108">
        <w:rPr>
          <w:lang w:val="en-US"/>
        </w:rPr>
        <w:t xml:space="preserve">Data usage accounting </w:t>
      </w:r>
      <w:r>
        <w:rPr>
          <w:lang w:val="en-US"/>
        </w:rPr>
        <w:t>GPGPU: e</w:t>
      </w:r>
      <w:r w:rsidRPr="00D07108">
        <w:rPr>
          <w:lang w:val="en-US"/>
        </w:rPr>
        <w:t>xtending the UR supported by APEL to include GPGPU usage</w:t>
      </w:r>
      <w:r>
        <w:rPr>
          <w:lang w:val="en-US"/>
        </w:rPr>
        <w:t>.</w:t>
      </w:r>
    </w:p>
    <w:p w:rsidR="00D07108" w:rsidRDefault="00D07108" w:rsidP="00D83B03">
      <w:pPr>
        <w:pStyle w:val="ListParagraph"/>
        <w:numPr>
          <w:ilvl w:val="2"/>
          <w:numId w:val="23"/>
        </w:numPr>
        <w:rPr>
          <w:lang w:val="en-US"/>
        </w:rPr>
      </w:pPr>
      <w:r w:rsidRPr="00D07108">
        <w:rPr>
          <w:lang w:val="en-US"/>
        </w:rPr>
        <w:t>Adoption of OGF UR v2</w:t>
      </w:r>
    </w:p>
    <w:p w:rsidR="004721B8" w:rsidRDefault="004721B8" w:rsidP="00D83B03">
      <w:pPr>
        <w:pStyle w:val="ListParagraph"/>
        <w:numPr>
          <w:ilvl w:val="1"/>
          <w:numId w:val="23"/>
        </w:numPr>
        <w:rPr>
          <w:lang w:val="en-US"/>
        </w:rPr>
      </w:pPr>
      <w:r>
        <w:rPr>
          <w:lang w:val="en-US"/>
        </w:rPr>
        <w:t>Pay per user: extend the development of PY4</w:t>
      </w:r>
    </w:p>
    <w:p w:rsidR="008108FF" w:rsidRPr="00D83B03" w:rsidRDefault="00D07108" w:rsidP="00D83B03">
      <w:pPr>
        <w:pStyle w:val="ListParagraph"/>
        <w:numPr>
          <w:ilvl w:val="1"/>
          <w:numId w:val="23"/>
        </w:numPr>
        <w:rPr>
          <w:lang w:val="en-US"/>
        </w:rPr>
      </w:pPr>
      <w:r>
        <w:rPr>
          <w:lang w:val="en-US"/>
        </w:rPr>
        <w:t>CPU accounting</w:t>
      </w:r>
      <w:r w:rsidR="004721B8">
        <w:rPr>
          <w:lang w:val="en-US"/>
        </w:rPr>
        <w:t xml:space="preserve">: </w:t>
      </w:r>
      <w:r w:rsidR="004721B8" w:rsidRPr="00D83B03">
        <w:rPr>
          <w:lang w:val="en-US"/>
        </w:rPr>
        <w:t>Migration fo</w:t>
      </w:r>
      <w:r w:rsidR="00BA4AF8">
        <w:rPr>
          <w:lang w:val="en-US"/>
        </w:rPr>
        <w:t>r</w:t>
      </w:r>
      <w:r w:rsidR="004721B8" w:rsidRPr="00D83B03">
        <w:rPr>
          <w:lang w:val="en-US"/>
        </w:rPr>
        <w:t xml:space="preserve"> OGF UR v2</w:t>
      </w:r>
    </w:p>
    <w:p w:rsidR="00636B3C" w:rsidRPr="008F3354" w:rsidRDefault="00636B3C">
      <w:pPr>
        <w:rPr>
          <w:lang w:val="en-US"/>
        </w:rPr>
      </w:pPr>
    </w:p>
    <w:sectPr w:rsidR="00636B3C" w:rsidRPr="008F3354" w:rsidSect="0001470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E4" w:rsidRDefault="00CB6FE4" w:rsidP="00EF28F5">
      <w:pPr>
        <w:spacing w:after="0" w:line="240" w:lineRule="auto"/>
      </w:pPr>
      <w:r>
        <w:separator/>
      </w:r>
    </w:p>
  </w:endnote>
  <w:endnote w:type="continuationSeparator" w:id="0">
    <w:p w:rsidR="00CB6FE4" w:rsidRDefault="00CB6FE4" w:rsidP="00EF28F5">
      <w:pPr>
        <w:spacing w:after="0" w:line="240" w:lineRule="auto"/>
      </w:pPr>
      <w:r>
        <w:continuationSeparator/>
      </w:r>
    </w:p>
  </w:endnote>
  <w:endnote w:type="continuationNotice" w:id="1">
    <w:p w:rsidR="00CB6FE4" w:rsidRDefault="00CB6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83203"/>
      <w:docPartObj>
        <w:docPartGallery w:val="Page Numbers (Bottom of Page)"/>
        <w:docPartUnique/>
      </w:docPartObj>
    </w:sdtPr>
    <w:sdtEndPr>
      <w:rPr>
        <w:noProof/>
      </w:rPr>
    </w:sdtEndPr>
    <w:sdtContent>
      <w:p w:rsidR="00804CB7" w:rsidRDefault="00804CB7">
        <w:pPr>
          <w:pStyle w:val="Footer"/>
          <w:jc w:val="center"/>
        </w:pPr>
        <w:r>
          <w:fldChar w:fldCharType="begin"/>
        </w:r>
        <w:r>
          <w:instrText xml:space="preserve"> PAGE   \* MERGEFORMAT </w:instrText>
        </w:r>
        <w:r>
          <w:fldChar w:fldCharType="separate"/>
        </w:r>
        <w:r w:rsidR="00C464CF">
          <w:rPr>
            <w:noProof/>
          </w:rPr>
          <w:t>10</w:t>
        </w:r>
        <w:r>
          <w:rPr>
            <w:noProof/>
          </w:rPr>
          <w:fldChar w:fldCharType="end"/>
        </w:r>
      </w:p>
    </w:sdtContent>
  </w:sdt>
  <w:p w:rsidR="00804CB7" w:rsidRDefault="00804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E4" w:rsidRDefault="00CB6FE4" w:rsidP="00EF28F5">
      <w:pPr>
        <w:spacing w:after="0" w:line="240" w:lineRule="auto"/>
      </w:pPr>
      <w:r>
        <w:separator/>
      </w:r>
    </w:p>
  </w:footnote>
  <w:footnote w:type="continuationSeparator" w:id="0">
    <w:p w:rsidR="00CB6FE4" w:rsidRDefault="00CB6FE4" w:rsidP="00EF28F5">
      <w:pPr>
        <w:spacing w:after="0" w:line="240" w:lineRule="auto"/>
      </w:pPr>
      <w:r>
        <w:continuationSeparator/>
      </w:r>
    </w:p>
  </w:footnote>
  <w:footnote w:type="continuationNotice" w:id="1">
    <w:p w:rsidR="00CB6FE4" w:rsidRDefault="00CB6F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B7" w:rsidRDefault="00804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A0B"/>
    <w:multiLevelType w:val="hybridMultilevel"/>
    <w:tmpl w:val="375ABFA6"/>
    <w:lvl w:ilvl="0" w:tplc="188E4BFC">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A0675"/>
    <w:multiLevelType w:val="hybridMultilevel"/>
    <w:tmpl w:val="AB7679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2C3C5D"/>
    <w:multiLevelType w:val="hybridMultilevel"/>
    <w:tmpl w:val="7388BEF6"/>
    <w:lvl w:ilvl="0" w:tplc="87589C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E7BF2"/>
    <w:multiLevelType w:val="hybridMultilevel"/>
    <w:tmpl w:val="6832E3D4"/>
    <w:lvl w:ilvl="0" w:tplc="2BA22FC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C14499"/>
    <w:multiLevelType w:val="hybridMultilevel"/>
    <w:tmpl w:val="A848574C"/>
    <w:lvl w:ilvl="0" w:tplc="2BA22FC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3C3BFF"/>
    <w:multiLevelType w:val="hybridMultilevel"/>
    <w:tmpl w:val="62FE22E6"/>
    <w:lvl w:ilvl="0" w:tplc="188E4BFC">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0767A"/>
    <w:multiLevelType w:val="hybridMultilevel"/>
    <w:tmpl w:val="DB2E1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0E4886"/>
    <w:multiLevelType w:val="hybridMultilevel"/>
    <w:tmpl w:val="B7607730"/>
    <w:lvl w:ilvl="0" w:tplc="536CBFE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9637A"/>
    <w:multiLevelType w:val="hybridMultilevel"/>
    <w:tmpl w:val="6A20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13902"/>
    <w:multiLevelType w:val="hybridMultilevel"/>
    <w:tmpl w:val="98AE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D68A8"/>
    <w:multiLevelType w:val="hybridMultilevel"/>
    <w:tmpl w:val="6E80BB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BF76F8"/>
    <w:multiLevelType w:val="hybridMultilevel"/>
    <w:tmpl w:val="C89451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0971A0"/>
    <w:multiLevelType w:val="hybridMultilevel"/>
    <w:tmpl w:val="BE6C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8D0D1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C0D7A32"/>
    <w:multiLevelType w:val="hybridMultilevel"/>
    <w:tmpl w:val="D62CDB62"/>
    <w:lvl w:ilvl="0" w:tplc="CB284EF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F09E3"/>
    <w:multiLevelType w:val="hybridMultilevel"/>
    <w:tmpl w:val="17FA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23F2B"/>
    <w:multiLevelType w:val="hybridMultilevel"/>
    <w:tmpl w:val="D424F48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ED6408"/>
    <w:multiLevelType w:val="hybridMultilevel"/>
    <w:tmpl w:val="6EE0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F6081"/>
    <w:multiLevelType w:val="hybridMultilevel"/>
    <w:tmpl w:val="61DA403E"/>
    <w:lvl w:ilvl="0" w:tplc="CA1C31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274E5"/>
    <w:multiLevelType w:val="hybridMultilevel"/>
    <w:tmpl w:val="AE4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4401A3"/>
    <w:multiLevelType w:val="hybridMultilevel"/>
    <w:tmpl w:val="3FB684B2"/>
    <w:lvl w:ilvl="0" w:tplc="A1782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1E58D1"/>
    <w:multiLevelType w:val="hybridMultilevel"/>
    <w:tmpl w:val="21621450"/>
    <w:lvl w:ilvl="0" w:tplc="2BA22FC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AE1B45"/>
    <w:multiLevelType w:val="hybridMultilevel"/>
    <w:tmpl w:val="BD3ACC3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D32189"/>
    <w:multiLevelType w:val="hybridMultilevel"/>
    <w:tmpl w:val="DAD48054"/>
    <w:lvl w:ilvl="0" w:tplc="2BA22FC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083B7D"/>
    <w:multiLevelType w:val="hybridMultilevel"/>
    <w:tmpl w:val="CA0CC634"/>
    <w:lvl w:ilvl="0" w:tplc="2BA22FC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FC628E"/>
    <w:multiLevelType w:val="hybridMultilevel"/>
    <w:tmpl w:val="57665762"/>
    <w:lvl w:ilvl="0" w:tplc="A1782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604D5F"/>
    <w:multiLevelType w:val="hybridMultilevel"/>
    <w:tmpl w:val="B228496C"/>
    <w:lvl w:ilvl="0" w:tplc="2BA22FC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95FD8"/>
    <w:multiLevelType w:val="hybridMultilevel"/>
    <w:tmpl w:val="BEDCA7B8"/>
    <w:lvl w:ilvl="0" w:tplc="4DB0DF1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47A2A"/>
    <w:multiLevelType w:val="hybridMultilevel"/>
    <w:tmpl w:val="CBCE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241243"/>
    <w:multiLevelType w:val="hybridMultilevel"/>
    <w:tmpl w:val="DECE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D623D8"/>
    <w:multiLevelType w:val="hybridMultilevel"/>
    <w:tmpl w:val="A3FA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DE5A7A"/>
    <w:multiLevelType w:val="hybridMultilevel"/>
    <w:tmpl w:val="9286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2"/>
  </w:num>
  <w:num w:numId="5">
    <w:abstractNumId w:val="18"/>
  </w:num>
  <w:num w:numId="6">
    <w:abstractNumId w:val="31"/>
  </w:num>
  <w:num w:numId="7">
    <w:abstractNumId w:val="14"/>
  </w:num>
  <w:num w:numId="8">
    <w:abstractNumId w:val="27"/>
  </w:num>
  <w:num w:numId="9">
    <w:abstractNumId w:val="7"/>
  </w:num>
  <w:num w:numId="10">
    <w:abstractNumId w:val="9"/>
  </w:num>
  <w:num w:numId="11">
    <w:abstractNumId w:val="20"/>
  </w:num>
  <w:num w:numId="12">
    <w:abstractNumId w:val="22"/>
  </w:num>
  <w:num w:numId="13">
    <w:abstractNumId w:val="19"/>
  </w:num>
  <w:num w:numId="14">
    <w:abstractNumId w:val="28"/>
  </w:num>
  <w:num w:numId="15">
    <w:abstractNumId w:val="17"/>
  </w:num>
  <w:num w:numId="16">
    <w:abstractNumId w:val="25"/>
  </w:num>
  <w:num w:numId="17">
    <w:abstractNumId w:val="1"/>
  </w:num>
  <w:num w:numId="18">
    <w:abstractNumId w:val="11"/>
  </w:num>
  <w:num w:numId="19">
    <w:abstractNumId w:val="10"/>
  </w:num>
  <w:num w:numId="20">
    <w:abstractNumId w:val="8"/>
  </w:num>
  <w:num w:numId="21">
    <w:abstractNumId w:val="29"/>
  </w:num>
  <w:num w:numId="22">
    <w:abstractNumId w:val="12"/>
  </w:num>
  <w:num w:numId="23">
    <w:abstractNumId w:val="6"/>
  </w:num>
  <w:num w:numId="24">
    <w:abstractNumId w:val="30"/>
  </w:num>
  <w:num w:numId="25">
    <w:abstractNumId w:val="15"/>
  </w:num>
  <w:num w:numId="26">
    <w:abstractNumId w:val="26"/>
  </w:num>
  <w:num w:numId="27">
    <w:abstractNumId w:val="21"/>
  </w:num>
  <w:num w:numId="28">
    <w:abstractNumId w:val="23"/>
  </w:num>
  <w:num w:numId="29">
    <w:abstractNumId w:val="3"/>
  </w:num>
  <w:num w:numId="30">
    <w:abstractNumId w:val="16"/>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B1"/>
    <w:rsid w:val="0000385C"/>
    <w:rsid w:val="00010983"/>
    <w:rsid w:val="00014704"/>
    <w:rsid w:val="00055DA9"/>
    <w:rsid w:val="00063D3D"/>
    <w:rsid w:val="00076CA8"/>
    <w:rsid w:val="000A01F8"/>
    <w:rsid w:val="000B3426"/>
    <w:rsid w:val="000C57E2"/>
    <w:rsid w:val="000D2634"/>
    <w:rsid w:val="000F4781"/>
    <w:rsid w:val="00130D0E"/>
    <w:rsid w:val="001313FA"/>
    <w:rsid w:val="001A12C7"/>
    <w:rsid w:val="001C7CA5"/>
    <w:rsid w:val="001F6C0E"/>
    <w:rsid w:val="001F71C6"/>
    <w:rsid w:val="001F7613"/>
    <w:rsid w:val="002142F2"/>
    <w:rsid w:val="002254FC"/>
    <w:rsid w:val="00242D3E"/>
    <w:rsid w:val="0027731E"/>
    <w:rsid w:val="002B1173"/>
    <w:rsid w:val="002C61CD"/>
    <w:rsid w:val="002E0AEE"/>
    <w:rsid w:val="002F4845"/>
    <w:rsid w:val="003021BD"/>
    <w:rsid w:val="00316698"/>
    <w:rsid w:val="00352A44"/>
    <w:rsid w:val="003A52E2"/>
    <w:rsid w:val="003A7B9F"/>
    <w:rsid w:val="003C2BBC"/>
    <w:rsid w:val="003C4633"/>
    <w:rsid w:val="003D3A5E"/>
    <w:rsid w:val="003E122F"/>
    <w:rsid w:val="003E2144"/>
    <w:rsid w:val="003E264D"/>
    <w:rsid w:val="0041333B"/>
    <w:rsid w:val="0041459F"/>
    <w:rsid w:val="0042377D"/>
    <w:rsid w:val="004261C2"/>
    <w:rsid w:val="004264C0"/>
    <w:rsid w:val="00457197"/>
    <w:rsid w:val="004721B8"/>
    <w:rsid w:val="004812F9"/>
    <w:rsid w:val="00486227"/>
    <w:rsid w:val="004A27C3"/>
    <w:rsid w:val="004B1753"/>
    <w:rsid w:val="004B71A3"/>
    <w:rsid w:val="004C2342"/>
    <w:rsid w:val="004C58E6"/>
    <w:rsid w:val="004E1374"/>
    <w:rsid w:val="00517762"/>
    <w:rsid w:val="00524D99"/>
    <w:rsid w:val="005279D0"/>
    <w:rsid w:val="00552219"/>
    <w:rsid w:val="00572CB6"/>
    <w:rsid w:val="005C5D4E"/>
    <w:rsid w:val="00616C27"/>
    <w:rsid w:val="00630018"/>
    <w:rsid w:val="006366F2"/>
    <w:rsid w:val="00636B3C"/>
    <w:rsid w:val="00643EAE"/>
    <w:rsid w:val="006839AC"/>
    <w:rsid w:val="0068610B"/>
    <w:rsid w:val="0069519E"/>
    <w:rsid w:val="006A624C"/>
    <w:rsid w:val="006B3D31"/>
    <w:rsid w:val="006B6B3D"/>
    <w:rsid w:val="006D1E81"/>
    <w:rsid w:val="006D3B60"/>
    <w:rsid w:val="00714273"/>
    <w:rsid w:val="0073235C"/>
    <w:rsid w:val="00734617"/>
    <w:rsid w:val="007556E6"/>
    <w:rsid w:val="00765D83"/>
    <w:rsid w:val="00781009"/>
    <w:rsid w:val="00795B0F"/>
    <w:rsid w:val="0079764B"/>
    <w:rsid w:val="007B0649"/>
    <w:rsid w:val="007B12DB"/>
    <w:rsid w:val="007B21C0"/>
    <w:rsid w:val="007C4DA0"/>
    <w:rsid w:val="007D65BF"/>
    <w:rsid w:val="007E49D4"/>
    <w:rsid w:val="007E67DE"/>
    <w:rsid w:val="0080121B"/>
    <w:rsid w:val="00804CB7"/>
    <w:rsid w:val="008108FF"/>
    <w:rsid w:val="008478F2"/>
    <w:rsid w:val="0085424B"/>
    <w:rsid w:val="008543AF"/>
    <w:rsid w:val="00890F81"/>
    <w:rsid w:val="008B672E"/>
    <w:rsid w:val="008E29A7"/>
    <w:rsid w:val="008F3354"/>
    <w:rsid w:val="0092444E"/>
    <w:rsid w:val="00924759"/>
    <w:rsid w:val="0093334B"/>
    <w:rsid w:val="00936B14"/>
    <w:rsid w:val="0096435C"/>
    <w:rsid w:val="009A460E"/>
    <w:rsid w:val="009B4697"/>
    <w:rsid w:val="009B687F"/>
    <w:rsid w:val="009C3E0B"/>
    <w:rsid w:val="009D505A"/>
    <w:rsid w:val="009F00AB"/>
    <w:rsid w:val="009F68D6"/>
    <w:rsid w:val="00A233B1"/>
    <w:rsid w:val="00A34C0E"/>
    <w:rsid w:val="00A71583"/>
    <w:rsid w:val="00A946FE"/>
    <w:rsid w:val="00AB1BD1"/>
    <w:rsid w:val="00AB670C"/>
    <w:rsid w:val="00AB74BD"/>
    <w:rsid w:val="00AD3124"/>
    <w:rsid w:val="00AD35A3"/>
    <w:rsid w:val="00AD6E2E"/>
    <w:rsid w:val="00B04019"/>
    <w:rsid w:val="00B25B7A"/>
    <w:rsid w:val="00B61BB5"/>
    <w:rsid w:val="00B82311"/>
    <w:rsid w:val="00BA4AF8"/>
    <w:rsid w:val="00BA5321"/>
    <w:rsid w:val="00BB53BB"/>
    <w:rsid w:val="00BD57D8"/>
    <w:rsid w:val="00BF3FE4"/>
    <w:rsid w:val="00C27321"/>
    <w:rsid w:val="00C34E55"/>
    <w:rsid w:val="00C464CF"/>
    <w:rsid w:val="00C6550F"/>
    <w:rsid w:val="00CB6FE4"/>
    <w:rsid w:val="00CC462B"/>
    <w:rsid w:val="00CC6B40"/>
    <w:rsid w:val="00CD2800"/>
    <w:rsid w:val="00CD3672"/>
    <w:rsid w:val="00CF7BA4"/>
    <w:rsid w:val="00D07108"/>
    <w:rsid w:val="00D148A2"/>
    <w:rsid w:val="00D14C5F"/>
    <w:rsid w:val="00D20596"/>
    <w:rsid w:val="00D316C5"/>
    <w:rsid w:val="00D37DDA"/>
    <w:rsid w:val="00D71B8E"/>
    <w:rsid w:val="00D83B03"/>
    <w:rsid w:val="00D84B71"/>
    <w:rsid w:val="00D92A9C"/>
    <w:rsid w:val="00DA6918"/>
    <w:rsid w:val="00DB074D"/>
    <w:rsid w:val="00DE55AB"/>
    <w:rsid w:val="00DF2F61"/>
    <w:rsid w:val="00E13B9E"/>
    <w:rsid w:val="00E2178F"/>
    <w:rsid w:val="00E22ABC"/>
    <w:rsid w:val="00E4013E"/>
    <w:rsid w:val="00E65064"/>
    <w:rsid w:val="00E76A0E"/>
    <w:rsid w:val="00E818A1"/>
    <w:rsid w:val="00EA0E18"/>
    <w:rsid w:val="00EE79CA"/>
    <w:rsid w:val="00EF28F5"/>
    <w:rsid w:val="00F257FA"/>
    <w:rsid w:val="00F31951"/>
    <w:rsid w:val="00F35797"/>
    <w:rsid w:val="00F36339"/>
    <w:rsid w:val="00F70639"/>
    <w:rsid w:val="00FD1642"/>
    <w:rsid w:val="00F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2475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75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475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475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475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475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47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7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7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59"/>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924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4759"/>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92475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24759"/>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924759"/>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924759"/>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92475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92475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92475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24759"/>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924759"/>
    <w:pPr>
      <w:ind w:left="720"/>
      <w:contextualSpacing/>
    </w:pPr>
  </w:style>
  <w:style w:type="table" w:styleId="TableGrid">
    <w:name w:val="Table Grid"/>
    <w:basedOn w:val="TableNormal"/>
    <w:uiPriority w:val="59"/>
    <w:rsid w:val="00E4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444E"/>
    <w:rPr>
      <w:sz w:val="16"/>
      <w:szCs w:val="16"/>
    </w:rPr>
  </w:style>
  <w:style w:type="paragraph" w:styleId="CommentText">
    <w:name w:val="annotation text"/>
    <w:basedOn w:val="Normal"/>
    <w:link w:val="CommentTextChar"/>
    <w:uiPriority w:val="99"/>
    <w:semiHidden/>
    <w:unhideWhenUsed/>
    <w:rsid w:val="0092444E"/>
    <w:pPr>
      <w:spacing w:line="240" w:lineRule="auto"/>
    </w:pPr>
    <w:rPr>
      <w:sz w:val="20"/>
      <w:szCs w:val="20"/>
    </w:rPr>
  </w:style>
  <w:style w:type="character" w:customStyle="1" w:styleId="CommentTextChar">
    <w:name w:val="Comment Text Char"/>
    <w:basedOn w:val="DefaultParagraphFont"/>
    <w:link w:val="CommentText"/>
    <w:uiPriority w:val="99"/>
    <w:semiHidden/>
    <w:rsid w:val="0092444E"/>
    <w:rPr>
      <w:sz w:val="20"/>
      <w:szCs w:val="20"/>
      <w:lang w:val="en-GB"/>
    </w:rPr>
  </w:style>
  <w:style w:type="paragraph" w:styleId="CommentSubject">
    <w:name w:val="annotation subject"/>
    <w:basedOn w:val="CommentText"/>
    <w:next w:val="CommentText"/>
    <w:link w:val="CommentSubjectChar"/>
    <w:uiPriority w:val="99"/>
    <w:semiHidden/>
    <w:unhideWhenUsed/>
    <w:rsid w:val="0092444E"/>
    <w:rPr>
      <w:b/>
      <w:bCs/>
    </w:rPr>
  </w:style>
  <w:style w:type="character" w:customStyle="1" w:styleId="CommentSubjectChar">
    <w:name w:val="Comment Subject Char"/>
    <w:basedOn w:val="CommentTextChar"/>
    <w:link w:val="CommentSubject"/>
    <w:uiPriority w:val="99"/>
    <w:semiHidden/>
    <w:rsid w:val="0092444E"/>
    <w:rPr>
      <w:b/>
      <w:bCs/>
      <w:sz w:val="20"/>
      <w:szCs w:val="20"/>
      <w:lang w:val="en-GB"/>
    </w:rPr>
  </w:style>
  <w:style w:type="paragraph" w:styleId="BalloonText">
    <w:name w:val="Balloon Text"/>
    <w:basedOn w:val="Normal"/>
    <w:link w:val="BalloonTextChar"/>
    <w:uiPriority w:val="99"/>
    <w:semiHidden/>
    <w:unhideWhenUsed/>
    <w:rsid w:val="0092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4E"/>
    <w:rPr>
      <w:rFonts w:ascii="Tahoma" w:hAnsi="Tahoma" w:cs="Tahoma"/>
      <w:sz w:val="16"/>
      <w:szCs w:val="16"/>
      <w:lang w:val="en-GB"/>
    </w:rPr>
  </w:style>
  <w:style w:type="paragraph" w:styleId="Header">
    <w:name w:val="header"/>
    <w:basedOn w:val="Normal"/>
    <w:link w:val="HeaderChar"/>
    <w:uiPriority w:val="99"/>
    <w:unhideWhenUsed/>
    <w:rsid w:val="00EF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8F5"/>
    <w:rPr>
      <w:lang w:val="en-GB"/>
    </w:rPr>
  </w:style>
  <w:style w:type="paragraph" w:styleId="Footer">
    <w:name w:val="footer"/>
    <w:basedOn w:val="Normal"/>
    <w:link w:val="FooterChar"/>
    <w:uiPriority w:val="99"/>
    <w:unhideWhenUsed/>
    <w:rsid w:val="00EF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8F5"/>
    <w:rPr>
      <w:lang w:val="en-GB"/>
    </w:rPr>
  </w:style>
  <w:style w:type="character" w:styleId="Hyperlink">
    <w:name w:val="Hyperlink"/>
    <w:basedOn w:val="DefaultParagraphFont"/>
    <w:uiPriority w:val="99"/>
    <w:unhideWhenUsed/>
    <w:rsid w:val="002B1173"/>
    <w:rPr>
      <w:color w:val="0000FF" w:themeColor="hyperlink"/>
      <w:u w:val="single"/>
    </w:rPr>
  </w:style>
  <w:style w:type="paragraph" w:styleId="FootnoteText">
    <w:name w:val="footnote text"/>
    <w:basedOn w:val="Normal"/>
    <w:link w:val="FootnoteTextChar"/>
    <w:uiPriority w:val="99"/>
    <w:semiHidden/>
    <w:unhideWhenUsed/>
    <w:rsid w:val="00076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CA8"/>
    <w:rPr>
      <w:sz w:val="20"/>
      <w:szCs w:val="20"/>
      <w:lang w:val="en-GB"/>
    </w:rPr>
  </w:style>
  <w:style w:type="character" w:styleId="FootnoteReference">
    <w:name w:val="footnote reference"/>
    <w:basedOn w:val="DefaultParagraphFont"/>
    <w:uiPriority w:val="99"/>
    <w:semiHidden/>
    <w:unhideWhenUsed/>
    <w:rsid w:val="00076CA8"/>
    <w:rPr>
      <w:vertAlign w:val="superscript"/>
    </w:rPr>
  </w:style>
  <w:style w:type="table" w:styleId="MediumGrid1-Accent5">
    <w:name w:val="Medium Grid 1 Accent 5"/>
    <w:basedOn w:val="TableNormal"/>
    <w:uiPriority w:val="67"/>
    <w:rsid w:val="00D07108"/>
    <w:pPr>
      <w:spacing w:after="0" w:line="240" w:lineRule="auto"/>
    </w:pPr>
    <w:rPr>
      <w:lang w:val="it-IT"/>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2475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75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475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475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475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475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47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7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7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59"/>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924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4759"/>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92475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24759"/>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924759"/>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924759"/>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92475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92475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92475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24759"/>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924759"/>
    <w:pPr>
      <w:ind w:left="720"/>
      <w:contextualSpacing/>
    </w:pPr>
  </w:style>
  <w:style w:type="table" w:styleId="TableGrid">
    <w:name w:val="Table Grid"/>
    <w:basedOn w:val="TableNormal"/>
    <w:uiPriority w:val="59"/>
    <w:rsid w:val="00E4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444E"/>
    <w:rPr>
      <w:sz w:val="16"/>
      <w:szCs w:val="16"/>
    </w:rPr>
  </w:style>
  <w:style w:type="paragraph" w:styleId="CommentText">
    <w:name w:val="annotation text"/>
    <w:basedOn w:val="Normal"/>
    <w:link w:val="CommentTextChar"/>
    <w:uiPriority w:val="99"/>
    <w:semiHidden/>
    <w:unhideWhenUsed/>
    <w:rsid w:val="0092444E"/>
    <w:pPr>
      <w:spacing w:line="240" w:lineRule="auto"/>
    </w:pPr>
    <w:rPr>
      <w:sz w:val="20"/>
      <w:szCs w:val="20"/>
    </w:rPr>
  </w:style>
  <w:style w:type="character" w:customStyle="1" w:styleId="CommentTextChar">
    <w:name w:val="Comment Text Char"/>
    <w:basedOn w:val="DefaultParagraphFont"/>
    <w:link w:val="CommentText"/>
    <w:uiPriority w:val="99"/>
    <w:semiHidden/>
    <w:rsid w:val="0092444E"/>
    <w:rPr>
      <w:sz w:val="20"/>
      <w:szCs w:val="20"/>
      <w:lang w:val="en-GB"/>
    </w:rPr>
  </w:style>
  <w:style w:type="paragraph" w:styleId="CommentSubject">
    <w:name w:val="annotation subject"/>
    <w:basedOn w:val="CommentText"/>
    <w:next w:val="CommentText"/>
    <w:link w:val="CommentSubjectChar"/>
    <w:uiPriority w:val="99"/>
    <w:semiHidden/>
    <w:unhideWhenUsed/>
    <w:rsid w:val="0092444E"/>
    <w:rPr>
      <w:b/>
      <w:bCs/>
    </w:rPr>
  </w:style>
  <w:style w:type="character" w:customStyle="1" w:styleId="CommentSubjectChar">
    <w:name w:val="Comment Subject Char"/>
    <w:basedOn w:val="CommentTextChar"/>
    <w:link w:val="CommentSubject"/>
    <w:uiPriority w:val="99"/>
    <w:semiHidden/>
    <w:rsid w:val="0092444E"/>
    <w:rPr>
      <w:b/>
      <w:bCs/>
      <w:sz w:val="20"/>
      <w:szCs w:val="20"/>
      <w:lang w:val="en-GB"/>
    </w:rPr>
  </w:style>
  <w:style w:type="paragraph" w:styleId="BalloonText">
    <w:name w:val="Balloon Text"/>
    <w:basedOn w:val="Normal"/>
    <w:link w:val="BalloonTextChar"/>
    <w:uiPriority w:val="99"/>
    <w:semiHidden/>
    <w:unhideWhenUsed/>
    <w:rsid w:val="0092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4E"/>
    <w:rPr>
      <w:rFonts w:ascii="Tahoma" w:hAnsi="Tahoma" w:cs="Tahoma"/>
      <w:sz w:val="16"/>
      <w:szCs w:val="16"/>
      <w:lang w:val="en-GB"/>
    </w:rPr>
  </w:style>
  <w:style w:type="paragraph" w:styleId="Header">
    <w:name w:val="header"/>
    <w:basedOn w:val="Normal"/>
    <w:link w:val="HeaderChar"/>
    <w:uiPriority w:val="99"/>
    <w:unhideWhenUsed/>
    <w:rsid w:val="00EF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8F5"/>
    <w:rPr>
      <w:lang w:val="en-GB"/>
    </w:rPr>
  </w:style>
  <w:style w:type="paragraph" w:styleId="Footer">
    <w:name w:val="footer"/>
    <w:basedOn w:val="Normal"/>
    <w:link w:val="FooterChar"/>
    <w:uiPriority w:val="99"/>
    <w:unhideWhenUsed/>
    <w:rsid w:val="00EF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8F5"/>
    <w:rPr>
      <w:lang w:val="en-GB"/>
    </w:rPr>
  </w:style>
  <w:style w:type="character" w:styleId="Hyperlink">
    <w:name w:val="Hyperlink"/>
    <w:basedOn w:val="DefaultParagraphFont"/>
    <w:uiPriority w:val="99"/>
    <w:unhideWhenUsed/>
    <w:rsid w:val="002B1173"/>
    <w:rPr>
      <w:color w:val="0000FF" w:themeColor="hyperlink"/>
      <w:u w:val="single"/>
    </w:rPr>
  </w:style>
  <w:style w:type="paragraph" w:styleId="FootnoteText">
    <w:name w:val="footnote text"/>
    <w:basedOn w:val="Normal"/>
    <w:link w:val="FootnoteTextChar"/>
    <w:uiPriority w:val="99"/>
    <w:semiHidden/>
    <w:unhideWhenUsed/>
    <w:rsid w:val="00076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CA8"/>
    <w:rPr>
      <w:sz w:val="20"/>
      <w:szCs w:val="20"/>
      <w:lang w:val="en-GB"/>
    </w:rPr>
  </w:style>
  <w:style w:type="character" w:styleId="FootnoteReference">
    <w:name w:val="footnote reference"/>
    <w:basedOn w:val="DefaultParagraphFont"/>
    <w:uiPriority w:val="99"/>
    <w:semiHidden/>
    <w:unhideWhenUsed/>
    <w:rsid w:val="00076CA8"/>
    <w:rPr>
      <w:vertAlign w:val="superscript"/>
    </w:rPr>
  </w:style>
  <w:style w:type="table" w:styleId="MediumGrid1-Accent5">
    <w:name w:val="Medium Grid 1 Accent 5"/>
    <w:basedOn w:val="TableNormal"/>
    <w:uiPriority w:val="67"/>
    <w:rsid w:val="00D07108"/>
    <w:pPr>
      <w:spacing w:after="0" w:line="240" w:lineRule="auto"/>
    </w:pPr>
    <w:rPr>
      <w:lang w:val="it-IT"/>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51437">
      <w:bodyDiv w:val="1"/>
      <w:marLeft w:val="0"/>
      <w:marRight w:val="0"/>
      <w:marTop w:val="0"/>
      <w:marBottom w:val="0"/>
      <w:divBdr>
        <w:top w:val="none" w:sz="0" w:space="0" w:color="auto"/>
        <w:left w:val="none" w:sz="0" w:space="0" w:color="auto"/>
        <w:bottom w:val="none" w:sz="0" w:space="0" w:color="auto"/>
        <w:right w:val="none" w:sz="0" w:space="0" w:color="auto"/>
      </w:divBdr>
    </w:div>
    <w:div w:id="629214598">
      <w:bodyDiv w:val="1"/>
      <w:marLeft w:val="0"/>
      <w:marRight w:val="0"/>
      <w:marTop w:val="0"/>
      <w:marBottom w:val="0"/>
      <w:divBdr>
        <w:top w:val="none" w:sz="0" w:space="0" w:color="auto"/>
        <w:left w:val="none" w:sz="0" w:space="0" w:color="auto"/>
        <w:bottom w:val="none" w:sz="0" w:space="0" w:color="auto"/>
        <w:right w:val="none" w:sz="0" w:space="0" w:color="auto"/>
      </w:divBdr>
    </w:div>
    <w:div w:id="14999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B2EA-43E8-41F6-9273-5B7DF2B39362}">
  <ds:schemaRefs>
    <ds:schemaRef ds:uri="http://schemas.openxmlformats.org/officeDocument/2006/bibliography"/>
  </ds:schemaRefs>
</ds:datastoreItem>
</file>

<file path=customXml/itemProps2.xml><?xml version="1.0" encoding="utf-8"?>
<ds:datastoreItem xmlns:ds="http://schemas.openxmlformats.org/officeDocument/2006/customXml" ds:itemID="{1997D288-7573-464C-9BE5-543B1EAD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StevenNewhouse</dc:creator>
  <cp:lastModifiedBy>Tiziana Ferrari</cp:lastModifiedBy>
  <cp:revision>2</cp:revision>
  <cp:lastPrinted>2013-09-13T10:59:00Z</cp:lastPrinted>
  <dcterms:created xsi:type="dcterms:W3CDTF">2013-12-12T14:00:00Z</dcterms:created>
  <dcterms:modified xsi:type="dcterms:W3CDTF">2013-12-12T14:00:00Z</dcterms:modified>
</cp:coreProperties>
</file>