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8E" w:rsidRDefault="002014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0.3pt;margin-top:-15pt;width:303.9pt;height:45pt;z-index:251662336;mso-width-relative:margin;mso-height-relative:margin" filled="f" stroked="f">
            <v:textbox>
              <w:txbxContent>
                <w:p w:rsidR="00A64228" w:rsidRPr="0000214D" w:rsidRDefault="00A64228" w:rsidP="0000214D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</w:rPr>
                    <w:t xml:space="preserve">EGI </w:t>
                  </w:r>
                  <w:r w:rsidRPr="0000214D">
                    <w:rPr>
                      <w:rFonts w:ascii="Times New Roman" w:hAnsi="Times New Roman" w:cs="Times New Roman"/>
                      <w:b/>
                      <w:sz w:val="56"/>
                    </w:rPr>
                    <w:t>Meeting Minutes</w:t>
                  </w:r>
                </w:p>
              </w:txbxContent>
            </v:textbox>
          </v:shape>
        </w:pict>
      </w:r>
      <w:r w:rsidR="001668E7">
        <w:tab/>
      </w:r>
    </w:p>
    <w:p w:rsidR="001668E7" w:rsidRDefault="00201495">
      <w:r>
        <w:rPr>
          <w:noProof/>
        </w:rPr>
        <w:pict>
          <v:shape id="_x0000_s1030" type="#_x0000_t202" style="position:absolute;margin-left:-21pt;margin-top:8.3pt;width:515.25pt;height:116.2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185" w:type="dxa"/>
                    <w:tblLook w:val="04A0" w:firstRow="1" w:lastRow="0" w:firstColumn="1" w:lastColumn="0" w:noHBand="0" w:noVBand="1"/>
                  </w:tblPr>
                  <w:tblGrid>
                    <w:gridCol w:w="1998"/>
                    <w:gridCol w:w="4386"/>
                    <w:gridCol w:w="3801"/>
                  </w:tblGrid>
                  <w:tr w:rsidR="00A64228" w:rsidTr="004848E4">
                    <w:trPr>
                      <w:trHeight w:val="385"/>
                    </w:trPr>
                    <w:tc>
                      <w:tcPr>
                        <w:tcW w:w="10185" w:type="dxa"/>
                        <w:gridSpan w:val="3"/>
                      </w:tcPr>
                      <w:p w:rsidR="00A64228" w:rsidRPr="00856614" w:rsidRDefault="00A64228" w:rsidP="00806FB5">
                        <w:pPr>
                          <w:jc w:val="center"/>
                          <w:rPr>
                            <w:b/>
                            <w:sz w:val="50"/>
                          </w:rPr>
                        </w:pPr>
                        <w:r w:rsidRPr="0059566C"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:lang w:val="en-GB"/>
                          </w:rPr>
                          <w:t>Operations Management Board</w:t>
                        </w:r>
                      </w:p>
                    </w:tc>
                  </w:tr>
                  <w:tr w:rsidR="00A64228" w:rsidTr="004848E4">
                    <w:trPr>
                      <w:trHeight w:val="385"/>
                    </w:trPr>
                    <w:tc>
                      <w:tcPr>
                        <w:tcW w:w="1998" w:type="dxa"/>
                        <w:tcBorders>
                          <w:left w:val="nil"/>
                          <w:right w:val="nil"/>
                        </w:tcBorders>
                      </w:tcPr>
                      <w:p w:rsidR="00A64228" w:rsidRDefault="00A64228" w:rsidP="004848E4"/>
                    </w:tc>
                    <w:tc>
                      <w:tcPr>
                        <w:tcW w:w="4386" w:type="dxa"/>
                        <w:tcBorders>
                          <w:left w:val="nil"/>
                          <w:right w:val="nil"/>
                        </w:tcBorders>
                      </w:tcPr>
                      <w:p w:rsidR="00A64228" w:rsidRDefault="00A64228" w:rsidP="004848E4"/>
                    </w:tc>
                    <w:tc>
                      <w:tcPr>
                        <w:tcW w:w="3801" w:type="dxa"/>
                        <w:tcBorders>
                          <w:left w:val="nil"/>
                          <w:right w:val="nil"/>
                        </w:tcBorders>
                      </w:tcPr>
                      <w:p w:rsidR="00A64228" w:rsidRDefault="00A64228" w:rsidP="004848E4"/>
                    </w:tc>
                  </w:tr>
                  <w:tr w:rsidR="00A64228" w:rsidTr="007F5923">
                    <w:trPr>
                      <w:trHeight w:val="366"/>
                    </w:trPr>
                    <w:tc>
                      <w:tcPr>
                        <w:tcW w:w="1998" w:type="dxa"/>
                        <w:shd w:val="clear" w:color="auto" w:fill="auto"/>
                      </w:tcPr>
                      <w:p w:rsidR="00A64228" w:rsidRPr="00806FB5" w:rsidRDefault="00A64228" w:rsidP="004848E4">
                        <w:pPr>
                          <w:jc w:val="both"/>
                          <w:rPr>
                            <w:b/>
                            <w:color w:val="4F81BD" w:themeColor="accent1"/>
                          </w:rPr>
                        </w:pPr>
                        <w:r w:rsidRPr="00806FB5">
                          <w:rPr>
                            <w:b/>
                            <w:color w:val="4F81BD" w:themeColor="accent1"/>
                          </w:rPr>
                          <w:t>Meeting Date</w:t>
                        </w:r>
                      </w:p>
                    </w:tc>
                    <w:tc>
                      <w:tcPr>
                        <w:tcW w:w="8187" w:type="dxa"/>
                        <w:gridSpan w:val="2"/>
                      </w:tcPr>
                      <w:p w:rsidR="00A64228" w:rsidRPr="00806FB5" w:rsidRDefault="00A64228" w:rsidP="000C29A3">
                        <w:pPr>
                          <w:rPr>
                            <w:b/>
                          </w:rPr>
                        </w:pPr>
                        <w:r>
                          <w:t>30 April 2015</w:t>
                        </w:r>
                      </w:p>
                    </w:tc>
                  </w:tr>
                  <w:tr w:rsidR="00A64228" w:rsidTr="007F5923">
                    <w:trPr>
                      <w:trHeight w:val="366"/>
                    </w:trPr>
                    <w:tc>
                      <w:tcPr>
                        <w:tcW w:w="1998" w:type="dxa"/>
                        <w:shd w:val="clear" w:color="auto" w:fill="auto"/>
                      </w:tcPr>
                      <w:p w:rsidR="00A64228" w:rsidRPr="00806FB5" w:rsidRDefault="00A64228" w:rsidP="004848E4">
                        <w:pPr>
                          <w:jc w:val="both"/>
                          <w:rPr>
                            <w:b/>
                            <w:color w:val="4F81BD" w:themeColor="accent1"/>
                          </w:rPr>
                        </w:pPr>
                        <w:r w:rsidRPr="00806FB5">
                          <w:rPr>
                            <w:b/>
                            <w:color w:val="4F81BD" w:themeColor="accent1"/>
                          </w:rPr>
                          <w:t>Venue:</w:t>
                        </w:r>
                      </w:p>
                    </w:tc>
                    <w:tc>
                      <w:tcPr>
                        <w:tcW w:w="8187" w:type="dxa"/>
                        <w:gridSpan w:val="2"/>
                      </w:tcPr>
                      <w:p w:rsidR="00A64228" w:rsidRPr="000C29A3" w:rsidRDefault="00201495" w:rsidP="004848E4">
                        <w:pPr>
                          <w:rPr>
                            <w:rFonts w:cs="Arial"/>
                            <w:color w:val="0000FF" w:themeColor="hyperlink"/>
                            <w:sz w:val="18"/>
                            <w:u w:val="single"/>
                            <w:lang w:val="en-GB"/>
                          </w:rPr>
                        </w:pPr>
                        <w:hyperlink r:id="rId9" w:history="1">
                          <w:r w:rsidR="00A64228" w:rsidRPr="005F4DFA">
                            <w:rPr>
                              <w:rStyle w:val="Hyperlink"/>
                              <w:rFonts w:cs="Arial"/>
                              <w:sz w:val="18"/>
                              <w:lang w:val="en-GB"/>
                            </w:rPr>
                            <w:t>http://connect.ct.infn.it/egi-inspire-sa1/</w:t>
                          </w:r>
                        </w:hyperlink>
                      </w:p>
                    </w:tc>
                  </w:tr>
                  <w:tr w:rsidR="00A64228" w:rsidTr="007F5923">
                    <w:trPr>
                      <w:trHeight w:val="357"/>
                    </w:trPr>
                    <w:tc>
                      <w:tcPr>
                        <w:tcW w:w="1998" w:type="dxa"/>
                        <w:shd w:val="clear" w:color="auto" w:fill="auto"/>
                      </w:tcPr>
                      <w:p w:rsidR="00A64228" w:rsidRPr="00806FB5" w:rsidRDefault="00A64228" w:rsidP="004848E4">
                        <w:pPr>
                          <w:jc w:val="both"/>
                          <w:rPr>
                            <w:b/>
                            <w:color w:val="4F81BD" w:themeColor="accent1"/>
                          </w:rPr>
                        </w:pPr>
                        <w:r w:rsidRPr="00806FB5">
                          <w:rPr>
                            <w:b/>
                            <w:color w:val="4F81BD" w:themeColor="accent1"/>
                          </w:rPr>
                          <w:t>Agenda:</w:t>
                        </w:r>
                      </w:p>
                    </w:tc>
                    <w:tc>
                      <w:tcPr>
                        <w:tcW w:w="8187" w:type="dxa"/>
                        <w:gridSpan w:val="2"/>
                      </w:tcPr>
                      <w:p w:rsidR="00A64228" w:rsidRDefault="00201495" w:rsidP="004848E4">
                        <w:hyperlink r:id="rId10" w:history="1">
                          <w:r w:rsidR="00A64228" w:rsidRPr="000C29A3">
                            <w:rPr>
                              <w:rStyle w:val="Hyperlink"/>
                              <w:sz w:val="18"/>
                            </w:rPr>
                            <w:t>https://indico.egi.eu/indico/conferenceDisplay.py?confId=2375</w:t>
                          </w:r>
                        </w:hyperlink>
                        <w:r w:rsidR="00A64228" w:rsidRPr="000C29A3">
                          <w:rPr>
                            <w:sz w:val="18"/>
                          </w:rPr>
                          <w:t xml:space="preserve"> </w:t>
                        </w:r>
                        <w:r w:rsidR="00A64228" w:rsidRPr="000C29A3">
                          <w:rPr>
                            <w:rFonts w:cs="Arial"/>
                            <w:sz w:val="14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</w:tbl>
                <w:p w:rsidR="00A64228" w:rsidRPr="00C005AA" w:rsidRDefault="00A64228" w:rsidP="00806FB5"/>
              </w:txbxContent>
            </v:textbox>
          </v:shape>
        </w:pict>
      </w:r>
    </w:p>
    <w:p w:rsidR="001668E7" w:rsidRDefault="001668E7"/>
    <w:p w:rsidR="001668E7" w:rsidRDefault="001668E7"/>
    <w:p w:rsidR="001668E7" w:rsidRDefault="001668E7"/>
    <w:p w:rsidR="001668E7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7E94" w:rsidRDefault="00CD7E94">
          <w:pPr>
            <w:pStyle w:val="TOCHeading"/>
          </w:pPr>
          <w:r>
            <w:t>Contents</w:t>
          </w:r>
        </w:p>
        <w:p w:rsidR="00F62B50" w:rsidRDefault="00CD7E94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243718" w:history="1">
            <w:r w:rsidR="00F62B50" w:rsidRPr="00A70D7F">
              <w:rPr>
                <w:rStyle w:val="Hyperlink"/>
                <w:noProof/>
              </w:rPr>
              <w:t>AGENDA and ACTIONS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_Toc418243718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1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:rsidR="00F62B50" w:rsidRDefault="00201495">
          <w:pPr>
            <w:pStyle w:val="TOC1"/>
            <w:tabs>
              <w:tab w:val="right" w:leader="dot" w:pos="9350"/>
            </w:tabs>
            <w:rPr>
              <w:noProof/>
              <w:lang w:val="en-GB" w:eastAsia="en-GB"/>
            </w:rPr>
          </w:pPr>
          <w:hyperlink w:anchor="_Toc418243719" w:history="1">
            <w:r w:rsidR="00F62B50" w:rsidRPr="00A70D7F">
              <w:rPr>
                <w:rStyle w:val="Hyperlink"/>
                <w:noProof/>
                <w:lang w:val="en-GB"/>
              </w:rPr>
              <w:t>PARTICIPANTS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_Toc418243719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2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:rsidR="001668E7" w:rsidRDefault="00CD7E94">
          <w:r>
            <w:rPr>
              <w:b/>
              <w:bCs/>
              <w:noProof/>
            </w:rPr>
            <w:fldChar w:fldCharType="end"/>
          </w:r>
        </w:p>
      </w:sdtContent>
    </w:sdt>
    <w:p w:rsidR="00CD7E94" w:rsidRDefault="00CD7E94" w:rsidP="00CD7E94">
      <w:pPr>
        <w:pStyle w:val="Heading1"/>
      </w:pPr>
      <w:bookmarkStart w:id="0" w:name="_Toc418243718"/>
      <w:r>
        <w:t>AGENDA</w:t>
      </w:r>
      <w:r w:rsidR="00F62B50">
        <w:t xml:space="preserve"> and ACTIONS</w:t>
      </w:r>
      <w:bookmarkEnd w:id="0"/>
    </w:p>
    <w:tbl>
      <w:tblPr>
        <w:tblStyle w:val="TableGrid"/>
        <w:tblW w:w="10753" w:type="dxa"/>
        <w:jc w:val="center"/>
        <w:tblLook w:val="0000" w:firstRow="0" w:lastRow="0" w:firstColumn="0" w:lastColumn="0" w:noHBand="0" w:noVBand="0"/>
      </w:tblPr>
      <w:tblGrid>
        <w:gridCol w:w="384"/>
        <w:gridCol w:w="8348"/>
        <w:gridCol w:w="2637"/>
      </w:tblGrid>
      <w:tr w:rsidR="00806FB5" w:rsidRPr="00806FB5" w:rsidTr="00A64228">
        <w:trPr>
          <w:trHeight w:val="434"/>
          <w:jc w:val="center"/>
        </w:trPr>
        <w:tc>
          <w:tcPr>
            <w:tcW w:w="384" w:type="dxa"/>
          </w:tcPr>
          <w:p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6507" w:type="dxa"/>
          </w:tcPr>
          <w:p w:rsidR="00806FB5" w:rsidRPr="00CD7E94" w:rsidRDefault="00806FB5" w:rsidP="00CD7E94">
            <w:pPr>
              <w:rPr>
                <w:b/>
                <w:color w:val="4F81BD" w:themeColor="accent1"/>
              </w:rPr>
            </w:pPr>
            <w:r w:rsidRPr="00CD7E94">
              <w:rPr>
                <w:b/>
                <w:color w:val="4F81BD" w:themeColor="accent1"/>
              </w:rPr>
              <w:t>Agenda Item</w:t>
            </w:r>
          </w:p>
          <w:p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3862" w:type="dxa"/>
          </w:tcPr>
          <w:p w:rsidR="00806FB5" w:rsidRPr="00806FB5" w:rsidRDefault="00806FB5" w:rsidP="004848E4">
            <w:pPr>
              <w:rPr>
                <w:b/>
                <w:bCs/>
                <w:color w:val="4F81BD" w:themeColor="accent1"/>
              </w:rPr>
            </w:pPr>
            <w:r w:rsidRPr="00806FB5">
              <w:rPr>
                <w:b/>
                <w:bCs/>
                <w:color w:val="4F81BD" w:themeColor="accent1"/>
              </w:rPr>
              <w:t>Action</w:t>
            </w:r>
          </w:p>
        </w:tc>
      </w:tr>
      <w:tr w:rsidR="00806FB5" w:rsidTr="00A64228">
        <w:trPr>
          <w:trHeight w:val="557"/>
          <w:jc w:val="center"/>
        </w:trPr>
        <w:tc>
          <w:tcPr>
            <w:tcW w:w="384" w:type="dxa"/>
          </w:tcPr>
          <w:p w:rsidR="00806FB5" w:rsidRDefault="00806FB5" w:rsidP="004848E4">
            <w:r>
              <w:t>1.</w:t>
            </w:r>
          </w:p>
        </w:tc>
        <w:tc>
          <w:tcPr>
            <w:tcW w:w="6507" w:type="dxa"/>
          </w:tcPr>
          <w:p w:rsidR="00806FB5" w:rsidRDefault="00806FB5" w:rsidP="004848E4">
            <w:pPr>
              <w:rPr>
                <w:rStyle w:val="topleveltitle"/>
                <w:b/>
              </w:rPr>
            </w:pPr>
            <w:r w:rsidRPr="00806FB5">
              <w:rPr>
                <w:rStyle w:val="topleveltitle"/>
                <w:b/>
              </w:rPr>
              <w:t>Introduction and Operations update</w:t>
            </w:r>
          </w:p>
          <w:p w:rsidR="000C29A3" w:rsidRPr="000C29A3" w:rsidRDefault="000C29A3" w:rsidP="000C29A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C29A3">
              <w:rPr>
                <w:b/>
                <w:bCs/>
              </w:rPr>
              <w:t>Obsolete GOCDB Service Types</w:t>
            </w:r>
          </w:p>
          <w:p w:rsidR="000C29A3" w:rsidRDefault="000C29A3" w:rsidP="000C29A3">
            <w:pPr>
              <w:pStyle w:val="ListParagraph"/>
              <w:numPr>
                <w:ilvl w:val="1"/>
                <w:numId w:val="25"/>
              </w:numPr>
              <w:rPr>
                <w:rStyle w:val="topleveltitle"/>
              </w:rPr>
            </w:pPr>
            <w:r w:rsidRPr="000C29A3">
              <w:rPr>
                <w:rStyle w:val="topleveltitle"/>
              </w:rPr>
              <w:t xml:space="preserve">12 service types </w:t>
            </w:r>
            <w:r>
              <w:rPr>
                <w:rStyle w:val="topleveltitle"/>
              </w:rPr>
              <w:t>will be removed from GOC DB due to not being used</w:t>
            </w:r>
          </w:p>
          <w:p w:rsidR="000C29A3" w:rsidRDefault="00201495" w:rsidP="000C29A3">
            <w:pPr>
              <w:pStyle w:val="ListParagraph"/>
              <w:numPr>
                <w:ilvl w:val="1"/>
                <w:numId w:val="25"/>
              </w:numPr>
              <w:rPr>
                <w:rStyle w:val="topleveltitle"/>
              </w:rPr>
            </w:pPr>
            <w:hyperlink r:id="rId11" w:history="1">
              <w:r w:rsidR="000C29A3" w:rsidRPr="003C2E5D">
                <w:rPr>
                  <w:rStyle w:val="Hyperlink"/>
                </w:rPr>
                <w:t>https://ggus.eu/index.php?mode=ticket</w:t>
              </w:r>
              <w:r w:rsidR="000C29A3">
                <w:rPr>
                  <w:rStyle w:val="Hyperlink"/>
                </w:rPr>
                <w:br/>
              </w:r>
              <w:r w:rsidR="000C29A3" w:rsidRPr="003C2E5D">
                <w:rPr>
                  <w:rStyle w:val="Hyperlink"/>
                </w:rPr>
                <w:t>_</w:t>
              </w:r>
              <w:proofErr w:type="spellStart"/>
              <w:r w:rsidR="000C29A3" w:rsidRPr="003C2E5D">
                <w:rPr>
                  <w:rStyle w:val="Hyperlink"/>
                </w:rPr>
                <w:t>info&amp;ticket_id</w:t>
              </w:r>
              <w:proofErr w:type="spellEnd"/>
              <w:r w:rsidR="000C29A3" w:rsidRPr="003C2E5D">
                <w:rPr>
                  <w:rStyle w:val="Hyperlink"/>
                </w:rPr>
                <w:t>=113432</w:t>
              </w:r>
            </w:hyperlink>
            <w:r w:rsidR="000C29A3">
              <w:rPr>
                <w:rStyle w:val="topleveltitle"/>
              </w:rPr>
              <w:t xml:space="preserve"> </w:t>
            </w:r>
          </w:p>
          <w:p w:rsidR="00A64228" w:rsidRPr="000C29A3" w:rsidRDefault="00201495" w:rsidP="000C29A3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hyperlink r:id="rId12" w:history="1">
              <w:r w:rsidR="00A64228" w:rsidRPr="000C29A3">
                <w:rPr>
                  <w:rStyle w:val="Hyperlink"/>
                  <w:lang w:val="en-GB"/>
                </w:rPr>
                <w:t>Tools-admins@mailman.egi.eu</w:t>
              </w:r>
            </w:hyperlink>
          </w:p>
          <w:p w:rsidR="00A64228" w:rsidRDefault="00A64228" w:rsidP="000C29A3">
            <w:pPr>
              <w:pStyle w:val="ListParagraph"/>
              <w:numPr>
                <w:ilvl w:val="1"/>
                <w:numId w:val="25"/>
              </w:numPr>
              <w:rPr>
                <w:lang w:val="en-GB"/>
              </w:rPr>
            </w:pPr>
            <w:r w:rsidRPr="000C29A3">
              <w:rPr>
                <w:b/>
                <w:bCs/>
                <w:lang w:val="en-GB"/>
              </w:rPr>
              <w:t xml:space="preserve">Purpose: </w:t>
            </w:r>
            <w:r w:rsidRPr="000C29A3">
              <w:rPr>
                <w:lang w:val="en-GB"/>
              </w:rPr>
              <w:t xml:space="preserve">technical discussions, knowledge sharing </w:t>
            </w:r>
          </w:p>
          <w:p w:rsidR="000C29A3" w:rsidRPr="000C29A3" w:rsidRDefault="000C29A3" w:rsidP="000C29A3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0C29A3">
              <w:rPr>
                <w:b/>
                <w:bCs/>
              </w:rPr>
              <w:t>RC Suspension procedure</w:t>
            </w:r>
          </w:p>
          <w:p w:rsidR="000C29A3" w:rsidRDefault="000C29A3" w:rsidP="000C29A3">
            <w:pPr>
              <w:pStyle w:val="ListParagraph"/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NGIs and Security team expressed interest in having common procedure for suspending R</w:t>
            </w:r>
            <w:r w:rsidR="00B67FF4">
              <w:rPr>
                <w:lang w:val="en-GB"/>
              </w:rPr>
              <w:t xml:space="preserve">C with details regarding </w:t>
            </w:r>
            <w:r w:rsidR="004927FD">
              <w:rPr>
                <w:lang w:val="en-GB"/>
              </w:rPr>
              <w:t>“who to inform”</w:t>
            </w:r>
            <w:r w:rsidR="00B67FF4">
              <w:rPr>
                <w:lang w:val="en-GB"/>
              </w:rPr>
              <w:t xml:space="preserve"> (no additional approval)</w:t>
            </w:r>
          </w:p>
          <w:p w:rsidR="00B67FF4" w:rsidRPr="00B67FF4" w:rsidRDefault="00B67FF4" w:rsidP="00B67FF4">
            <w:pPr>
              <w:pStyle w:val="ListParagraph"/>
              <w:numPr>
                <w:ilvl w:val="0"/>
                <w:numId w:val="25"/>
              </w:numPr>
              <w:rPr>
                <w:b/>
                <w:lang w:val="en-GB"/>
              </w:rPr>
            </w:pPr>
            <w:r w:rsidRPr="00B67FF4">
              <w:rPr>
                <w:b/>
                <w:lang w:val="en-GB"/>
              </w:rPr>
              <w:t>EGI and EGI-Engage templates</w:t>
            </w:r>
          </w:p>
          <w:p w:rsidR="0011609E" w:rsidRPr="004927FD" w:rsidRDefault="00201495" w:rsidP="0011609E">
            <w:pPr>
              <w:pStyle w:val="ListParagraph"/>
              <w:numPr>
                <w:ilvl w:val="1"/>
                <w:numId w:val="25"/>
              </w:numPr>
              <w:rPr>
                <w:lang w:val="en-GB"/>
              </w:rPr>
            </w:pPr>
            <w:hyperlink r:id="rId13" w:history="1">
              <w:r w:rsidR="00B67FF4" w:rsidRPr="00B67FF4">
                <w:rPr>
                  <w:rStyle w:val="Hyperlink"/>
                </w:rPr>
                <w:t>http://www.egi.eu/about/logo_templates</w:t>
              </w:r>
            </w:hyperlink>
          </w:p>
        </w:tc>
        <w:tc>
          <w:tcPr>
            <w:tcW w:w="3862" w:type="dxa"/>
          </w:tcPr>
          <w:p w:rsidR="000C29A3" w:rsidRPr="000C29A3" w:rsidRDefault="000C29A3" w:rsidP="004927FD">
            <w:r w:rsidRPr="000C29A3">
              <w:rPr>
                <w:b/>
              </w:rPr>
              <w:t>NGIs</w:t>
            </w:r>
            <w:r>
              <w:t xml:space="preserve">: </w:t>
            </w:r>
            <w:r w:rsidR="00A64228" w:rsidRPr="000C29A3">
              <w:rPr>
                <w:lang w:val="en-GB"/>
              </w:rPr>
              <w:t>Please register your tools administrators (NGI SAM mandatory)</w:t>
            </w:r>
            <w:r w:rsidR="00A64228">
              <w:rPr>
                <w:lang w:val="en-GB"/>
              </w:rPr>
              <w:t xml:space="preserve"> by contacting EGI operation team</w:t>
            </w:r>
            <w:r w:rsidR="00A64228" w:rsidRPr="000C29A3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tools</w:t>
            </w:r>
            <w:r w:rsidRPr="000C29A3">
              <w:t>-</w:t>
            </w:r>
            <w:r>
              <w:t>admins mailing list, where needed</w:t>
            </w:r>
          </w:p>
          <w:p w:rsidR="00A64228" w:rsidRDefault="000C29A3" w:rsidP="004927FD">
            <w:pPr>
              <w:rPr>
                <w:lang w:val="en-GB"/>
              </w:rPr>
            </w:pPr>
            <w:r w:rsidRPr="000C29A3">
              <w:rPr>
                <w:b/>
              </w:rPr>
              <w:t>NGIs</w:t>
            </w:r>
            <w:r>
              <w:rPr>
                <w:b/>
              </w:rPr>
              <w:t xml:space="preserve"> (</w:t>
            </w:r>
            <w:r w:rsidRPr="000C29A3">
              <w:rPr>
                <w:b/>
                <w:lang w:val="en-GB"/>
              </w:rPr>
              <w:t xml:space="preserve">NGI_HR, NGI_IBERGRID, NGI_IL, NGI_RO, </w:t>
            </w:r>
            <w:proofErr w:type="spellStart"/>
            <w:r w:rsidRPr="000C29A3">
              <w:rPr>
                <w:b/>
                <w:lang w:val="en-GB"/>
              </w:rPr>
              <w:t>AfricaArabia</w:t>
            </w:r>
            <w:proofErr w:type="spellEnd"/>
            <w:r w:rsidRPr="000C29A3">
              <w:rPr>
                <w:b/>
                <w:lang w:val="en-GB"/>
              </w:rPr>
              <w:t>, ROC_LA</w:t>
            </w:r>
            <w:r>
              <w:rPr>
                <w:b/>
              </w:rPr>
              <w:t>)</w:t>
            </w:r>
            <w:r>
              <w:t xml:space="preserve">: change service type of NGI Argus instances to </w:t>
            </w:r>
            <w:proofErr w:type="spellStart"/>
            <w:r w:rsidR="00A64228" w:rsidRPr="000C29A3">
              <w:rPr>
                <w:lang w:val="en-GB"/>
              </w:rPr>
              <w:t>ngi.argus</w:t>
            </w:r>
            <w:proofErr w:type="spellEnd"/>
          </w:p>
          <w:p w:rsidR="00B67FF4" w:rsidRDefault="000C29A3" w:rsidP="004927FD">
            <w:pPr>
              <w:rPr>
                <w:lang w:val="en-GB"/>
              </w:rPr>
            </w:pPr>
            <w:r>
              <w:rPr>
                <w:b/>
              </w:rPr>
              <w:t>NGIs</w:t>
            </w:r>
            <w:r w:rsidRPr="000C29A3">
              <w:rPr>
                <w:lang w:val="en-GB"/>
              </w:rPr>
              <w:t>:</w:t>
            </w:r>
            <w:r>
              <w:rPr>
                <w:lang w:val="en-GB"/>
              </w:rPr>
              <w:t xml:space="preserve"> inform Operations about available HPC resources not being </w:t>
            </w:r>
            <w:r w:rsidR="00A64228" w:rsidRPr="000C29A3">
              <w:rPr>
                <w:lang w:val="en-GB"/>
              </w:rPr>
              <w:t>directly part of European infrastructures</w:t>
            </w:r>
            <w:r>
              <w:rPr>
                <w:lang w:val="en-GB"/>
              </w:rPr>
              <w:t xml:space="preserve"> yet</w:t>
            </w:r>
          </w:p>
          <w:p w:rsidR="00B67FF4" w:rsidRDefault="00B67FF4" w:rsidP="004927FD">
            <w:pPr>
              <w:rPr>
                <w:bCs/>
              </w:rPr>
            </w:pPr>
            <w:r w:rsidRPr="00B67FF4">
              <w:rPr>
                <w:b/>
              </w:rPr>
              <w:t>Ops team</w:t>
            </w:r>
            <w:r w:rsidRPr="00B67FF4">
              <w:rPr>
                <w:lang w:val="en-GB"/>
              </w:rPr>
              <w:t xml:space="preserve">: prepare </w:t>
            </w:r>
            <w:r w:rsidRPr="00B67FF4">
              <w:rPr>
                <w:bCs/>
              </w:rPr>
              <w:t>RC Suspension procedure draft</w:t>
            </w:r>
          </w:p>
          <w:p w:rsidR="00DF0F6B" w:rsidRPr="004927FD" w:rsidRDefault="004927FD" w:rsidP="000C29A3">
            <w:pPr>
              <w:rPr>
                <w:bCs/>
              </w:rPr>
            </w:pPr>
            <w:r>
              <w:rPr>
                <w:b/>
              </w:rPr>
              <w:t>Ops team</w:t>
            </w:r>
            <w:r w:rsidRPr="004927FD">
              <w:rPr>
                <w:bCs/>
              </w:rPr>
              <w:t>:</w:t>
            </w:r>
            <w:r>
              <w:rPr>
                <w:bCs/>
              </w:rPr>
              <w:t xml:space="preserve"> check possibility to have latex </w:t>
            </w:r>
            <w:r>
              <w:rPr>
                <w:bCs/>
              </w:rPr>
              <w:lastRenderedPageBreak/>
              <w:t>presentation template</w:t>
            </w:r>
          </w:p>
        </w:tc>
      </w:tr>
      <w:tr w:rsidR="00806FB5" w:rsidTr="00A64228">
        <w:trPr>
          <w:trHeight w:val="1370"/>
          <w:jc w:val="center"/>
        </w:trPr>
        <w:tc>
          <w:tcPr>
            <w:tcW w:w="384" w:type="dxa"/>
          </w:tcPr>
          <w:p w:rsidR="00806FB5" w:rsidRDefault="00806FB5" w:rsidP="004848E4">
            <w:r>
              <w:lastRenderedPageBreak/>
              <w:t>2.</w:t>
            </w:r>
          </w:p>
        </w:tc>
        <w:tc>
          <w:tcPr>
            <w:tcW w:w="6507" w:type="dxa"/>
          </w:tcPr>
          <w:p w:rsidR="0011609E" w:rsidRDefault="004927FD" w:rsidP="004927FD">
            <w:pPr>
              <w:pStyle w:val="ListParagraph"/>
              <w:ind w:left="0"/>
              <w:rPr>
                <w:rStyle w:val="topleveltitle"/>
                <w:b/>
              </w:rPr>
            </w:pPr>
            <w:r w:rsidRPr="004927FD">
              <w:rPr>
                <w:rStyle w:val="topleveltitle"/>
                <w:b/>
              </w:rPr>
              <w:t>Federated Cloud Update</w:t>
            </w:r>
          </w:p>
          <w:p w:rsidR="004927FD" w:rsidRPr="004927FD" w:rsidRDefault="004927FD" w:rsidP="004927FD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4927FD">
              <w:rPr>
                <w:b/>
                <w:bCs/>
              </w:rPr>
              <w:t>Monitoring profile for CLOUD</w:t>
            </w:r>
          </w:p>
          <w:p w:rsidR="004927FD" w:rsidRPr="004927FD" w:rsidRDefault="00A64228" w:rsidP="004927FD">
            <w:pPr>
              <w:pStyle w:val="ListParagraph"/>
              <w:numPr>
                <w:ilvl w:val="1"/>
                <w:numId w:val="31"/>
              </w:numPr>
            </w:pPr>
            <w:r w:rsidRPr="004927FD">
              <w:rPr>
                <w:lang w:val="en-GB"/>
              </w:rPr>
              <w:t>Proposal:</w:t>
            </w:r>
            <w:r w:rsidR="004927FD" w:rsidRPr="004927FD">
              <w:rPr>
                <w:lang w:val="en-GB"/>
              </w:rPr>
              <w:t xml:space="preserve"> Create a new </w:t>
            </w:r>
            <w:r w:rsidR="004927FD" w:rsidRPr="004927FD">
              <w:rPr>
                <w:bCs/>
                <w:lang w:val="en-GB"/>
              </w:rPr>
              <w:t xml:space="preserve">CLOUD-MON_CRITICAL </w:t>
            </w:r>
            <w:r w:rsidR="004927FD" w:rsidRPr="004927FD">
              <w:rPr>
                <w:lang w:val="en-GB"/>
              </w:rPr>
              <w:t>profile that is used for A/R only including the production tests</w:t>
            </w:r>
          </w:p>
        </w:tc>
        <w:tc>
          <w:tcPr>
            <w:tcW w:w="3862" w:type="dxa"/>
          </w:tcPr>
          <w:p w:rsidR="0028312A" w:rsidRDefault="004927FD" w:rsidP="000C29A3">
            <w:pPr>
              <w:rPr>
                <w:lang w:val="en-GB"/>
              </w:rPr>
            </w:pPr>
            <w:r w:rsidRPr="004927FD">
              <w:rPr>
                <w:b/>
              </w:rPr>
              <w:t>NGIs</w:t>
            </w:r>
            <w:r>
              <w:t xml:space="preserve">:  Provide comments to Operations about creation of new </w:t>
            </w:r>
            <w:r w:rsidRPr="004927FD">
              <w:rPr>
                <w:bCs/>
                <w:lang w:val="en-GB"/>
              </w:rPr>
              <w:t xml:space="preserve">CLOUD-MON_CRITICAL </w:t>
            </w:r>
            <w:r w:rsidRPr="004927FD">
              <w:rPr>
                <w:lang w:val="en-GB"/>
              </w:rPr>
              <w:t>profile</w:t>
            </w:r>
            <w:r w:rsidR="006B0860">
              <w:rPr>
                <w:lang w:val="en-GB"/>
              </w:rPr>
              <w:t xml:space="preserve"> </w:t>
            </w:r>
            <w:r w:rsidR="006B0860" w:rsidRPr="006B0860">
              <w:rPr>
                <w:b/>
                <w:lang w:val="en-GB"/>
              </w:rPr>
              <w:t>deadline: 8.05</w:t>
            </w:r>
          </w:p>
          <w:p w:rsidR="004927FD" w:rsidRDefault="004927FD" w:rsidP="000C29A3"/>
        </w:tc>
      </w:tr>
      <w:tr w:rsidR="00806FB5" w:rsidTr="00A64228">
        <w:trPr>
          <w:trHeight w:val="416"/>
          <w:jc w:val="center"/>
        </w:trPr>
        <w:tc>
          <w:tcPr>
            <w:tcW w:w="384" w:type="dxa"/>
          </w:tcPr>
          <w:p w:rsidR="00806FB5" w:rsidRDefault="00806FB5" w:rsidP="000C29A3">
            <w:r>
              <w:t>3.</w:t>
            </w:r>
          </w:p>
        </w:tc>
        <w:tc>
          <w:tcPr>
            <w:tcW w:w="6507" w:type="dxa"/>
          </w:tcPr>
          <w:p w:rsidR="00806FB5" w:rsidRPr="006B0860" w:rsidRDefault="008449CB" w:rsidP="0011609E">
            <w:pPr>
              <w:rPr>
                <w:rStyle w:val="topleveltitle"/>
                <w:b/>
              </w:rPr>
            </w:pPr>
            <w:r w:rsidRPr="006B0860">
              <w:rPr>
                <w:b/>
                <w:bCs/>
              </w:rPr>
              <w:t xml:space="preserve"> </w:t>
            </w:r>
            <w:r w:rsidR="006B0860" w:rsidRPr="006B0860">
              <w:rPr>
                <w:rStyle w:val="topleveltitle"/>
                <w:b/>
              </w:rPr>
              <w:t>Security update</w:t>
            </w:r>
          </w:p>
          <w:p w:rsidR="006B0860" w:rsidRPr="006B0860" w:rsidRDefault="006B0860" w:rsidP="006B0860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6B0860">
              <w:rPr>
                <w:b/>
                <w:bCs/>
              </w:rPr>
              <w:t>Recertification after security suspension</w:t>
            </w:r>
          </w:p>
          <w:p w:rsidR="006B0860" w:rsidRDefault="006B0860" w:rsidP="006B0860">
            <w:pPr>
              <w:pStyle w:val="ListParagraph"/>
              <w:numPr>
                <w:ilvl w:val="1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Issue: NGIs are recertifying sites suspended for security reason without contacting CSIRT </w:t>
            </w:r>
          </w:p>
          <w:p w:rsidR="006B0860" w:rsidRDefault="006B0860" w:rsidP="006B0860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6B0860">
              <w:rPr>
                <w:b/>
                <w:bCs/>
              </w:rPr>
              <w:t>Critical Vulnerability Handling Procedure</w:t>
            </w:r>
          </w:p>
          <w:p w:rsidR="006B0860" w:rsidRDefault="006B0860" w:rsidP="006B0860">
            <w:pPr>
              <w:pStyle w:val="ListParagraph"/>
              <w:numPr>
                <w:ilvl w:val="1"/>
                <w:numId w:val="31"/>
              </w:numPr>
              <w:rPr>
                <w:bCs/>
              </w:rPr>
            </w:pPr>
            <w:r w:rsidRPr="006B0860">
              <w:rPr>
                <w:bCs/>
              </w:rPr>
              <w:t xml:space="preserve">All </w:t>
            </w:r>
            <w:r>
              <w:rPr>
                <w:bCs/>
              </w:rPr>
              <w:t xml:space="preserve">comments have been addressed. </w:t>
            </w:r>
          </w:p>
          <w:p w:rsidR="006B0860" w:rsidRDefault="006B0860" w:rsidP="006B0860">
            <w:pPr>
              <w:pStyle w:val="ListParagraph"/>
              <w:numPr>
                <w:ilvl w:val="1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After 8.05 if no more comments change will be applied </w:t>
            </w:r>
          </w:p>
          <w:p w:rsidR="006B0860" w:rsidRPr="006B0860" w:rsidRDefault="006B0860" w:rsidP="006B0860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proofErr w:type="spellStart"/>
            <w:r w:rsidRPr="006B0860">
              <w:rPr>
                <w:b/>
                <w:bCs/>
              </w:rPr>
              <w:t>Self Assessment</w:t>
            </w:r>
            <w:proofErr w:type="spellEnd"/>
            <w:r w:rsidRPr="006B0860">
              <w:rPr>
                <w:b/>
                <w:bCs/>
              </w:rPr>
              <w:t xml:space="preserve"> of the NGI/Site Security Teams</w:t>
            </w:r>
          </w:p>
          <w:p w:rsidR="006B0860" w:rsidRPr="006B0860" w:rsidRDefault="006B0860" w:rsidP="006B0860">
            <w:pPr>
              <w:pStyle w:val="ListParagraph"/>
              <w:numPr>
                <w:ilvl w:val="1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Sites are welcome to fill in survey to check their maturity: </w:t>
            </w:r>
            <w:hyperlink r:id="rId14" w:history="1">
              <w:r w:rsidRPr="003C2E5D">
                <w:rPr>
                  <w:rStyle w:val="Hyperlink"/>
                  <w:bCs/>
                </w:rPr>
                <w:t>https://check.ncsc.nl/questionnaire/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862" w:type="dxa"/>
          </w:tcPr>
          <w:p w:rsidR="000F4B75" w:rsidRDefault="006B0860" w:rsidP="0028312A">
            <w:r w:rsidRPr="006B0860">
              <w:rPr>
                <w:b/>
              </w:rPr>
              <w:t>NGIs</w:t>
            </w:r>
            <w:r>
              <w:t xml:space="preserve">: Remind their operations teams that in case of security suspension they need to contact CSIRT before recertifying </w:t>
            </w:r>
          </w:p>
          <w:p w:rsidR="006B0860" w:rsidRDefault="006B0860" w:rsidP="006B0860">
            <w:r w:rsidRPr="006B0860">
              <w:rPr>
                <w:b/>
              </w:rPr>
              <w:t>NGIs</w:t>
            </w:r>
            <w:r>
              <w:t xml:space="preserve">: Provide last comments on adding requirement to install </w:t>
            </w:r>
            <w:proofErr w:type="spellStart"/>
            <w:r>
              <w:t>pakiti</w:t>
            </w:r>
            <w:proofErr w:type="spellEnd"/>
            <w:r>
              <w:t xml:space="preserve"> client to</w:t>
            </w:r>
            <w:r w:rsidRPr="006B0860">
              <w:t xml:space="preserve">  </w:t>
            </w:r>
            <w:r w:rsidRPr="006B0860">
              <w:rPr>
                <w:bCs/>
              </w:rPr>
              <w:t xml:space="preserve">Critical Vulnerability Handling Procedure </w:t>
            </w:r>
            <w:r w:rsidRPr="006B0860">
              <w:rPr>
                <w:b/>
                <w:lang w:val="en-GB"/>
              </w:rPr>
              <w:t>deadline: 8.05</w:t>
            </w:r>
            <w:r>
              <w:t xml:space="preserve"> </w:t>
            </w:r>
          </w:p>
          <w:p w:rsidR="006B0860" w:rsidRPr="006B0860" w:rsidRDefault="006B0860" w:rsidP="006B0860">
            <w:pPr>
              <w:rPr>
                <w:b/>
                <w:bCs/>
              </w:rPr>
            </w:pPr>
            <w:r w:rsidRPr="006B0860">
              <w:rPr>
                <w:b/>
              </w:rPr>
              <w:t>NGIs</w:t>
            </w:r>
            <w:r>
              <w:t xml:space="preserve">: distribute information regarding possibility to perform </w:t>
            </w:r>
            <w:proofErr w:type="spellStart"/>
            <w:r w:rsidRPr="006B0860">
              <w:rPr>
                <w:bCs/>
              </w:rPr>
              <w:t>Self Assessment</w:t>
            </w:r>
            <w:proofErr w:type="spellEnd"/>
            <w:r w:rsidRPr="006B0860">
              <w:rPr>
                <w:bCs/>
              </w:rPr>
              <w:t xml:space="preserve"> of the NGI/Site Security Teams</w:t>
            </w:r>
          </w:p>
          <w:p w:rsidR="006B0860" w:rsidRDefault="006B0860" w:rsidP="006B0860"/>
          <w:p w:rsidR="006B0860" w:rsidRDefault="006B0860" w:rsidP="006B0860"/>
        </w:tc>
      </w:tr>
      <w:tr w:rsidR="00806FB5" w:rsidTr="00A64228">
        <w:trPr>
          <w:trHeight w:val="1370"/>
          <w:jc w:val="center"/>
        </w:trPr>
        <w:tc>
          <w:tcPr>
            <w:tcW w:w="384" w:type="dxa"/>
          </w:tcPr>
          <w:p w:rsidR="00806FB5" w:rsidRDefault="000C29A3" w:rsidP="004848E4">
            <w:r>
              <w:t>4</w:t>
            </w:r>
            <w:r w:rsidR="00806FB5">
              <w:t>.</w:t>
            </w:r>
          </w:p>
        </w:tc>
        <w:tc>
          <w:tcPr>
            <w:tcW w:w="6507" w:type="dxa"/>
          </w:tcPr>
          <w:p w:rsidR="006B0860" w:rsidRPr="00095962" w:rsidRDefault="006B0860" w:rsidP="00095962">
            <w:pPr>
              <w:rPr>
                <w:rStyle w:val="topleveltitle"/>
                <w:b/>
              </w:rPr>
            </w:pPr>
            <w:r w:rsidRPr="006B0860">
              <w:rPr>
                <w:rStyle w:val="topleveltitle"/>
                <w:b/>
              </w:rPr>
              <w:t>UMD support for SL5/SL6 and EPEL7</w:t>
            </w:r>
            <w:r w:rsidR="00095962">
              <w:br/>
            </w:r>
            <w:r w:rsidR="00095962" w:rsidRPr="00095962">
              <w:rPr>
                <w:b/>
              </w:rPr>
              <w:br/>
              <w:t>Torque4</w:t>
            </w:r>
            <w:r w:rsidR="00095962">
              <w:br/>
              <w:t xml:space="preserve">EPEL has introduced Torque4, which is not compatible with 2.5 and not guaranteed to be compatible with the MW. </w:t>
            </w:r>
            <w:r w:rsidR="00095962">
              <w:br/>
            </w:r>
            <w:r w:rsidR="00095962">
              <w:br/>
              <w:t xml:space="preserve">Sites must not use any Torque version prior to 2.5.13, which are insecure. A Torque 2.5 version patched by SVG is available in </w:t>
            </w:r>
            <w:proofErr w:type="spellStart"/>
            <w:r w:rsidR="00095962">
              <w:t>AppDB</w:t>
            </w:r>
            <w:proofErr w:type="spellEnd"/>
            <w:proofErr w:type="gramStart"/>
            <w:r w:rsidR="00095962">
              <w:t>:</w:t>
            </w:r>
            <w:proofErr w:type="gramEnd"/>
            <w:r w:rsidR="00095962">
              <w:br/>
            </w:r>
            <w:r w:rsidR="00095962">
              <w:br/>
            </w:r>
            <w:hyperlink r:id="rId15" w:history="1">
              <w:r w:rsidR="00095962">
                <w:rPr>
                  <w:rStyle w:val="Hyperlink"/>
                </w:rPr>
                <w:t>https://appdb.egi.eu/store/software/software.vulnerability.group/releases/torque/2.5.13-1cri-9nik/</w:t>
              </w:r>
            </w:hyperlink>
            <w:r w:rsidR="00095962">
              <w:br/>
            </w:r>
            <w:r w:rsidR="00095962">
              <w:br/>
              <w:t>That version won’t be integrated in UMD. The installation of Torque by SVG needs some customizations that are up to the site administrator.</w:t>
            </w:r>
            <w:r w:rsidR="00095962">
              <w:br/>
            </w:r>
            <w:r w:rsidR="00095962">
              <w:br/>
            </w:r>
          </w:p>
        </w:tc>
        <w:tc>
          <w:tcPr>
            <w:tcW w:w="3862" w:type="dxa"/>
          </w:tcPr>
          <w:p w:rsidR="00806FB5" w:rsidRDefault="00095962" w:rsidP="00095962">
            <w:r w:rsidRPr="00095962">
              <w:rPr>
                <w:b/>
              </w:rPr>
              <w:t>NGIs:</w:t>
            </w:r>
            <w:r>
              <w:t xml:space="preserve"> A</w:t>
            </w:r>
            <w:r>
              <w:t>ssess</w:t>
            </w:r>
            <w:proofErr w:type="gramStart"/>
            <w:r>
              <w:t>:</w:t>
            </w:r>
            <w:proofErr w:type="gramEnd"/>
            <w:r>
              <w:br/>
              <w:t>1. the need of having the MW on CentOS7, with details on which products;</w:t>
            </w:r>
            <w:r>
              <w:br/>
              <w:t>2. the number of sites and services that are still usin</w:t>
            </w:r>
            <w:r>
              <w:t>g SL5 or equivalent, and the decommission</w:t>
            </w:r>
            <w:r>
              <w:t xml:space="preserve"> plan for them</w:t>
            </w:r>
            <w:r>
              <w:t>.</w:t>
            </w:r>
          </w:p>
          <w:p w:rsidR="00095962" w:rsidRDefault="00095962" w:rsidP="00095962"/>
          <w:p w:rsidR="00095962" w:rsidRDefault="00095962" w:rsidP="00095962">
            <w:bookmarkStart w:id="1" w:name="_GoBack"/>
            <w:r w:rsidRPr="00095962">
              <w:rPr>
                <w:b/>
              </w:rPr>
              <w:t>NGIs:</w:t>
            </w:r>
            <w:bookmarkEnd w:id="1"/>
            <w:r>
              <w:t xml:space="preserve"> sites still on Torque version &lt; 2.5.13 (if any) are encouraged to update to the Torque 2.5 version patched by SVG, configuring the </w:t>
            </w:r>
            <w:proofErr w:type="spellStart"/>
            <w:r>
              <w:t>AppDB</w:t>
            </w:r>
            <w:proofErr w:type="spellEnd"/>
            <w:r>
              <w:t xml:space="preserve"> repository with priority higher than EPEL, so that </w:t>
            </w:r>
            <w:r>
              <w:lastRenderedPageBreak/>
              <w:t>the Torque 4 released by EPEL will never be installed automatically. Sites that updated to Torque 4 and want to downgrade back to 2.5 will use the SVG version of Torque 2.5.13 above as well. Of course sites that chose Torque 4 and have it 100% working can keep it.</w:t>
            </w:r>
          </w:p>
        </w:tc>
      </w:tr>
      <w:tr w:rsidR="00806FB5" w:rsidRPr="00F83360" w:rsidTr="00A64228">
        <w:trPr>
          <w:trHeight w:val="1370"/>
          <w:jc w:val="center"/>
        </w:trPr>
        <w:tc>
          <w:tcPr>
            <w:tcW w:w="384" w:type="dxa"/>
          </w:tcPr>
          <w:p w:rsidR="00806FB5" w:rsidRDefault="000C29A3" w:rsidP="004848E4">
            <w:r>
              <w:lastRenderedPageBreak/>
              <w:t>5</w:t>
            </w:r>
            <w:r w:rsidR="00806FB5">
              <w:t>.</w:t>
            </w:r>
          </w:p>
        </w:tc>
        <w:tc>
          <w:tcPr>
            <w:tcW w:w="6507" w:type="dxa"/>
          </w:tcPr>
          <w:p w:rsidR="00FC6848" w:rsidRDefault="006B0860" w:rsidP="000C29A3">
            <w:pPr>
              <w:rPr>
                <w:rStyle w:val="topleveltitle"/>
                <w:b/>
              </w:rPr>
            </w:pPr>
            <w:r w:rsidRPr="006B0860">
              <w:rPr>
                <w:rStyle w:val="topleveltitle"/>
                <w:b/>
              </w:rPr>
              <w:t>ARGO migration, schedule and steps</w:t>
            </w:r>
          </w:p>
          <w:p w:rsidR="006B0860" w:rsidRPr="006B0860" w:rsidRDefault="006B0860" w:rsidP="006B0860">
            <w:pPr>
              <w:pStyle w:val="ListParagraph"/>
              <w:numPr>
                <w:ilvl w:val="0"/>
                <w:numId w:val="33"/>
              </w:numPr>
              <w:rPr>
                <w:b/>
                <w:lang w:val="en-GB"/>
              </w:rPr>
            </w:pPr>
            <w:r w:rsidRPr="006B0860">
              <w:rPr>
                <w:b/>
              </w:rPr>
              <w:t>ARGO Central Monitoring</w:t>
            </w:r>
          </w:p>
          <w:p w:rsidR="006B0860" w:rsidRPr="00A64228" w:rsidRDefault="006B0860" w:rsidP="006B0860">
            <w:pPr>
              <w:pStyle w:val="ListParagraph"/>
              <w:numPr>
                <w:ilvl w:val="1"/>
                <w:numId w:val="33"/>
              </w:numPr>
              <w:rPr>
                <w:lang w:val="en-GB"/>
              </w:rPr>
            </w:pPr>
            <w:r>
              <w:t xml:space="preserve">Proposal: </w:t>
            </w:r>
            <w:r w:rsidRPr="006B0860">
              <w:t xml:space="preserve">switch A/R engine to central from </w:t>
            </w:r>
            <w:r w:rsidR="00A64228" w:rsidRPr="006B0860">
              <w:rPr>
                <w:bCs/>
              </w:rPr>
              <w:t>September 1</w:t>
            </w:r>
            <w:r w:rsidR="00A64228" w:rsidRPr="006B0860">
              <w:rPr>
                <w:bCs/>
                <w:vertAlign w:val="superscript"/>
              </w:rPr>
              <w:t>st</w:t>
            </w:r>
            <w:r w:rsidR="00A64228" w:rsidRPr="006B0860">
              <w:rPr>
                <w:bCs/>
              </w:rPr>
              <w:t xml:space="preserve"> 2015</w:t>
            </w:r>
            <w:r>
              <w:rPr>
                <w:bCs/>
              </w:rPr>
              <w:t xml:space="preserve"> </w:t>
            </w:r>
          </w:p>
          <w:p w:rsidR="00A64228" w:rsidRPr="006B0860" w:rsidRDefault="00A64228" w:rsidP="00A64228">
            <w:pPr>
              <w:pStyle w:val="ListParagraph"/>
              <w:numPr>
                <w:ilvl w:val="2"/>
                <w:numId w:val="33"/>
              </w:numPr>
              <w:rPr>
                <w:rStyle w:val="topleveltitle"/>
                <w:lang w:val="en-GB"/>
              </w:rPr>
            </w:pPr>
            <w:r>
              <w:rPr>
                <w:bCs/>
              </w:rPr>
              <w:t>No objections</w:t>
            </w:r>
          </w:p>
        </w:tc>
        <w:tc>
          <w:tcPr>
            <w:tcW w:w="3862" w:type="dxa"/>
          </w:tcPr>
          <w:p w:rsidR="00A64228" w:rsidRDefault="00A64228" w:rsidP="00A64228">
            <w:r w:rsidRPr="006B0860">
              <w:rPr>
                <w:b/>
              </w:rPr>
              <w:t>NGIs</w:t>
            </w:r>
            <w:r>
              <w:t xml:space="preserve">: Provide comments on Central Monitoring switch timeline </w:t>
            </w:r>
            <w:r w:rsidRPr="006B0860">
              <w:rPr>
                <w:b/>
                <w:lang w:val="en-GB"/>
              </w:rPr>
              <w:t>deadline: 8.05</w:t>
            </w:r>
            <w:r>
              <w:t xml:space="preserve"> </w:t>
            </w:r>
          </w:p>
          <w:p w:rsidR="00806FB5" w:rsidRPr="005A638C" w:rsidRDefault="00806FB5" w:rsidP="000C29A3"/>
        </w:tc>
      </w:tr>
      <w:tr w:rsidR="00806FB5" w:rsidTr="00A64228">
        <w:trPr>
          <w:trHeight w:val="1370"/>
          <w:jc w:val="center"/>
        </w:trPr>
        <w:tc>
          <w:tcPr>
            <w:tcW w:w="384" w:type="dxa"/>
          </w:tcPr>
          <w:p w:rsidR="00806FB5" w:rsidRDefault="000C29A3" w:rsidP="004848E4">
            <w:r>
              <w:t>6</w:t>
            </w:r>
            <w:r w:rsidR="00806FB5">
              <w:t>.</w:t>
            </w:r>
          </w:p>
        </w:tc>
        <w:tc>
          <w:tcPr>
            <w:tcW w:w="6507" w:type="dxa"/>
          </w:tcPr>
          <w:p w:rsidR="009D5FD6" w:rsidRPr="00A64228" w:rsidRDefault="00A64228" w:rsidP="000C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  <w:b/>
                <w:bCs/>
                <w:lang w:val="en-GB"/>
              </w:rPr>
            </w:pPr>
            <w:r w:rsidRPr="00A64228">
              <w:rPr>
                <w:rStyle w:val="topleveltitle"/>
                <w:b/>
              </w:rPr>
              <w:t>EGI Strategy summary</w:t>
            </w:r>
          </w:p>
        </w:tc>
        <w:tc>
          <w:tcPr>
            <w:tcW w:w="3862" w:type="dxa"/>
          </w:tcPr>
          <w:p w:rsidR="00806FB5" w:rsidRPr="007D3A62" w:rsidRDefault="00A64228" w:rsidP="007D3A62">
            <w:pPr>
              <w:rPr>
                <w:lang w:val="en-GB"/>
              </w:rPr>
            </w:pPr>
            <w:r w:rsidRPr="00A64228">
              <w:rPr>
                <w:b/>
                <w:lang w:val="en-GB"/>
              </w:rPr>
              <w:t>NGIs:</w:t>
            </w:r>
            <w:r>
              <w:rPr>
                <w:lang w:val="en-GB"/>
              </w:rPr>
              <w:t xml:space="preserve"> please provide comments to EGI strategy by 6.05 to S</w:t>
            </w:r>
            <w:r w:rsidRPr="00A64228">
              <w:rPr>
                <w:lang w:val="en-GB"/>
              </w:rPr>
              <w:t xml:space="preserve">ergio </w:t>
            </w:r>
            <w:proofErr w:type="spellStart"/>
            <w:r w:rsidRPr="00A64228">
              <w:rPr>
                <w:lang w:val="en-GB"/>
              </w:rPr>
              <w:t>Andreozzi</w:t>
            </w:r>
            <w:proofErr w:type="spellEnd"/>
            <w:r w:rsidRPr="00A64228">
              <w:rPr>
                <w:lang w:val="en-GB"/>
              </w:rPr>
              <w:t xml:space="preserve"> &lt;sergio.andreozzi@egi.eu&gt;</w:t>
            </w:r>
            <w:r>
              <w:rPr>
                <w:lang w:val="en-GB"/>
              </w:rPr>
              <w:t xml:space="preserve"> </w:t>
            </w:r>
          </w:p>
        </w:tc>
      </w:tr>
    </w:tbl>
    <w:p w:rsidR="00A64228" w:rsidRPr="00A64228" w:rsidRDefault="00A64228" w:rsidP="00A64228">
      <w:pPr>
        <w:rPr>
          <w:lang w:val="en-GB"/>
        </w:rPr>
      </w:pPr>
      <w:bookmarkStart w:id="2" w:name="_Toc394674991"/>
    </w:p>
    <w:p w:rsidR="001C72A0" w:rsidRDefault="00CD7E94" w:rsidP="008018E1">
      <w:pPr>
        <w:pStyle w:val="Heading1"/>
        <w:rPr>
          <w:lang w:val="en-GB"/>
        </w:rPr>
      </w:pPr>
      <w:bookmarkStart w:id="3" w:name="_Toc418243719"/>
      <w:bookmarkEnd w:id="2"/>
      <w:r>
        <w:rPr>
          <w:lang w:val="en-GB"/>
        </w:rPr>
        <w:t>PARTICIPANTS</w:t>
      </w:r>
      <w:bookmarkEnd w:id="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</w:tblGrid>
      <w:tr w:rsidR="00A90BCF" w:rsidRPr="00A90BCF" w:rsidTr="00A90BCF">
        <w:trPr>
          <w:trHeight w:val="170"/>
          <w:tblCellSpacing w:w="0" w:type="dxa"/>
        </w:trPr>
        <w:tc>
          <w:tcPr>
            <w:tcW w:w="1990" w:type="dxa"/>
            <w:vAlign w:val="center"/>
            <w:hideMark/>
          </w:tcPr>
          <w:p w:rsidR="00A90BCF" w:rsidRPr="00A90BCF" w:rsidRDefault="00A90BCF" w:rsidP="00A90BCF">
            <w:pPr>
              <w:spacing w:after="0"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Linda Cornwall (STFC)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Vincenzo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Spinoso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(EGI.eu)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Vania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Boccia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 IT)</w:t>
            </w:r>
          </w:p>
        </w:tc>
      </w:tr>
      <w:tr w:rsidR="00A90BCF" w:rsidRPr="00A90BCF" w:rsidTr="00A90BCF">
        <w:trPr>
          <w:trHeight w:val="17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Sven Gabriel (CSIRT)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Sergio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Andreozzi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(EGI.eu)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Serge A.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Salamanka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(NGI_BY)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Ron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Trompert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 NL)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Mischa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Sallé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Nikhef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Miroslav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Ruda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(CESNET)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Marcin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Radecki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 PL)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Malgorzata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Krakowian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(EGI.eu)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Luís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Alves (CSC/NGI_FI)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Joao Pina (NGI_IBERGRID)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Jerome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Pansanel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 FRANCE)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Jan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Astalos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(NGI_SK)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Gianfranco Sciacca (NGI_CH)</w:t>
            </w:r>
          </w:p>
        </w:tc>
      </w:tr>
      <w:tr w:rsidR="00A90BCF" w:rsidRPr="00A90BCF" w:rsidTr="00A90BCF">
        <w:trPr>
          <w:trHeight w:val="17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Eric Yen (ASGC)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Enol Fernandez (Egi.eu, Federated Cloud)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Emir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Imamagic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 HR, EGI Monitoring)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Dennis van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Dok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Nikhef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David Meredith (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gocdb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Cristina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Aiftimiei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(NGI_IT/INFN)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Christos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Kanellopoulos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(GRNET)</w:t>
            </w:r>
          </w:p>
        </w:tc>
      </w:tr>
      <w:tr w:rsidR="00A90BCF" w:rsidRPr="00A90BCF" w:rsidTr="00A90BC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0BCF" w:rsidRPr="00A90BCF" w:rsidRDefault="00A90BCF" w:rsidP="00A90BC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Alessandro </w:t>
            </w:r>
            <w:proofErr w:type="spellStart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Paolini</w:t>
            </w:r>
            <w:proofErr w:type="spellEnd"/>
            <w:r w:rsidRPr="00A90B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(NGI_IT)</w:t>
            </w:r>
          </w:p>
        </w:tc>
      </w:tr>
    </w:tbl>
    <w:p w:rsidR="0028312A" w:rsidRPr="0028312A" w:rsidRDefault="0028312A" w:rsidP="0028312A">
      <w:pPr>
        <w:rPr>
          <w:b/>
          <w:lang w:val="en-GB"/>
        </w:rPr>
      </w:pPr>
    </w:p>
    <w:p w:rsidR="0028312A" w:rsidRPr="000C29A3" w:rsidRDefault="0028312A" w:rsidP="000C29A3">
      <w:pPr>
        <w:rPr>
          <w:lang w:val="en-GB"/>
        </w:rPr>
      </w:pPr>
    </w:p>
    <w:sectPr w:rsidR="0028312A" w:rsidRPr="000C29A3" w:rsidSect="003E46BF">
      <w:headerReference w:type="default" r:id="rId16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95" w:rsidRDefault="00201495" w:rsidP="00806FB5">
      <w:pPr>
        <w:spacing w:after="0" w:line="240" w:lineRule="auto"/>
      </w:pPr>
      <w:r>
        <w:separator/>
      </w:r>
    </w:p>
  </w:endnote>
  <w:endnote w:type="continuationSeparator" w:id="0">
    <w:p w:rsidR="00201495" w:rsidRDefault="00201495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95" w:rsidRDefault="00201495" w:rsidP="00806FB5">
      <w:pPr>
        <w:spacing w:after="0" w:line="240" w:lineRule="auto"/>
      </w:pPr>
      <w:r>
        <w:separator/>
      </w:r>
    </w:p>
  </w:footnote>
  <w:footnote w:type="continuationSeparator" w:id="0">
    <w:p w:rsidR="00201495" w:rsidRDefault="00201495" w:rsidP="0080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28" w:rsidRDefault="00A64228" w:rsidP="003E46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D9D32D9" wp14:editId="22B48F6B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BC"/>
    <w:multiLevelType w:val="hybridMultilevel"/>
    <w:tmpl w:val="C51A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2A3"/>
    <w:multiLevelType w:val="hybridMultilevel"/>
    <w:tmpl w:val="5F7EC53E"/>
    <w:lvl w:ilvl="0" w:tplc="4E12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0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E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252F"/>
    <w:multiLevelType w:val="hybridMultilevel"/>
    <w:tmpl w:val="76948926"/>
    <w:lvl w:ilvl="0" w:tplc="1F9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A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C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4B2849"/>
    <w:multiLevelType w:val="hybridMultilevel"/>
    <w:tmpl w:val="40C41266"/>
    <w:lvl w:ilvl="0" w:tplc="10BE9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B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6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E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0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B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8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654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2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B6F87"/>
    <w:multiLevelType w:val="hybridMultilevel"/>
    <w:tmpl w:val="C2129E86"/>
    <w:lvl w:ilvl="0" w:tplc="26B2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E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D0F"/>
    <w:multiLevelType w:val="hybridMultilevel"/>
    <w:tmpl w:val="505E96A6"/>
    <w:lvl w:ilvl="0" w:tplc="E356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C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B06D2"/>
    <w:multiLevelType w:val="hybridMultilevel"/>
    <w:tmpl w:val="A1D26C0E"/>
    <w:lvl w:ilvl="0" w:tplc="B882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6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783BEA"/>
    <w:multiLevelType w:val="hybridMultilevel"/>
    <w:tmpl w:val="74E4C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AE8"/>
    <w:multiLevelType w:val="hybridMultilevel"/>
    <w:tmpl w:val="972C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06EB7"/>
    <w:multiLevelType w:val="hybridMultilevel"/>
    <w:tmpl w:val="4AC49A1A"/>
    <w:lvl w:ilvl="0" w:tplc="6B9A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2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2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151E85"/>
    <w:multiLevelType w:val="hybridMultilevel"/>
    <w:tmpl w:val="BAF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13"/>
  </w:num>
  <w:num w:numId="5">
    <w:abstractNumId w:val="26"/>
  </w:num>
  <w:num w:numId="6">
    <w:abstractNumId w:val="7"/>
  </w:num>
  <w:num w:numId="7">
    <w:abstractNumId w:val="19"/>
  </w:num>
  <w:num w:numId="8">
    <w:abstractNumId w:val="4"/>
  </w:num>
  <w:num w:numId="9">
    <w:abstractNumId w:val="31"/>
  </w:num>
  <w:num w:numId="10">
    <w:abstractNumId w:val="23"/>
  </w:num>
  <w:num w:numId="11">
    <w:abstractNumId w:val="28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3"/>
  </w:num>
  <w:num w:numId="17">
    <w:abstractNumId w:val="32"/>
  </w:num>
  <w:num w:numId="18">
    <w:abstractNumId w:val="17"/>
  </w:num>
  <w:num w:numId="19">
    <w:abstractNumId w:val="15"/>
  </w:num>
  <w:num w:numId="20">
    <w:abstractNumId w:val="11"/>
  </w:num>
  <w:num w:numId="21">
    <w:abstractNumId w:val="27"/>
  </w:num>
  <w:num w:numId="22">
    <w:abstractNumId w:val="16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33"/>
  </w:num>
  <w:num w:numId="32">
    <w:abstractNumId w:val="5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9DF"/>
    <w:rsid w:val="00000296"/>
    <w:rsid w:val="000006A8"/>
    <w:rsid w:val="0000214D"/>
    <w:rsid w:val="00030055"/>
    <w:rsid w:val="000444A4"/>
    <w:rsid w:val="0005288E"/>
    <w:rsid w:val="000757C5"/>
    <w:rsid w:val="00095962"/>
    <w:rsid w:val="000B1ACA"/>
    <w:rsid w:val="000B3906"/>
    <w:rsid w:val="000C29A3"/>
    <w:rsid w:val="000C42F9"/>
    <w:rsid w:val="000C66B1"/>
    <w:rsid w:val="000D3254"/>
    <w:rsid w:val="000E2A63"/>
    <w:rsid w:val="000F4B75"/>
    <w:rsid w:val="0011609E"/>
    <w:rsid w:val="00135CC4"/>
    <w:rsid w:val="001403A0"/>
    <w:rsid w:val="001472AF"/>
    <w:rsid w:val="001668E7"/>
    <w:rsid w:val="00166F1D"/>
    <w:rsid w:val="0017620F"/>
    <w:rsid w:val="00187FA1"/>
    <w:rsid w:val="001A2308"/>
    <w:rsid w:val="001B36F0"/>
    <w:rsid w:val="001C2D75"/>
    <w:rsid w:val="001C72A0"/>
    <w:rsid w:val="001E1137"/>
    <w:rsid w:val="001E6646"/>
    <w:rsid w:val="00201495"/>
    <w:rsid w:val="0020680E"/>
    <w:rsid w:val="002121D2"/>
    <w:rsid w:val="00226A9F"/>
    <w:rsid w:val="0023200A"/>
    <w:rsid w:val="002712EB"/>
    <w:rsid w:val="00271A01"/>
    <w:rsid w:val="0028312A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64FF1"/>
    <w:rsid w:val="003865C2"/>
    <w:rsid w:val="003E3783"/>
    <w:rsid w:val="003E46BF"/>
    <w:rsid w:val="003E6F3C"/>
    <w:rsid w:val="00407D4D"/>
    <w:rsid w:val="00415BAF"/>
    <w:rsid w:val="004824AE"/>
    <w:rsid w:val="004848E4"/>
    <w:rsid w:val="004927FD"/>
    <w:rsid w:val="004A2E40"/>
    <w:rsid w:val="004A3AEB"/>
    <w:rsid w:val="004A7768"/>
    <w:rsid w:val="004C6754"/>
    <w:rsid w:val="004D7F0F"/>
    <w:rsid w:val="00503936"/>
    <w:rsid w:val="00512226"/>
    <w:rsid w:val="00515759"/>
    <w:rsid w:val="0052120E"/>
    <w:rsid w:val="00551712"/>
    <w:rsid w:val="005851FB"/>
    <w:rsid w:val="00586B60"/>
    <w:rsid w:val="005A638C"/>
    <w:rsid w:val="005C3056"/>
    <w:rsid w:val="005D4DD5"/>
    <w:rsid w:val="005E1163"/>
    <w:rsid w:val="005E68D4"/>
    <w:rsid w:val="00602411"/>
    <w:rsid w:val="0062230C"/>
    <w:rsid w:val="00650994"/>
    <w:rsid w:val="006516CA"/>
    <w:rsid w:val="006B0860"/>
    <w:rsid w:val="006C3904"/>
    <w:rsid w:val="006E270B"/>
    <w:rsid w:val="006F1625"/>
    <w:rsid w:val="0070272F"/>
    <w:rsid w:val="00736D47"/>
    <w:rsid w:val="00747E14"/>
    <w:rsid w:val="00771E64"/>
    <w:rsid w:val="007721B7"/>
    <w:rsid w:val="0078315A"/>
    <w:rsid w:val="007968D2"/>
    <w:rsid w:val="007D3A62"/>
    <w:rsid w:val="007F5923"/>
    <w:rsid w:val="008018E1"/>
    <w:rsid w:val="00806FB5"/>
    <w:rsid w:val="008449CB"/>
    <w:rsid w:val="00856614"/>
    <w:rsid w:val="00862B02"/>
    <w:rsid w:val="00870B53"/>
    <w:rsid w:val="00873531"/>
    <w:rsid w:val="00884A23"/>
    <w:rsid w:val="008D4D3A"/>
    <w:rsid w:val="008D52B7"/>
    <w:rsid w:val="008D779D"/>
    <w:rsid w:val="008D7E4E"/>
    <w:rsid w:val="008F6DDC"/>
    <w:rsid w:val="009362A6"/>
    <w:rsid w:val="0096036F"/>
    <w:rsid w:val="0096060B"/>
    <w:rsid w:val="00977C12"/>
    <w:rsid w:val="009D24AE"/>
    <w:rsid w:val="009D545B"/>
    <w:rsid w:val="009D5FD6"/>
    <w:rsid w:val="009E1D0D"/>
    <w:rsid w:val="00A1226D"/>
    <w:rsid w:val="00A601D2"/>
    <w:rsid w:val="00A64228"/>
    <w:rsid w:val="00A83882"/>
    <w:rsid w:val="00A90BCF"/>
    <w:rsid w:val="00AB0F8C"/>
    <w:rsid w:val="00AC4235"/>
    <w:rsid w:val="00AC499B"/>
    <w:rsid w:val="00AE3C73"/>
    <w:rsid w:val="00AF1398"/>
    <w:rsid w:val="00AF173D"/>
    <w:rsid w:val="00B03AEB"/>
    <w:rsid w:val="00B67FF4"/>
    <w:rsid w:val="00BD538B"/>
    <w:rsid w:val="00BF713D"/>
    <w:rsid w:val="00C65F58"/>
    <w:rsid w:val="00C7047F"/>
    <w:rsid w:val="00C93C26"/>
    <w:rsid w:val="00CA4179"/>
    <w:rsid w:val="00CC3D5D"/>
    <w:rsid w:val="00CD7E94"/>
    <w:rsid w:val="00CF419E"/>
    <w:rsid w:val="00D641BA"/>
    <w:rsid w:val="00DC09DF"/>
    <w:rsid w:val="00DC2D6C"/>
    <w:rsid w:val="00DD2FC3"/>
    <w:rsid w:val="00DE4F9C"/>
    <w:rsid w:val="00DF0F6B"/>
    <w:rsid w:val="00E002AF"/>
    <w:rsid w:val="00E03C3F"/>
    <w:rsid w:val="00E60D2D"/>
    <w:rsid w:val="00E81507"/>
    <w:rsid w:val="00E906AD"/>
    <w:rsid w:val="00EB36A1"/>
    <w:rsid w:val="00ED63DE"/>
    <w:rsid w:val="00EE2DE0"/>
    <w:rsid w:val="00EE778F"/>
    <w:rsid w:val="00F02C18"/>
    <w:rsid w:val="00F1536F"/>
    <w:rsid w:val="00F27474"/>
    <w:rsid w:val="00F27ABB"/>
    <w:rsid w:val="00F317AD"/>
    <w:rsid w:val="00F62B50"/>
    <w:rsid w:val="00F70987"/>
    <w:rsid w:val="00F742B1"/>
    <w:rsid w:val="00F83360"/>
    <w:rsid w:val="00FA0094"/>
    <w:rsid w:val="00FA4B05"/>
    <w:rsid w:val="00FB53A7"/>
    <w:rsid w:val="00FC5AF5"/>
    <w:rsid w:val="00FC6848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.eu/about/logo_templat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ols-admins@mailman.egi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gus.eu/index.php?mode=ticket_info&amp;ticket_id=1134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db.egi.eu/store/software/software.vulnerability.group/releases/torque/2.5.13-1cri-9nik/" TargetMode="External"/><Relationship Id="rId10" Type="http://schemas.openxmlformats.org/officeDocument/2006/relationships/hyperlink" Target="https://indico.egi.eu/indico/conferenceDisplay.py?confId=2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nect.ct.infn.it/egi-inspire-sa1/" TargetMode="External"/><Relationship Id="rId14" Type="http://schemas.openxmlformats.org/officeDocument/2006/relationships/hyperlink" Target="https://check.ncsc.nl/questionnai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712D-1159-4E8D-813E-A902B5B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Malgorzata Krakowian</cp:lastModifiedBy>
  <cp:revision>143</cp:revision>
  <dcterms:created xsi:type="dcterms:W3CDTF">2011-09-28T10:31:00Z</dcterms:created>
  <dcterms:modified xsi:type="dcterms:W3CDTF">2015-05-05T10:04:00Z</dcterms:modified>
</cp:coreProperties>
</file>