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8C35B" w14:textId="77777777" w:rsidR="00B41F61" w:rsidRPr="00672E24" w:rsidRDefault="00B41F61">
      <w:pPr>
        <w:pStyle w:val="Standard"/>
        <w:rPr>
          <w:rFonts w:ascii="Calibri" w:hAnsi="Calibri" w:cs="Calibri"/>
        </w:rPr>
      </w:pPr>
    </w:p>
    <w:p w14:paraId="656B685A" w14:textId="77777777" w:rsidR="00B41F61" w:rsidRPr="00672E24" w:rsidRDefault="0011243A">
      <w:pPr>
        <w:pStyle w:val="Standard"/>
        <w:tabs>
          <w:tab w:val="left" w:pos="431"/>
          <w:tab w:val="left" w:pos="573"/>
        </w:tabs>
        <w:spacing w:line="240" w:lineRule="atLeast"/>
        <w:jc w:val="center"/>
      </w:pPr>
      <w:r w:rsidRPr="00672E24">
        <w:rPr>
          <w:rFonts w:ascii="Calibri" w:hAnsi="Calibri" w:cs="Calibri"/>
          <w:b/>
          <w:color w:val="000080"/>
          <w:spacing w:val="80"/>
          <w:sz w:val="60"/>
        </w:rPr>
        <w:t>EGI-InSPIRE</w:t>
      </w:r>
    </w:p>
    <w:p w14:paraId="648F2CEB" w14:textId="77777777" w:rsidR="00B41F61" w:rsidRPr="00672E24" w:rsidRDefault="00B41F61">
      <w:pPr>
        <w:pStyle w:val="Standard"/>
        <w:tabs>
          <w:tab w:val="left" w:pos="431"/>
          <w:tab w:val="left" w:pos="573"/>
        </w:tabs>
        <w:spacing w:line="240" w:lineRule="atLeast"/>
        <w:jc w:val="center"/>
        <w:rPr>
          <w:rFonts w:ascii="Calibri" w:hAnsi="Calibri" w:cs="Calibri"/>
          <w:b/>
          <w:smallCaps/>
          <w:color w:val="808080"/>
          <w:spacing w:val="80"/>
          <w:sz w:val="44"/>
        </w:rPr>
      </w:pPr>
    </w:p>
    <w:p w14:paraId="63BB269C" w14:textId="72531010" w:rsidR="00B41F61" w:rsidRPr="00672E24" w:rsidRDefault="0011243A" w:rsidP="00203341">
      <w:pPr>
        <w:pStyle w:val="DocTitle"/>
        <w:tabs>
          <w:tab w:val="center" w:pos="4536"/>
          <w:tab w:val="left" w:pos="7845"/>
        </w:tabs>
        <w:rPr>
          <w:rFonts w:ascii="Calibri" w:hAnsi="Calibri" w:cs="Calibri"/>
        </w:rPr>
      </w:pPr>
      <w:r w:rsidRPr="00672E24">
        <w:rPr>
          <w:rFonts w:ascii="Calibri" w:hAnsi="Calibri" w:cs="Calibri"/>
          <w:color w:val="000000"/>
        </w:rPr>
        <w:t xml:space="preserve">Periodic Report </w:t>
      </w:r>
      <w:r w:rsidR="009662BC">
        <w:rPr>
          <w:rFonts w:ascii="Calibri" w:hAnsi="Calibri" w:cs="Calibri"/>
          <w:color w:val="000000"/>
        </w:rPr>
        <w:t>– PY5</w:t>
      </w:r>
    </w:p>
    <w:tbl>
      <w:tblPr>
        <w:tblW w:w="6591" w:type="dxa"/>
        <w:jc w:val="center"/>
        <w:tblLayout w:type="fixed"/>
        <w:tblCellMar>
          <w:left w:w="10" w:type="dxa"/>
          <w:right w:w="10" w:type="dxa"/>
        </w:tblCellMar>
        <w:tblLook w:val="0000" w:firstRow="0" w:lastRow="0" w:firstColumn="0" w:lastColumn="0" w:noHBand="0" w:noVBand="0"/>
      </w:tblPr>
      <w:tblGrid>
        <w:gridCol w:w="2551"/>
        <w:gridCol w:w="4040"/>
      </w:tblGrid>
      <w:tr w:rsidR="00B41F61" w:rsidRPr="00672E24" w14:paraId="34B6E265" w14:textId="77777777" w:rsidTr="00DB4DA4">
        <w:trPr>
          <w:cantSplit/>
          <w:jc w:val="center"/>
        </w:trPr>
        <w:tc>
          <w:tcPr>
            <w:tcW w:w="2551" w:type="dxa"/>
            <w:tcBorders>
              <w:top w:val="single" w:sz="24" w:space="0" w:color="000080"/>
            </w:tcBorders>
            <w:shd w:val="clear" w:color="auto" w:fill="auto"/>
            <w:tcMar>
              <w:top w:w="0" w:type="dxa"/>
              <w:left w:w="70" w:type="dxa"/>
              <w:bottom w:w="0" w:type="dxa"/>
              <w:right w:w="70" w:type="dxa"/>
            </w:tcMar>
            <w:vAlign w:val="center"/>
          </w:tcPr>
          <w:p w14:paraId="1DC51673" w14:textId="77777777" w:rsidR="00B41F61" w:rsidRPr="00672E24" w:rsidRDefault="0011243A">
            <w:pPr>
              <w:pStyle w:val="Standard"/>
              <w:spacing w:before="120" w:after="120"/>
              <w:rPr>
                <w:b/>
              </w:rPr>
            </w:pPr>
            <w:r w:rsidRPr="00672E24">
              <w:rPr>
                <w:rFonts w:ascii="Calibri" w:hAnsi="Calibri" w:cs="Calibri"/>
                <w:b/>
              </w:rPr>
              <w:t>Document identifier:</w:t>
            </w:r>
          </w:p>
        </w:tc>
        <w:tc>
          <w:tcPr>
            <w:tcW w:w="4040" w:type="dxa"/>
            <w:tcBorders>
              <w:top w:val="single" w:sz="24" w:space="0" w:color="000080"/>
            </w:tcBorders>
            <w:shd w:val="clear" w:color="auto" w:fill="auto"/>
            <w:tcMar>
              <w:top w:w="0" w:type="dxa"/>
              <w:left w:w="70" w:type="dxa"/>
              <w:bottom w:w="0" w:type="dxa"/>
              <w:right w:w="70" w:type="dxa"/>
            </w:tcMar>
            <w:vAlign w:val="center"/>
          </w:tcPr>
          <w:p w14:paraId="2CFB0335" w14:textId="77777777" w:rsidR="00B41F61" w:rsidRPr="00672E24" w:rsidRDefault="00A21302" w:rsidP="00966C22">
            <w:pPr>
              <w:pStyle w:val="Standard"/>
              <w:spacing w:before="120" w:after="120"/>
              <w:jc w:val="left"/>
              <w:rPr>
                <w:b/>
              </w:rPr>
            </w:pPr>
            <w:r w:rsidRPr="00672E24">
              <w:rPr>
                <w:rStyle w:val="DocId"/>
                <w:b/>
              </w:rPr>
              <w:t>EGI-InSPIRE-Periodic Report</w:t>
            </w:r>
          </w:p>
        </w:tc>
      </w:tr>
      <w:tr w:rsidR="00B41F61" w:rsidRPr="00672E24" w14:paraId="455BA6E1" w14:textId="77777777" w:rsidTr="00DB4DA4">
        <w:trPr>
          <w:cantSplit/>
          <w:jc w:val="center"/>
        </w:trPr>
        <w:tc>
          <w:tcPr>
            <w:tcW w:w="2551" w:type="dxa"/>
            <w:shd w:val="clear" w:color="auto" w:fill="auto"/>
            <w:tcMar>
              <w:top w:w="0" w:type="dxa"/>
              <w:left w:w="70" w:type="dxa"/>
              <w:bottom w:w="0" w:type="dxa"/>
              <w:right w:w="70" w:type="dxa"/>
            </w:tcMar>
            <w:vAlign w:val="center"/>
          </w:tcPr>
          <w:p w14:paraId="671803DF" w14:textId="77777777" w:rsidR="00B41F61" w:rsidRPr="005310EC" w:rsidRDefault="0011243A">
            <w:pPr>
              <w:pStyle w:val="Standard"/>
              <w:spacing w:before="120" w:after="120"/>
              <w:rPr>
                <w:b/>
              </w:rPr>
            </w:pPr>
            <w:r w:rsidRPr="005310EC">
              <w:rPr>
                <w:rFonts w:ascii="Calibri" w:hAnsi="Calibri" w:cs="Calibri"/>
                <w:b/>
              </w:rPr>
              <w:t>Date:</w:t>
            </w:r>
          </w:p>
        </w:tc>
        <w:tc>
          <w:tcPr>
            <w:tcW w:w="4040" w:type="dxa"/>
            <w:shd w:val="clear" w:color="auto" w:fill="auto"/>
            <w:tcMar>
              <w:top w:w="0" w:type="dxa"/>
              <w:left w:w="70" w:type="dxa"/>
              <w:bottom w:w="0" w:type="dxa"/>
              <w:right w:w="70" w:type="dxa"/>
            </w:tcMar>
            <w:vAlign w:val="center"/>
          </w:tcPr>
          <w:p w14:paraId="1F597148" w14:textId="23D41ECF" w:rsidR="00B41F61" w:rsidRPr="005310EC" w:rsidRDefault="002D70BF" w:rsidP="008B0E4D">
            <w:pPr>
              <w:pStyle w:val="DocDate"/>
              <w:jc w:val="left"/>
              <w:rPr>
                <w:rFonts w:ascii="Times New Roman" w:hAnsi="Times New Roman"/>
              </w:rPr>
            </w:pPr>
            <w:r>
              <w:rPr>
                <w:rFonts w:ascii="Times New Roman" w:hAnsi="Times New Roman"/>
              </w:rPr>
              <w:t>27/12</w:t>
            </w:r>
            <w:r w:rsidR="00153894" w:rsidRPr="005310EC">
              <w:rPr>
                <w:rFonts w:ascii="Times New Roman" w:hAnsi="Times New Roman"/>
              </w:rPr>
              <w:t>/201</w:t>
            </w:r>
            <w:r w:rsidR="00DB4DA4" w:rsidRPr="005310EC">
              <w:rPr>
                <w:rFonts w:ascii="Times New Roman" w:hAnsi="Times New Roman"/>
              </w:rPr>
              <w:t>4</w:t>
            </w:r>
          </w:p>
        </w:tc>
      </w:tr>
      <w:tr w:rsidR="00B41F61" w:rsidRPr="00672E24" w14:paraId="6C2D9D34" w14:textId="77777777" w:rsidTr="00DB4DA4">
        <w:trPr>
          <w:cantSplit/>
          <w:jc w:val="center"/>
        </w:trPr>
        <w:tc>
          <w:tcPr>
            <w:tcW w:w="2551" w:type="dxa"/>
            <w:shd w:val="clear" w:color="auto" w:fill="auto"/>
            <w:tcMar>
              <w:top w:w="0" w:type="dxa"/>
              <w:left w:w="70" w:type="dxa"/>
              <w:bottom w:w="0" w:type="dxa"/>
              <w:right w:w="70" w:type="dxa"/>
            </w:tcMar>
            <w:vAlign w:val="center"/>
          </w:tcPr>
          <w:p w14:paraId="681DE9C4" w14:textId="53350549" w:rsidR="00B41F61" w:rsidRPr="00672E24" w:rsidRDefault="0011243A">
            <w:pPr>
              <w:pStyle w:val="Standard"/>
              <w:spacing w:before="120" w:after="120"/>
              <w:rPr>
                <w:b/>
              </w:rPr>
            </w:pPr>
            <w:r w:rsidRPr="00672E24">
              <w:rPr>
                <w:rFonts w:ascii="Calibri" w:hAnsi="Calibri" w:cs="Calibri"/>
                <w:b/>
              </w:rPr>
              <w:t>Activity:</w:t>
            </w:r>
          </w:p>
        </w:tc>
        <w:tc>
          <w:tcPr>
            <w:tcW w:w="4040" w:type="dxa"/>
            <w:shd w:val="clear" w:color="auto" w:fill="auto"/>
            <w:tcMar>
              <w:top w:w="0" w:type="dxa"/>
              <w:left w:w="70" w:type="dxa"/>
              <w:bottom w:w="0" w:type="dxa"/>
              <w:right w:w="70" w:type="dxa"/>
            </w:tcMar>
            <w:vAlign w:val="center"/>
          </w:tcPr>
          <w:p w14:paraId="5E9DF0D9" w14:textId="77777777" w:rsidR="00B41F61" w:rsidRPr="00672E24" w:rsidRDefault="0011243A">
            <w:pPr>
              <w:pStyle w:val="Standard"/>
              <w:spacing w:before="120" w:after="120"/>
              <w:jc w:val="left"/>
              <w:rPr>
                <w:b/>
              </w:rPr>
            </w:pPr>
            <w:r w:rsidRPr="00672E24">
              <w:rPr>
                <w:b/>
              </w:rPr>
              <w:t>NA1</w:t>
            </w:r>
          </w:p>
        </w:tc>
      </w:tr>
      <w:tr w:rsidR="00B41F61" w:rsidRPr="00672E24" w14:paraId="32202C4C" w14:textId="77777777" w:rsidTr="00DB4DA4">
        <w:trPr>
          <w:cantSplit/>
          <w:jc w:val="center"/>
        </w:trPr>
        <w:tc>
          <w:tcPr>
            <w:tcW w:w="2551" w:type="dxa"/>
            <w:shd w:val="clear" w:color="auto" w:fill="auto"/>
            <w:tcMar>
              <w:top w:w="0" w:type="dxa"/>
              <w:left w:w="70" w:type="dxa"/>
              <w:bottom w:w="0" w:type="dxa"/>
              <w:right w:w="70" w:type="dxa"/>
            </w:tcMar>
            <w:vAlign w:val="center"/>
          </w:tcPr>
          <w:p w14:paraId="2CF4D512" w14:textId="77777777" w:rsidR="00B41F61" w:rsidRPr="00672E24" w:rsidRDefault="0011243A">
            <w:pPr>
              <w:pStyle w:val="En-tte"/>
              <w:tabs>
                <w:tab w:val="clear" w:pos="4819"/>
                <w:tab w:val="clear" w:pos="9071"/>
              </w:tabs>
              <w:spacing w:before="120" w:after="120"/>
              <w:rPr>
                <w:b/>
              </w:rPr>
            </w:pPr>
            <w:r w:rsidRPr="00672E24">
              <w:rPr>
                <w:rFonts w:ascii="Calibri" w:hAnsi="Calibri" w:cs="Calibri"/>
                <w:b/>
                <w:sz w:val="22"/>
              </w:rPr>
              <w:t>Lead Partner:</w:t>
            </w:r>
          </w:p>
        </w:tc>
        <w:tc>
          <w:tcPr>
            <w:tcW w:w="4040" w:type="dxa"/>
            <w:shd w:val="clear" w:color="auto" w:fill="auto"/>
            <w:tcMar>
              <w:top w:w="0" w:type="dxa"/>
              <w:left w:w="70" w:type="dxa"/>
              <w:bottom w:w="0" w:type="dxa"/>
              <w:right w:w="70" w:type="dxa"/>
            </w:tcMar>
            <w:vAlign w:val="center"/>
          </w:tcPr>
          <w:p w14:paraId="479ECCB6" w14:textId="77777777" w:rsidR="00B41F61" w:rsidRPr="00672E24" w:rsidRDefault="0011243A">
            <w:pPr>
              <w:pStyle w:val="Standard"/>
              <w:spacing w:before="120" w:after="120"/>
              <w:jc w:val="left"/>
              <w:rPr>
                <w:b/>
              </w:rPr>
            </w:pPr>
            <w:r w:rsidRPr="00672E24">
              <w:rPr>
                <w:b/>
              </w:rPr>
              <w:t>EGI.eu</w:t>
            </w:r>
          </w:p>
        </w:tc>
      </w:tr>
      <w:tr w:rsidR="00B41F61" w:rsidRPr="00672E24" w14:paraId="35475502" w14:textId="77777777" w:rsidTr="005310EC">
        <w:trPr>
          <w:cantSplit/>
          <w:trHeight w:val="93"/>
          <w:jc w:val="center"/>
        </w:trPr>
        <w:tc>
          <w:tcPr>
            <w:tcW w:w="2551" w:type="dxa"/>
            <w:shd w:val="clear" w:color="auto" w:fill="auto"/>
            <w:tcMar>
              <w:top w:w="0" w:type="dxa"/>
              <w:left w:w="70" w:type="dxa"/>
              <w:bottom w:w="0" w:type="dxa"/>
              <w:right w:w="70" w:type="dxa"/>
            </w:tcMar>
            <w:vAlign w:val="center"/>
          </w:tcPr>
          <w:p w14:paraId="175032B5" w14:textId="77777777" w:rsidR="00B41F61" w:rsidRPr="00672E24" w:rsidRDefault="0011243A">
            <w:pPr>
              <w:pStyle w:val="En-tte"/>
              <w:tabs>
                <w:tab w:val="clear" w:pos="4819"/>
                <w:tab w:val="clear" w:pos="9071"/>
              </w:tabs>
              <w:spacing w:before="120" w:after="120"/>
              <w:rPr>
                <w:b/>
              </w:rPr>
            </w:pPr>
            <w:r w:rsidRPr="00672E24">
              <w:rPr>
                <w:rFonts w:ascii="Calibri" w:hAnsi="Calibri" w:cs="Calibri"/>
                <w:b/>
                <w:sz w:val="22"/>
              </w:rPr>
              <w:t>Document Status:</w:t>
            </w:r>
          </w:p>
        </w:tc>
        <w:tc>
          <w:tcPr>
            <w:tcW w:w="4040" w:type="dxa"/>
            <w:shd w:val="clear" w:color="auto" w:fill="auto"/>
            <w:tcMar>
              <w:top w:w="0" w:type="dxa"/>
              <w:left w:w="70" w:type="dxa"/>
              <w:bottom w:w="0" w:type="dxa"/>
              <w:right w:w="70" w:type="dxa"/>
            </w:tcMar>
            <w:vAlign w:val="center"/>
          </w:tcPr>
          <w:p w14:paraId="7AB60E16" w14:textId="253ADC5E" w:rsidR="00B41F61" w:rsidRPr="009F3DBF" w:rsidRDefault="009662BC" w:rsidP="009F3DBF">
            <w:pPr>
              <w:pStyle w:val="Standard"/>
              <w:spacing w:before="120" w:after="120"/>
              <w:jc w:val="left"/>
              <w:rPr>
                <w:b/>
              </w:rPr>
            </w:pPr>
            <w:r>
              <w:rPr>
                <w:b/>
              </w:rPr>
              <w:t>Draft</w:t>
            </w:r>
            <w:r w:rsidR="00857CFC">
              <w:rPr>
                <w:b/>
              </w:rPr>
              <w:t>/Final</w:t>
            </w:r>
          </w:p>
        </w:tc>
      </w:tr>
      <w:tr w:rsidR="00B41F61" w:rsidRPr="00672E24" w14:paraId="164E7CC9" w14:textId="77777777" w:rsidTr="00DB4DA4">
        <w:trPr>
          <w:cantSplit/>
          <w:jc w:val="center"/>
        </w:trPr>
        <w:tc>
          <w:tcPr>
            <w:tcW w:w="2551" w:type="dxa"/>
            <w:shd w:val="clear" w:color="auto" w:fill="auto"/>
            <w:tcMar>
              <w:top w:w="0" w:type="dxa"/>
              <w:left w:w="70" w:type="dxa"/>
              <w:bottom w:w="0" w:type="dxa"/>
              <w:right w:w="70" w:type="dxa"/>
            </w:tcMar>
            <w:vAlign w:val="center"/>
          </w:tcPr>
          <w:p w14:paraId="0C9500AD" w14:textId="77777777" w:rsidR="00B41F61" w:rsidRPr="00672E24" w:rsidRDefault="0011243A">
            <w:pPr>
              <w:pStyle w:val="En-tte"/>
              <w:tabs>
                <w:tab w:val="clear" w:pos="4819"/>
                <w:tab w:val="clear" w:pos="9071"/>
              </w:tabs>
              <w:spacing w:before="120" w:after="120"/>
              <w:rPr>
                <w:b/>
              </w:rPr>
            </w:pPr>
            <w:r w:rsidRPr="00672E24">
              <w:rPr>
                <w:rFonts w:ascii="Calibri" w:hAnsi="Calibri" w:cs="Calibri"/>
                <w:b/>
                <w:sz w:val="22"/>
              </w:rPr>
              <w:t>Dissemination Level:</w:t>
            </w:r>
          </w:p>
        </w:tc>
        <w:tc>
          <w:tcPr>
            <w:tcW w:w="4040" w:type="dxa"/>
            <w:shd w:val="clear" w:color="auto" w:fill="auto"/>
            <w:tcMar>
              <w:top w:w="0" w:type="dxa"/>
              <w:left w:w="70" w:type="dxa"/>
              <w:bottom w:w="0" w:type="dxa"/>
              <w:right w:w="70" w:type="dxa"/>
            </w:tcMar>
            <w:vAlign w:val="center"/>
          </w:tcPr>
          <w:p w14:paraId="4B47A33F" w14:textId="77777777" w:rsidR="00B41F61" w:rsidRPr="00672E24" w:rsidRDefault="0011243A">
            <w:pPr>
              <w:pStyle w:val="Standard"/>
              <w:spacing w:before="120" w:after="120"/>
              <w:jc w:val="left"/>
              <w:rPr>
                <w:b/>
              </w:rPr>
            </w:pPr>
            <w:r w:rsidRPr="00672E24">
              <w:rPr>
                <w:b/>
              </w:rPr>
              <w:t>PUBLIC</w:t>
            </w:r>
          </w:p>
        </w:tc>
      </w:tr>
      <w:tr w:rsidR="00B41F61" w:rsidRPr="00672E24" w14:paraId="65B066D9" w14:textId="77777777" w:rsidTr="00DB4DA4">
        <w:trPr>
          <w:cantSplit/>
          <w:jc w:val="center"/>
        </w:trPr>
        <w:tc>
          <w:tcPr>
            <w:tcW w:w="2551" w:type="dxa"/>
            <w:tcBorders>
              <w:bottom w:val="single" w:sz="24" w:space="0" w:color="000080"/>
            </w:tcBorders>
            <w:shd w:val="clear" w:color="auto" w:fill="auto"/>
            <w:tcMar>
              <w:top w:w="0" w:type="dxa"/>
              <w:left w:w="70" w:type="dxa"/>
              <w:bottom w:w="0" w:type="dxa"/>
              <w:right w:w="70" w:type="dxa"/>
            </w:tcMar>
            <w:vAlign w:val="center"/>
          </w:tcPr>
          <w:p w14:paraId="5C15D6C7" w14:textId="77777777" w:rsidR="00B41F61" w:rsidRPr="00672E24" w:rsidRDefault="0011243A">
            <w:pPr>
              <w:pStyle w:val="Standard"/>
              <w:spacing w:before="120" w:after="120"/>
              <w:rPr>
                <w:b/>
              </w:rPr>
            </w:pPr>
            <w:r w:rsidRPr="00672E24">
              <w:rPr>
                <w:rFonts w:ascii="Calibri" w:hAnsi="Calibri" w:cs="Calibri"/>
                <w:b/>
              </w:rPr>
              <w:t>Document Link:</w:t>
            </w:r>
          </w:p>
        </w:tc>
        <w:tc>
          <w:tcPr>
            <w:tcW w:w="4040" w:type="dxa"/>
            <w:tcBorders>
              <w:bottom w:val="single" w:sz="24" w:space="0" w:color="000080"/>
            </w:tcBorders>
            <w:shd w:val="clear" w:color="auto" w:fill="auto"/>
            <w:tcMar>
              <w:top w:w="0" w:type="dxa"/>
              <w:left w:w="70" w:type="dxa"/>
              <w:bottom w:w="0" w:type="dxa"/>
              <w:right w:w="70" w:type="dxa"/>
            </w:tcMar>
            <w:vAlign w:val="center"/>
          </w:tcPr>
          <w:p w14:paraId="4CDD6D21" w14:textId="0ECA98C5" w:rsidR="00B41F61" w:rsidRPr="00672E24" w:rsidRDefault="00BD6C4E">
            <w:pPr>
              <w:pStyle w:val="Standard"/>
              <w:spacing w:before="120" w:after="120"/>
              <w:jc w:val="left"/>
              <w:rPr>
                <w:b/>
              </w:rPr>
            </w:pPr>
            <w:hyperlink r:id="rId8" w:history="1">
              <w:r w:rsidR="009662BC" w:rsidRPr="009D2872">
                <w:rPr>
                  <w:rStyle w:val="Lienhypertexte"/>
                  <w:b/>
                  <w:szCs w:val="22"/>
                </w:rPr>
                <w:t>https://documents.egi.eu/document/2244</w:t>
              </w:r>
            </w:hyperlink>
          </w:p>
        </w:tc>
      </w:tr>
    </w:tbl>
    <w:p w14:paraId="3B668732" w14:textId="77777777" w:rsidR="00B41F61" w:rsidRPr="00672E24" w:rsidRDefault="00B41F61">
      <w:pPr>
        <w:pStyle w:val="En-tte"/>
        <w:tabs>
          <w:tab w:val="clear" w:pos="4819"/>
          <w:tab w:val="clear" w:pos="9071"/>
        </w:tabs>
        <w:rPr>
          <w:rFonts w:ascii="Calibri" w:hAnsi="Calibri" w:cs="Calibri"/>
        </w:rPr>
      </w:pPr>
    </w:p>
    <w:tbl>
      <w:tblPr>
        <w:tblW w:w="9072" w:type="dxa"/>
        <w:tblLayout w:type="fixed"/>
        <w:tblCellMar>
          <w:left w:w="10" w:type="dxa"/>
          <w:right w:w="10" w:type="dxa"/>
        </w:tblCellMar>
        <w:tblLook w:val="0000" w:firstRow="0" w:lastRow="0" w:firstColumn="0" w:lastColumn="0" w:noHBand="0" w:noVBand="0"/>
      </w:tblPr>
      <w:tblGrid>
        <w:gridCol w:w="9072"/>
      </w:tblGrid>
      <w:tr w:rsidR="00B41F61" w:rsidRPr="00672E24" w14:paraId="355EA2BD" w14:textId="77777777">
        <w:trPr>
          <w:cantSplit/>
        </w:trPr>
        <w:tc>
          <w:tcPr>
            <w:tcW w:w="9072" w:type="dxa"/>
            <w:shd w:val="clear" w:color="auto" w:fill="auto"/>
            <w:tcMar>
              <w:top w:w="0" w:type="dxa"/>
              <w:left w:w="70" w:type="dxa"/>
              <w:bottom w:w="0" w:type="dxa"/>
              <w:right w:w="70" w:type="dxa"/>
            </w:tcMar>
          </w:tcPr>
          <w:p w14:paraId="675D665F" w14:textId="77777777" w:rsidR="00B41F61" w:rsidRPr="00672E24" w:rsidRDefault="0011243A">
            <w:pPr>
              <w:pStyle w:val="Standard"/>
              <w:spacing w:before="120"/>
              <w:jc w:val="center"/>
              <w:rPr>
                <w:sz w:val="24"/>
                <w:szCs w:val="24"/>
              </w:rPr>
            </w:pPr>
            <w:r w:rsidRPr="00672E24">
              <w:rPr>
                <w:sz w:val="24"/>
                <w:szCs w:val="24"/>
                <w:u w:val="single"/>
              </w:rPr>
              <w:t>Abstract</w:t>
            </w:r>
          </w:p>
          <w:p w14:paraId="052D4938" w14:textId="73B9A30A" w:rsidR="00B41F61" w:rsidRPr="00672E24" w:rsidRDefault="009112ED" w:rsidP="009112ED">
            <w:pPr>
              <w:pStyle w:val="Standard"/>
              <w:spacing w:before="120"/>
              <w:rPr>
                <w:sz w:val="24"/>
                <w:szCs w:val="24"/>
              </w:rPr>
            </w:pPr>
            <w:r w:rsidRPr="00672E24">
              <w:rPr>
                <w:sz w:val="24"/>
                <w:szCs w:val="24"/>
              </w:rPr>
              <w:t xml:space="preserve">This is the periodic report for the </w:t>
            </w:r>
            <w:r w:rsidR="009662BC">
              <w:rPr>
                <w:sz w:val="24"/>
                <w:szCs w:val="24"/>
              </w:rPr>
              <w:t>5</w:t>
            </w:r>
            <w:r w:rsidR="00F23ECB" w:rsidRPr="00672E24">
              <w:rPr>
                <w:sz w:val="24"/>
                <w:szCs w:val="24"/>
                <w:vertAlign w:val="superscript"/>
              </w:rPr>
              <w:t>th</w:t>
            </w:r>
            <w:r w:rsidR="00F23ECB" w:rsidRPr="00672E24">
              <w:rPr>
                <w:sz w:val="24"/>
                <w:szCs w:val="24"/>
              </w:rPr>
              <w:t xml:space="preserve"> </w:t>
            </w:r>
            <w:r w:rsidRPr="00672E24">
              <w:rPr>
                <w:sz w:val="24"/>
                <w:szCs w:val="24"/>
              </w:rPr>
              <w:t>year of the EGI-InSPIRE project. It summarises the work completed during the year and the resources expanded in undertaking this work.</w:t>
            </w:r>
          </w:p>
        </w:tc>
      </w:tr>
    </w:tbl>
    <w:p w14:paraId="0A960BBF" w14:textId="77777777" w:rsidR="0011243A" w:rsidRPr="00672E24" w:rsidRDefault="0011243A">
      <w:pPr>
        <w:sectPr w:rsidR="0011243A" w:rsidRPr="00672E24" w:rsidSect="003F658F">
          <w:headerReference w:type="default" r:id="rId9"/>
          <w:footerReference w:type="default" r:id="rId10"/>
          <w:pgSz w:w="11906" w:h="16838"/>
          <w:pgMar w:top="1417" w:right="1417" w:bottom="1417" w:left="1417" w:header="720" w:footer="720" w:gutter="0"/>
          <w:cols w:space="708"/>
        </w:sectPr>
      </w:pPr>
    </w:p>
    <w:p w14:paraId="394D651F" w14:textId="77777777" w:rsidR="00B41F61" w:rsidRPr="00672E24" w:rsidRDefault="0011243A">
      <w:pPr>
        <w:pStyle w:val="Preface"/>
        <w:numPr>
          <w:ilvl w:val="0"/>
          <w:numId w:val="12"/>
        </w:numPr>
        <w:rPr>
          <w:szCs w:val="24"/>
        </w:rPr>
      </w:pPr>
      <w:r w:rsidRPr="00672E24">
        <w:rPr>
          <w:szCs w:val="24"/>
        </w:rPr>
        <w:lastRenderedPageBreak/>
        <w:t>Copyright notice</w:t>
      </w:r>
    </w:p>
    <w:p w14:paraId="692D1BB8" w14:textId="77777777" w:rsidR="00B41F61" w:rsidRPr="00672E24" w:rsidRDefault="0011243A" w:rsidP="00625ECD">
      <w:pPr>
        <w:pStyle w:val="Standard"/>
        <w:jc w:val="left"/>
      </w:pPr>
      <w:r w:rsidRPr="00672E24">
        <w:rPr>
          <w:szCs w:val="22"/>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w:t>
      </w:r>
      <w:r w:rsidRPr="00672E24">
        <w:rPr>
          <w:rStyle w:val="apple-style-span"/>
          <w:rFonts w:ascii="Calibri" w:hAnsi="Calibri" w:cs="Calibri"/>
          <w:color w:val="000000"/>
          <w:sz w:val="16"/>
          <w:szCs w:val="16"/>
        </w:rPr>
        <w:t xml:space="preserve"> </w:t>
      </w:r>
    </w:p>
    <w:p w14:paraId="028D4A4C" w14:textId="77777777" w:rsidR="00B41F61" w:rsidRPr="00672E24" w:rsidRDefault="0011243A">
      <w:pPr>
        <w:pStyle w:val="Preface"/>
      </w:pPr>
      <w:r w:rsidRPr="00672E24">
        <w:t>Delivery Slip</w:t>
      </w:r>
    </w:p>
    <w:tbl>
      <w:tblPr>
        <w:tblW w:w="9072" w:type="dxa"/>
        <w:tblInd w:w="-70" w:type="dxa"/>
        <w:tblLayout w:type="fixed"/>
        <w:tblCellMar>
          <w:left w:w="10" w:type="dxa"/>
          <w:right w:w="10" w:type="dxa"/>
        </w:tblCellMar>
        <w:tblLook w:val="0000" w:firstRow="0" w:lastRow="0" w:firstColumn="0" w:lastColumn="0" w:noHBand="0" w:noVBand="0"/>
      </w:tblPr>
      <w:tblGrid>
        <w:gridCol w:w="2108"/>
        <w:gridCol w:w="3115"/>
        <w:gridCol w:w="1835"/>
        <w:gridCol w:w="2014"/>
      </w:tblGrid>
      <w:tr w:rsidR="00B41F61" w:rsidRPr="00672E24" w14:paraId="4D9B3873" w14:textId="77777777">
        <w:trPr>
          <w:cantSplit/>
          <w:trHeight w:val="336"/>
        </w:trPr>
        <w:tc>
          <w:tcPr>
            <w:tcW w:w="2108"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01680108" w14:textId="77777777" w:rsidR="00B41F61" w:rsidRPr="00672E24" w:rsidRDefault="00B41F61">
            <w:pPr>
              <w:pStyle w:val="Standard"/>
              <w:spacing w:before="60" w:after="60"/>
              <w:jc w:val="center"/>
              <w:rPr>
                <w:rFonts w:ascii="Calibri" w:hAnsi="Calibri" w:cs="Calibri"/>
                <w:b/>
              </w:rPr>
            </w:pPr>
          </w:p>
        </w:tc>
        <w:tc>
          <w:tcPr>
            <w:tcW w:w="3115" w:type="dxa"/>
            <w:tcBorders>
              <w:top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0DFC44F6" w14:textId="77777777" w:rsidR="00B41F61" w:rsidRPr="00672E24" w:rsidRDefault="0011243A">
            <w:pPr>
              <w:pStyle w:val="Standard"/>
              <w:spacing w:before="60" w:after="60"/>
              <w:jc w:val="center"/>
            </w:pPr>
            <w:r w:rsidRPr="00672E24">
              <w:rPr>
                <w:b/>
              </w:rPr>
              <w:t>Name</w:t>
            </w:r>
          </w:p>
        </w:tc>
        <w:tc>
          <w:tcPr>
            <w:tcW w:w="1835"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21EE4C8F" w14:textId="77777777" w:rsidR="00B41F61" w:rsidRPr="00672E24" w:rsidRDefault="0011243A">
            <w:pPr>
              <w:pStyle w:val="Standard"/>
              <w:spacing w:before="60" w:after="60"/>
              <w:jc w:val="center"/>
            </w:pPr>
            <w:r w:rsidRPr="00672E24">
              <w:rPr>
                <w:b/>
              </w:rPr>
              <w:t>Partner/Activity</w:t>
            </w:r>
          </w:p>
        </w:tc>
        <w:tc>
          <w:tcPr>
            <w:tcW w:w="2014"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14:paraId="4DFBBD55" w14:textId="77777777" w:rsidR="00B41F61" w:rsidRPr="00672E24" w:rsidRDefault="0011243A">
            <w:pPr>
              <w:pStyle w:val="Standard"/>
              <w:spacing w:before="60" w:after="60"/>
              <w:jc w:val="center"/>
            </w:pPr>
            <w:r w:rsidRPr="00672E24">
              <w:rPr>
                <w:b/>
              </w:rPr>
              <w:t>Date</w:t>
            </w:r>
          </w:p>
        </w:tc>
      </w:tr>
      <w:tr w:rsidR="00B41F61" w:rsidRPr="00672E24" w14:paraId="5131B86C" w14:textId="77777777" w:rsidTr="00D67B05">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56D1740F" w14:textId="77777777" w:rsidR="00B41F61" w:rsidRPr="00672E24" w:rsidRDefault="0011243A" w:rsidP="002B35D6">
            <w:pPr>
              <w:pStyle w:val="Standard"/>
              <w:spacing w:before="60" w:after="60"/>
              <w:jc w:val="center"/>
              <w:rPr>
                <w:szCs w:val="22"/>
              </w:rPr>
            </w:pPr>
            <w:r w:rsidRPr="00672E24">
              <w:rPr>
                <w:b/>
                <w:szCs w:val="22"/>
              </w:rPr>
              <w:t>From</w:t>
            </w:r>
          </w:p>
        </w:tc>
        <w:tc>
          <w:tcPr>
            <w:tcW w:w="3115" w:type="dxa"/>
            <w:tcBorders>
              <w:bottom w:val="single" w:sz="2" w:space="0" w:color="00000A"/>
              <w:right w:val="single" w:sz="2" w:space="0" w:color="00000A"/>
            </w:tcBorders>
            <w:shd w:val="clear" w:color="auto" w:fill="FFFFFF"/>
            <w:tcMar>
              <w:top w:w="0" w:type="dxa"/>
              <w:left w:w="70" w:type="dxa"/>
              <w:bottom w:w="0" w:type="dxa"/>
              <w:right w:w="70" w:type="dxa"/>
            </w:tcMar>
            <w:vAlign w:val="center"/>
          </w:tcPr>
          <w:p w14:paraId="3C5E4CF3" w14:textId="77777777" w:rsidR="00B41F61" w:rsidRPr="00672E24" w:rsidRDefault="00DB4DA4" w:rsidP="002B35D6">
            <w:pPr>
              <w:pStyle w:val="Standard"/>
              <w:spacing w:before="60" w:after="60"/>
              <w:jc w:val="center"/>
              <w:rPr>
                <w:szCs w:val="22"/>
              </w:rPr>
            </w:pPr>
            <w:r w:rsidRPr="00672E24">
              <w:rPr>
                <w:szCs w:val="22"/>
              </w:rPr>
              <w:t>Tiziana Ferrari</w:t>
            </w:r>
          </w:p>
        </w:tc>
        <w:tc>
          <w:tcPr>
            <w:tcW w:w="1835"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08BAD687" w14:textId="77777777" w:rsidR="00B41F61" w:rsidRPr="00672E24" w:rsidRDefault="00966C22" w:rsidP="002B35D6">
            <w:pPr>
              <w:pStyle w:val="Standard"/>
              <w:spacing w:before="60" w:after="60"/>
              <w:jc w:val="center"/>
              <w:rPr>
                <w:szCs w:val="22"/>
              </w:rPr>
            </w:pPr>
            <w:r w:rsidRPr="00672E24">
              <w:rPr>
                <w:szCs w:val="22"/>
              </w:rPr>
              <w:t>EGI.eu</w:t>
            </w:r>
            <w:r w:rsidR="00D67B05" w:rsidRPr="00672E24">
              <w:rPr>
                <w:szCs w:val="22"/>
              </w:rPr>
              <w:t>/NA1</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2C4C121" w14:textId="06764439" w:rsidR="00B41F61" w:rsidRPr="00672E24" w:rsidRDefault="00B41F61" w:rsidP="002B35D6">
            <w:pPr>
              <w:pStyle w:val="Standard"/>
              <w:spacing w:before="60" w:after="60"/>
              <w:jc w:val="center"/>
              <w:rPr>
                <w:szCs w:val="22"/>
              </w:rPr>
            </w:pPr>
          </w:p>
        </w:tc>
      </w:tr>
      <w:tr w:rsidR="00B41F61" w:rsidRPr="00672E24" w14:paraId="62A85DE3"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B7CF23B" w14:textId="77777777" w:rsidR="00B41F61" w:rsidRPr="00672E24" w:rsidRDefault="0011243A" w:rsidP="002B35D6">
            <w:pPr>
              <w:pStyle w:val="Standard"/>
              <w:spacing w:before="60" w:after="60"/>
              <w:jc w:val="center"/>
              <w:rPr>
                <w:szCs w:val="22"/>
              </w:rPr>
            </w:pPr>
            <w:r w:rsidRPr="00672E24">
              <w:rPr>
                <w:b/>
                <w:szCs w:val="22"/>
              </w:rPr>
              <w:t>Reviewed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0365C0F7" w14:textId="77777777" w:rsidR="00B41F61" w:rsidRPr="00672E24" w:rsidRDefault="0011243A" w:rsidP="002B35D6">
            <w:pPr>
              <w:pStyle w:val="Standard"/>
              <w:jc w:val="center"/>
              <w:rPr>
                <w:szCs w:val="22"/>
              </w:rPr>
            </w:pPr>
            <w:r w:rsidRPr="00672E24">
              <w:rPr>
                <w:b/>
                <w:bCs/>
                <w:szCs w:val="22"/>
              </w:rPr>
              <w:t>Reviewers:</w:t>
            </w:r>
          </w:p>
        </w:tc>
        <w:tc>
          <w:tcPr>
            <w:tcW w:w="1835" w:type="dxa"/>
            <w:tcBorders>
              <w:top w:val="single" w:sz="2" w:space="0" w:color="00000A"/>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71A87D33" w14:textId="77777777" w:rsidR="00B41F61" w:rsidRPr="00672E24" w:rsidRDefault="00966C22" w:rsidP="002B35D6">
            <w:pPr>
              <w:pStyle w:val="Standard"/>
              <w:spacing w:before="60" w:after="60"/>
              <w:jc w:val="center"/>
              <w:rPr>
                <w:szCs w:val="22"/>
              </w:rPr>
            </w:pPr>
            <w:r w:rsidRPr="00672E24">
              <w:rPr>
                <w:szCs w:val="22"/>
              </w:rPr>
              <w:t>AMB</w:t>
            </w:r>
            <w:r w:rsidR="009112ED" w:rsidRPr="00672E24">
              <w:rPr>
                <w:szCs w:val="22"/>
              </w:rPr>
              <w:t xml:space="preserve"> &amp; </w:t>
            </w:r>
            <w:r w:rsidRPr="00672E24">
              <w:rPr>
                <w:szCs w:val="22"/>
              </w:rPr>
              <w:t>PMB</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D7F394" w14:textId="77777777" w:rsidR="00B41F61" w:rsidRPr="00672E24" w:rsidRDefault="00B41F61" w:rsidP="002B35D6">
            <w:pPr>
              <w:pStyle w:val="Standard"/>
              <w:spacing w:before="60" w:after="60"/>
              <w:jc w:val="center"/>
              <w:rPr>
                <w:szCs w:val="22"/>
              </w:rPr>
            </w:pPr>
          </w:p>
        </w:tc>
      </w:tr>
      <w:tr w:rsidR="00B41F61" w:rsidRPr="00672E24" w14:paraId="3504494E" w14:textId="77777777">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14:paraId="7026C798" w14:textId="77777777" w:rsidR="002B35D6" w:rsidRPr="00672E24" w:rsidRDefault="0011243A" w:rsidP="00DB4DA4">
            <w:pPr>
              <w:pStyle w:val="Standard"/>
              <w:spacing w:before="60" w:after="60"/>
              <w:jc w:val="center"/>
              <w:rPr>
                <w:b/>
                <w:szCs w:val="22"/>
              </w:rPr>
            </w:pPr>
            <w:r w:rsidRPr="00672E24">
              <w:rPr>
                <w:b/>
                <w:szCs w:val="22"/>
              </w:rPr>
              <w:t>Approved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14:paraId="1AC41545" w14:textId="77777777" w:rsidR="002B35D6" w:rsidRPr="00672E24" w:rsidRDefault="0011243A" w:rsidP="00DB4DA4">
            <w:pPr>
              <w:pStyle w:val="Standard"/>
              <w:spacing w:before="60" w:after="60"/>
              <w:jc w:val="center"/>
              <w:rPr>
                <w:b/>
                <w:szCs w:val="22"/>
              </w:rPr>
            </w:pPr>
            <w:r w:rsidRPr="00672E24">
              <w:rPr>
                <w:b/>
                <w:szCs w:val="22"/>
              </w:rPr>
              <w:t>AMB &amp; PMB</w:t>
            </w:r>
          </w:p>
        </w:tc>
        <w:tc>
          <w:tcPr>
            <w:tcW w:w="1835" w:type="dxa"/>
            <w:tcBorders>
              <w:top w:val="single" w:sz="2" w:space="0" w:color="00000A"/>
              <w:left w:val="single" w:sz="2" w:space="0" w:color="00000A"/>
              <w:bottom w:val="single" w:sz="2" w:space="0" w:color="00000A"/>
              <w:right w:val="single" w:sz="4" w:space="0" w:color="00000A"/>
            </w:tcBorders>
            <w:shd w:val="clear" w:color="auto" w:fill="E6E6E6"/>
            <w:tcMar>
              <w:top w:w="0" w:type="dxa"/>
              <w:left w:w="70" w:type="dxa"/>
              <w:bottom w:w="0" w:type="dxa"/>
              <w:right w:w="70" w:type="dxa"/>
            </w:tcMar>
            <w:vAlign w:val="center"/>
          </w:tcPr>
          <w:p w14:paraId="6F70C610" w14:textId="77777777" w:rsidR="00B41F61" w:rsidRPr="00672E24" w:rsidRDefault="00B41F61" w:rsidP="002B35D6">
            <w:pPr>
              <w:pStyle w:val="Standard"/>
              <w:spacing w:before="60" w:after="60"/>
              <w:jc w:val="center"/>
              <w:rPr>
                <w:szCs w:val="22"/>
              </w:rPr>
            </w:pP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546B5763" w14:textId="0223F615" w:rsidR="00B41F61" w:rsidRPr="00672E24" w:rsidRDefault="00B41F61" w:rsidP="00203341">
            <w:pPr>
              <w:pStyle w:val="Standard"/>
              <w:spacing w:before="60" w:after="60"/>
              <w:jc w:val="center"/>
              <w:rPr>
                <w:szCs w:val="22"/>
              </w:rPr>
            </w:pPr>
          </w:p>
        </w:tc>
      </w:tr>
    </w:tbl>
    <w:p w14:paraId="007D1519" w14:textId="77777777" w:rsidR="00B41F61" w:rsidRPr="00672E24" w:rsidRDefault="0011243A">
      <w:pPr>
        <w:pStyle w:val="Preface"/>
      </w:pPr>
      <w:r w:rsidRPr="00672E24">
        <w:t>Document Log</w:t>
      </w:r>
    </w:p>
    <w:tbl>
      <w:tblPr>
        <w:tblW w:w="9142" w:type="dxa"/>
        <w:tblInd w:w="-70" w:type="dxa"/>
        <w:tblLayout w:type="fixed"/>
        <w:tblCellMar>
          <w:left w:w="10" w:type="dxa"/>
          <w:right w:w="10" w:type="dxa"/>
        </w:tblCellMar>
        <w:tblLook w:val="0000" w:firstRow="0" w:lastRow="0" w:firstColumn="0" w:lastColumn="0" w:noHBand="0" w:noVBand="0"/>
      </w:tblPr>
      <w:tblGrid>
        <w:gridCol w:w="722"/>
        <w:gridCol w:w="1869"/>
        <w:gridCol w:w="4001"/>
        <w:gridCol w:w="2550"/>
      </w:tblGrid>
      <w:tr w:rsidR="00B41F61" w:rsidRPr="00672E24" w14:paraId="2581FC8C" w14:textId="77777777">
        <w:trPr>
          <w:cantSplit/>
          <w:trHeight w:val="336"/>
        </w:trPr>
        <w:tc>
          <w:tcPr>
            <w:tcW w:w="722" w:type="dxa"/>
            <w:tcBorders>
              <w:top w:val="single" w:sz="4" w:space="0" w:color="00000A"/>
              <w:left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14:paraId="599F18CD" w14:textId="77777777" w:rsidR="00B41F61" w:rsidRPr="00672E24" w:rsidRDefault="0011243A">
            <w:pPr>
              <w:pStyle w:val="Standard"/>
              <w:spacing w:before="60" w:after="60"/>
              <w:jc w:val="center"/>
            </w:pPr>
            <w:r w:rsidRPr="00672E24">
              <w:rPr>
                <w:b/>
              </w:rPr>
              <w:t>Issue</w:t>
            </w:r>
          </w:p>
        </w:tc>
        <w:tc>
          <w:tcPr>
            <w:tcW w:w="1869"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47875D92" w14:textId="77777777" w:rsidR="00B41F61" w:rsidRPr="00672E24" w:rsidRDefault="0011243A">
            <w:pPr>
              <w:pStyle w:val="Standard"/>
              <w:spacing w:before="60" w:after="60"/>
              <w:jc w:val="center"/>
            </w:pPr>
            <w:r w:rsidRPr="00672E24">
              <w:rPr>
                <w:b/>
              </w:rPr>
              <w:t>Date</w:t>
            </w:r>
          </w:p>
        </w:tc>
        <w:tc>
          <w:tcPr>
            <w:tcW w:w="4001"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14:paraId="2F1D7AF7" w14:textId="77777777" w:rsidR="00B41F61" w:rsidRPr="00672E24" w:rsidRDefault="0011243A">
            <w:pPr>
              <w:pStyle w:val="Standard"/>
              <w:spacing w:before="60" w:after="60"/>
              <w:jc w:val="center"/>
            </w:pPr>
            <w:r w:rsidRPr="00672E24">
              <w:rPr>
                <w:b/>
              </w:rPr>
              <w:t>Comment</w:t>
            </w:r>
          </w:p>
        </w:tc>
        <w:tc>
          <w:tcPr>
            <w:tcW w:w="2550"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14:paraId="19030FCD" w14:textId="77777777" w:rsidR="00B41F61" w:rsidRPr="00672E24" w:rsidRDefault="0011243A">
            <w:pPr>
              <w:pStyle w:val="Standard"/>
              <w:spacing w:before="60" w:after="60"/>
              <w:jc w:val="center"/>
            </w:pPr>
            <w:r w:rsidRPr="00672E24">
              <w:rPr>
                <w:b/>
              </w:rPr>
              <w:t>Author/Partner</w:t>
            </w:r>
          </w:p>
        </w:tc>
      </w:tr>
      <w:tr w:rsidR="00B41F61" w:rsidRPr="00672E24" w14:paraId="68450C03" w14:textId="77777777">
        <w:trPr>
          <w:cantSplit/>
          <w:trHeight w:val="227"/>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06C24EDF" w14:textId="77777777" w:rsidR="00B41F61" w:rsidRPr="00672E24" w:rsidRDefault="0011243A">
            <w:pPr>
              <w:pStyle w:val="En-tte"/>
              <w:spacing w:before="0" w:after="0"/>
              <w:jc w:val="center"/>
            </w:pPr>
            <w:r w:rsidRPr="00672E24">
              <w:rPr>
                <w:sz w:val="22"/>
              </w:rPr>
              <w:t>1</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758637A" w14:textId="78AE493A" w:rsidR="00B41F61" w:rsidRPr="00672E24" w:rsidRDefault="00C62ED7" w:rsidP="00AB0B9A">
            <w:pPr>
              <w:pStyle w:val="En-tte"/>
              <w:spacing w:before="0" w:after="0"/>
              <w:rPr>
                <w:sz w:val="22"/>
              </w:rPr>
            </w:pPr>
            <w:r>
              <w:rPr>
                <w:sz w:val="22"/>
              </w:rPr>
              <w:t>November 4</w:t>
            </w:r>
            <w:r w:rsidRPr="00C62ED7">
              <w:rPr>
                <w:sz w:val="22"/>
                <w:vertAlign w:val="superscript"/>
              </w:rPr>
              <w:t>th</w:t>
            </w:r>
            <w:r>
              <w:rPr>
                <w:sz w:val="22"/>
              </w:rPr>
              <w:t xml:space="preserve"> , 2014</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44ED2E70" w14:textId="73A921DE" w:rsidR="00B41F61" w:rsidRPr="00672E24" w:rsidRDefault="00C62ED7">
            <w:pPr>
              <w:pStyle w:val="En-tte"/>
              <w:spacing w:before="0" w:after="0"/>
              <w:jc w:val="left"/>
            </w:pPr>
            <w:r>
              <w:t>ToC</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1FDFE300" w14:textId="77777777" w:rsidR="00B41F61" w:rsidRDefault="00C62ED7">
            <w:pPr>
              <w:pStyle w:val="En-tte"/>
              <w:spacing w:before="0" w:after="0"/>
              <w:jc w:val="left"/>
              <w:rPr>
                <w:sz w:val="22"/>
              </w:rPr>
            </w:pPr>
            <w:r>
              <w:rPr>
                <w:sz w:val="22"/>
              </w:rPr>
              <w:t>Samuel Keuchkerian</w:t>
            </w:r>
          </w:p>
          <w:p w14:paraId="5A1B66D6" w14:textId="6B143BA2" w:rsidR="002D70BF" w:rsidRPr="00672E24" w:rsidRDefault="002D70BF">
            <w:pPr>
              <w:pStyle w:val="En-tte"/>
              <w:spacing w:before="0" w:after="0"/>
              <w:jc w:val="left"/>
              <w:rPr>
                <w:sz w:val="22"/>
              </w:rPr>
            </w:pPr>
            <w:r>
              <w:rPr>
                <w:sz w:val="22"/>
              </w:rPr>
              <w:t>Sy Holsinger</w:t>
            </w:r>
          </w:p>
        </w:tc>
      </w:tr>
      <w:tr w:rsidR="00B41F61" w:rsidRPr="00672E24" w14:paraId="170ABAEF"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BEABAFD" w14:textId="77777777" w:rsidR="00B41F61" w:rsidRPr="00672E24" w:rsidRDefault="0011243A">
            <w:pPr>
              <w:pStyle w:val="En-tte"/>
              <w:spacing w:before="0" w:after="0"/>
              <w:jc w:val="center"/>
            </w:pPr>
            <w:r w:rsidRPr="00672E24">
              <w:rPr>
                <w:sz w:val="22"/>
              </w:rPr>
              <w:t>2</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371444F7" w14:textId="3FF9C9D8" w:rsidR="00B41F61" w:rsidRPr="00672E24" w:rsidRDefault="00857CFC">
            <w:pPr>
              <w:pStyle w:val="En-tte"/>
              <w:spacing w:before="0" w:after="0"/>
              <w:rPr>
                <w:sz w:val="22"/>
              </w:rPr>
            </w:pPr>
            <w:r>
              <w:rPr>
                <w:sz w:val="22"/>
              </w:rPr>
              <w:t>December 8</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FA69565" w14:textId="3E6766CF" w:rsidR="00B41F61" w:rsidRPr="00672E24" w:rsidRDefault="00857CFC">
            <w:pPr>
              <w:pStyle w:val="En-tte"/>
              <w:spacing w:before="0" w:after="0"/>
              <w:jc w:val="left"/>
              <w:rPr>
                <w:sz w:val="22"/>
              </w:rPr>
            </w:pPr>
            <w:r>
              <w:rPr>
                <w:sz w:val="22"/>
              </w:rPr>
              <w:t>First draft</w:t>
            </w:r>
            <w:r w:rsidR="002D70BF">
              <w:rPr>
                <w:sz w:val="22"/>
              </w:rPr>
              <w:t xml:space="preserve"> V1.0</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40FE0E9C" w14:textId="77777777" w:rsidR="00857CFC" w:rsidRDefault="00857CFC">
            <w:pPr>
              <w:pStyle w:val="En-tte"/>
              <w:spacing w:before="0" w:after="0"/>
              <w:jc w:val="left"/>
              <w:rPr>
                <w:sz w:val="22"/>
              </w:rPr>
            </w:pPr>
            <w:r>
              <w:rPr>
                <w:sz w:val="22"/>
              </w:rPr>
              <w:t>Sergio Andreozzi</w:t>
            </w:r>
          </w:p>
          <w:p w14:paraId="4C9C35C1" w14:textId="1FC70442" w:rsidR="002D70BF" w:rsidRDefault="002D70BF">
            <w:pPr>
              <w:pStyle w:val="En-tte"/>
              <w:spacing w:before="0" w:after="0"/>
              <w:jc w:val="left"/>
              <w:rPr>
                <w:sz w:val="22"/>
              </w:rPr>
            </w:pPr>
            <w:r>
              <w:rPr>
                <w:sz w:val="22"/>
              </w:rPr>
              <w:t>Tiziana Ferrari</w:t>
            </w:r>
          </w:p>
          <w:p w14:paraId="60EE2C2F" w14:textId="77777777" w:rsidR="00B41F61" w:rsidRDefault="00857CFC">
            <w:pPr>
              <w:pStyle w:val="En-tte"/>
              <w:spacing w:before="0" w:after="0"/>
              <w:jc w:val="left"/>
              <w:rPr>
                <w:sz w:val="22"/>
              </w:rPr>
            </w:pPr>
            <w:r>
              <w:rPr>
                <w:sz w:val="22"/>
              </w:rPr>
              <w:t>Samuel Keuchkerian</w:t>
            </w:r>
          </w:p>
          <w:p w14:paraId="2C21F05A" w14:textId="77777777" w:rsidR="00857CFC" w:rsidRDefault="00857CFC">
            <w:pPr>
              <w:pStyle w:val="En-tte"/>
              <w:spacing w:before="0" w:after="0"/>
              <w:jc w:val="left"/>
              <w:rPr>
                <w:sz w:val="22"/>
              </w:rPr>
            </w:pPr>
            <w:r>
              <w:rPr>
                <w:sz w:val="22"/>
              </w:rPr>
              <w:t>Peter Solagna</w:t>
            </w:r>
          </w:p>
          <w:p w14:paraId="54BDF91D" w14:textId="212861C1" w:rsidR="00857CFC" w:rsidRPr="00672E24" w:rsidRDefault="00857CFC">
            <w:pPr>
              <w:pStyle w:val="En-tte"/>
              <w:spacing w:before="0" w:after="0"/>
              <w:jc w:val="left"/>
              <w:rPr>
                <w:sz w:val="22"/>
              </w:rPr>
            </w:pPr>
            <w:r>
              <w:rPr>
                <w:sz w:val="22"/>
              </w:rPr>
              <w:t xml:space="preserve">Malgorzata Krakowian </w:t>
            </w:r>
          </w:p>
        </w:tc>
      </w:tr>
      <w:tr w:rsidR="00203341" w:rsidRPr="00672E24" w14:paraId="78A87F67"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1B21DCC" w14:textId="2D0E680A" w:rsidR="00203341" w:rsidRPr="00672E24" w:rsidRDefault="00203341">
            <w:pPr>
              <w:pStyle w:val="En-tte"/>
              <w:spacing w:before="0" w:after="0"/>
              <w:jc w:val="center"/>
              <w:rPr>
                <w:sz w:val="22"/>
              </w:rPr>
            </w:pPr>
            <w:r w:rsidRPr="00672E24">
              <w:rPr>
                <w:sz w:val="22"/>
              </w:rPr>
              <w:t>3</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92DCCB5" w14:textId="1BAEB3A8" w:rsidR="00203341" w:rsidRPr="00672E24" w:rsidRDefault="002D70BF">
            <w:pPr>
              <w:pStyle w:val="En-tte"/>
              <w:spacing w:before="0" w:after="0"/>
              <w:rPr>
                <w:sz w:val="22"/>
              </w:rPr>
            </w:pPr>
            <w:r>
              <w:rPr>
                <w:sz w:val="22"/>
              </w:rPr>
              <w:t>December 27</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6D134565" w14:textId="02409E61" w:rsidR="00203341" w:rsidRPr="00672E24" w:rsidRDefault="002D70BF">
            <w:pPr>
              <w:pStyle w:val="En-tte"/>
              <w:spacing w:before="0" w:after="0"/>
              <w:jc w:val="left"/>
              <w:rPr>
                <w:sz w:val="22"/>
              </w:rPr>
            </w:pPr>
            <w:r>
              <w:rPr>
                <w:sz w:val="22"/>
              </w:rPr>
              <w:t>Second draft integrating all managers’ contributions V2.0</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175A2775" w14:textId="5E2BAD17" w:rsidR="00203341" w:rsidRPr="00672E24" w:rsidRDefault="002D70BF">
            <w:pPr>
              <w:pStyle w:val="En-tte"/>
              <w:spacing w:before="0" w:after="0"/>
              <w:jc w:val="left"/>
              <w:rPr>
                <w:sz w:val="22"/>
              </w:rPr>
            </w:pPr>
            <w:r>
              <w:rPr>
                <w:sz w:val="22"/>
              </w:rPr>
              <w:t>Samuel Keuchkerian</w:t>
            </w:r>
          </w:p>
        </w:tc>
      </w:tr>
      <w:tr w:rsidR="00203341" w:rsidRPr="00672E24" w14:paraId="16FD3CC5" w14:textId="77777777">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732C92B1" w14:textId="77777777" w:rsidR="00203341" w:rsidRPr="00672E24" w:rsidRDefault="00203341" w:rsidP="0088306D">
            <w:pPr>
              <w:pStyle w:val="En-tte"/>
              <w:spacing w:before="0" w:after="0"/>
              <w:jc w:val="center"/>
            </w:pPr>
            <w:r w:rsidRPr="00672E24">
              <w:t>4</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0048F4F" w14:textId="4337CDCC" w:rsidR="00203341" w:rsidRPr="00672E24" w:rsidRDefault="00203341" w:rsidP="0088306D">
            <w:pPr>
              <w:pStyle w:val="En-tte"/>
              <w:spacing w:before="0" w:after="0"/>
              <w:rPr>
                <w:sz w:val="22"/>
              </w:rPr>
            </w:pP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14:paraId="19FA78AF" w14:textId="6744532D" w:rsidR="00203341" w:rsidRPr="00672E24" w:rsidRDefault="00203341" w:rsidP="0088306D">
            <w:pPr>
              <w:pStyle w:val="En-tte"/>
              <w:spacing w:before="0" w:after="0"/>
              <w:jc w:val="left"/>
              <w:rPr>
                <w:sz w:val="22"/>
              </w:rPr>
            </w:pP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14:paraId="38F480C8" w14:textId="1D3A7918" w:rsidR="00203341" w:rsidRPr="00672E24" w:rsidRDefault="00203341">
            <w:pPr>
              <w:pStyle w:val="En-tte"/>
              <w:spacing w:before="0" w:after="0"/>
              <w:jc w:val="left"/>
              <w:rPr>
                <w:sz w:val="22"/>
              </w:rPr>
            </w:pPr>
          </w:p>
        </w:tc>
      </w:tr>
      <w:tr w:rsidR="00203341" w:rsidRPr="00672E24" w14:paraId="7BF0CDB5" w14:textId="77777777" w:rsidTr="003F658F">
        <w:trPr>
          <w:cantSplit/>
        </w:trPr>
        <w:tc>
          <w:tcPr>
            <w:tcW w:w="722" w:type="dxa"/>
            <w:tcBorders>
              <w:left w:val="single" w:sz="4" w:space="0" w:color="00000A"/>
              <w:bottom w:val="single" w:sz="4" w:space="0" w:color="auto"/>
              <w:right w:val="single" w:sz="2" w:space="0" w:color="00000A"/>
            </w:tcBorders>
            <w:shd w:val="clear" w:color="auto" w:fill="auto"/>
            <w:tcMar>
              <w:top w:w="0" w:type="dxa"/>
              <w:left w:w="70" w:type="dxa"/>
              <w:bottom w:w="0" w:type="dxa"/>
              <w:right w:w="70" w:type="dxa"/>
            </w:tcMar>
            <w:vAlign w:val="center"/>
          </w:tcPr>
          <w:p w14:paraId="0C110951" w14:textId="77777777" w:rsidR="00203341" w:rsidRPr="00672E24" w:rsidRDefault="00203341" w:rsidP="00203341">
            <w:pPr>
              <w:pStyle w:val="En-tte"/>
              <w:spacing w:before="0" w:after="0"/>
              <w:jc w:val="center"/>
            </w:pPr>
            <w:r w:rsidRPr="00672E24">
              <w:t>5</w:t>
            </w:r>
          </w:p>
        </w:tc>
        <w:tc>
          <w:tcPr>
            <w:tcW w:w="1869" w:type="dxa"/>
            <w:tcBorders>
              <w:left w:val="single" w:sz="6" w:space="0" w:color="00000A"/>
              <w:bottom w:val="single" w:sz="4" w:space="0" w:color="auto"/>
              <w:right w:val="single" w:sz="2" w:space="0" w:color="00000A"/>
            </w:tcBorders>
            <w:shd w:val="clear" w:color="auto" w:fill="auto"/>
            <w:tcMar>
              <w:top w:w="0" w:type="dxa"/>
              <w:left w:w="70" w:type="dxa"/>
              <w:bottom w:w="0" w:type="dxa"/>
              <w:right w:w="70" w:type="dxa"/>
            </w:tcMar>
            <w:vAlign w:val="center"/>
          </w:tcPr>
          <w:p w14:paraId="049F214D" w14:textId="0B528F15" w:rsidR="00203341" w:rsidRPr="00672E24" w:rsidRDefault="00203341" w:rsidP="00203341">
            <w:pPr>
              <w:pStyle w:val="En-tte"/>
              <w:spacing w:before="0" w:after="0"/>
              <w:rPr>
                <w:sz w:val="22"/>
              </w:rPr>
            </w:pPr>
          </w:p>
        </w:tc>
        <w:tc>
          <w:tcPr>
            <w:tcW w:w="4001" w:type="dxa"/>
            <w:tcBorders>
              <w:left w:val="single" w:sz="2" w:space="0" w:color="00000A"/>
              <w:bottom w:val="single" w:sz="4" w:space="0" w:color="auto"/>
              <w:right w:val="single" w:sz="2" w:space="0" w:color="00000A"/>
            </w:tcBorders>
            <w:shd w:val="clear" w:color="auto" w:fill="auto"/>
            <w:tcMar>
              <w:top w:w="0" w:type="dxa"/>
              <w:left w:w="70" w:type="dxa"/>
              <w:bottom w:w="0" w:type="dxa"/>
              <w:right w:w="70" w:type="dxa"/>
            </w:tcMar>
            <w:vAlign w:val="center"/>
          </w:tcPr>
          <w:p w14:paraId="67CD3547" w14:textId="5932C23D" w:rsidR="00203341" w:rsidRPr="00672E24" w:rsidRDefault="00203341" w:rsidP="00203341">
            <w:pPr>
              <w:pStyle w:val="En-tte"/>
              <w:spacing w:before="0" w:after="0"/>
              <w:jc w:val="left"/>
              <w:rPr>
                <w:sz w:val="22"/>
              </w:rPr>
            </w:pPr>
          </w:p>
        </w:tc>
        <w:tc>
          <w:tcPr>
            <w:tcW w:w="2550" w:type="dxa"/>
            <w:tcBorders>
              <w:left w:val="single" w:sz="2" w:space="0" w:color="00000A"/>
              <w:bottom w:val="single" w:sz="4" w:space="0" w:color="auto"/>
              <w:right w:val="single" w:sz="4" w:space="0" w:color="00000A"/>
            </w:tcBorders>
            <w:shd w:val="clear" w:color="auto" w:fill="auto"/>
            <w:tcMar>
              <w:top w:w="0" w:type="dxa"/>
              <w:left w:w="70" w:type="dxa"/>
              <w:bottom w:w="0" w:type="dxa"/>
              <w:right w:w="70" w:type="dxa"/>
            </w:tcMar>
            <w:vAlign w:val="center"/>
          </w:tcPr>
          <w:p w14:paraId="4681C85F" w14:textId="4EDEECE4" w:rsidR="00203341" w:rsidRPr="00672E24" w:rsidRDefault="00203341">
            <w:pPr>
              <w:pStyle w:val="En-tte"/>
              <w:spacing w:before="0" w:after="0"/>
              <w:jc w:val="left"/>
              <w:rPr>
                <w:sz w:val="22"/>
              </w:rPr>
            </w:pPr>
          </w:p>
        </w:tc>
      </w:tr>
      <w:tr w:rsidR="003F658F" w:rsidRPr="00672E24" w14:paraId="59CA8094" w14:textId="77777777" w:rsidTr="003F658F">
        <w:trPr>
          <w:cantSplit/>
        </w:trPr>
        <w:tc>
          <w:tcPr>
            <w:tcW w:w="72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B3353" w14:textId="5BDE9480" w:rsidR="003F658F" w:rsidRPr="00672E24" w:rsidRDefault="003F658F" w:rsidP="00203341">
            <w:pPr>
              <w:pStyle w:val="En-tte"/>
              <w:spacing w:before="0" w:after="0"/>
              <w:jc w:val="center"/>
            </w:pPr>
            <w:r>
              <w:t>6</w:t>
            </w: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CD6EA" w14:textId="5C5A1220" w:rsidR="003F658F" w:rsidRPr="00220ABD" w:rsidRDefault="003F658F" w:rsidP="00220ABD">
            <w:pPr>
              <w:pStyle w:val="En-tte"/>
              <w:spacing w:before="0" w:after="0"/>
              <w:jc w:val="left"/>
              <w:rPr>
                <w:sz w:val="22"/>
                <w:szCs w:val="22"/>
              </w:rPr>
            </w:pPr>
          </w:p>
        </w:tc>
        <w:tc>
          <w:tcPr>
            <w:tcW w:w="40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4D87BB" w14:textId="50E42B33" w:rsidR="003F658F" w:rsidRPr="00220ABD" w:rsidRDefault="003F658F" w:rsidP="00220ABD">
            <w:pPr>
              <w:pStyle w:val="En-tte"/>
              <w:spacing w:before="0" w:after="0"/>
              <w:jc w:val="left"/>
              <w:rPr>
                <w:sz w:val="22"/>
                <w:szCs w:val="22"/>
              </w:rPr>
            </w:pPr>
          </w:p>
        </w:tc>
        <w:tc>
          <w:tcPr>
            <w:tcW w:w="25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CD7AA" w14:textId="7947C1D6" w:rsidR="003F658F" w:rsidRPr="003F658F" w:rsidRDefault="003F658F" w:rsidP="00220ABD">
            <w:pPr>
              <w:pStyle w:val="En-tte"/>
              <w:spacing w:before="0" w:after="0"/>
              <w:jc w:val="left"/>
            </w:pPr>
          </w:p>
        </w:tc>
      </w:tr>
    </w:tbl>
    <w:p w14:paraId="601099DB" w14:textId="77777777" w:rsidR="00B41F61" w:rsidRPr="00672E24" w:rsidRDefault="0011243A">
      <w:pPr>
        <w:pStyle w:val="Preface"/>
      </w:pPr>
      <w:r w:rsidRPr="00672E24">
        <w:t>Application area</w:t>
      </w:r>
      <w:r w:rsidRPr="00672E24">
        <w:tab/>
      </w:r>
    </w:p>
    <w:p w14:paraId="77EB3F32" w14:textId="77777777" w:rsidR="00B41F61" w:rsidRPr="00672E24" w:rsidRDefault="0011243A" w:rsidP="005C7217">
      <w:pPr>
        <w:pStyle w:val="Standard"/>
        <w:jc w:val="left"/>
      </w:pPr>
      <w:r w:rsidRPr="00672E24">
        <w:t>This document is a formal deliverable for the European Commission, applicable to all members of the GI-InSPIRE project, beneficiaries and Joint Research Unit members, as well as its collaborating projects.</w:t>
      </w:r>
    </w:p>
    <w:p w14:paraId="16E45CCC" w14:textId="77777777" w:rsidR="00B41F61" w:rsidRPr="00672E24" w:rsidRDefault="0011243A">
      <w:pPr>
        <w:pStyle w:val="Preface"/>
        <w:rPr>
          <w:szCs w:val="24"/>
        </w:rPr>
      </w:pPr>
      <w:r w:rsidRPr="00672E24">
        <w:rPr>
          <w:szCs w:val="24"/>
        </w:rPr>
        <w:t>Document amendment procedure</w:t>
      </w:r>
    </w:p>
    <w:p w14:paraId="51C8CCDC" w14:textId="77777777" w:rsidR="00B41F61" w:rsidRPr="00672E24" w:rsidRDefault="0011243A">
      <w:pPr>
        <w:pStyle w:val="Standard"/>
        <w:jc w:val="left"/>
      </w:pPr>
      <w:r w:rsidRPr="00672E24">
        <w:t>Amendments, comments and suggestions should be sent to the authors. The procedures documented in the EGI-InSPIRE “Document Management Procedure” will be followed</w:t>
      </w:r>
      <w:proofErr w:type="gramStart"/>
      <w:r w:rsidRPr="00672E24">
        <w:t>:</w:t>
      </w:r>
      <w:proofErr w:type="gramEnd"/>
      <w:r w:rsidRPr="00672E24">
        <w:br/>
      </w:r>
      <w:hyperlink r:id="rId11" w:history="1">
        <w:r w:rsidRPr="00672E24">
          <w:t>https://wiki.egi.eu/wiki/Procedures</w:t>
        </w:r>
      </w:hyperlink>
    </w:p>
    <w:p w14:paraId="1F67EA17" w14:textId="77777777" w:rsidR="00B41F61" w:rsidRPr="00672E24" w:rsidRDefault="0011243A">
      <w:pPr>
        <w:pStyle w:val="Preface"/>
        <w:rPr>
          <w:szCs w:val="24"/>
        </w:rPr>
      </w:pPr>
      <w:r w:rsidRPr="00672E24">
        <w:rPr>
          <w:szCs w:val="24"/>
        </w:rPr>
        <w:lastRenderedPageBreak/>
        <w:t>Terminology</w:t>
      </w:r>
    </w:p>
    <w:p w14:paraId="708C49D9" w14:textId="77777777" w:rsidR="00B41F61" w:rsidRPr="00672E24" w:rsidRDefault="0011243A">
      <w:pPr>
        <w:pStyle w:val="Standard"/>
        <w:jc w:val="left"/>
      </w:pPr>
      <w:r w:rsidRPr="00672E24">
        <w:t xml:space="preserve">A complete project glossary is provided at the following page: </w:t>
      </w:r>
      <w:hyperlink r:id="rId12" w:history="1">
        <w:r w:rsidRPr="00672E24">
          <w:t>http://www.egi.eu/results/glossary/</w:t>
        </w:r>
      </w:hyperlink>
      <w:r w:rsidRPr="00672E24">
        <w:t xml:space="preserve">.    </w:t>
      </w:r>
    </w:p>
    <w:p w14:paraId="50F9ED56" w14:textId="77777777" w:rsidR="00B41F61" w:rsidRPr="00672E24" w:rsidRDefault="0011243A">
      <w:pPr>
        <w:pStyle w:val="Preface"/>
        <w:pageBreakBefore/>
      </w:pPr>
      <w:r w:rsidRPr="00672E24">
        <w:lastRenderedPageBreak/>
        <w:t>PROJECT SUMMARY</w:t>
      </w:r>
    </w:p>
    <w:p w14:paraId="31EDA6D1" w14:textId="77777777" w:rsidR="00B41F61" w:rsidRPr="00672E24" w:rsidRDefault="0011243A" w:rsidP="00F23ECB">
      <w:pPr>
        <w:pStyle w:val="Standard"/>
        <w:jc w:val="left"/>
      </w:pPr>
      <w:r w:rsidRPr="00672E24">
        <w:t>To support science and innovation, a lasting operational model for e-Science is needed − both for coordinating the infrastructure and for delivering integrated services that cross national borders.</w:t>
      </w:r>
    </w:p>
    <w:p w14:paraId="0525781F" w14:textId="77777777" w:rsidR="00B41F61" w:rsidRPr="00672E24" w:rsidRDefault="00B41F61" w:rsidP="00F23ECB">
      <w:pPr>
        <w:pStyle w:val="Standard"/>
        <w:jc w:val="left"/>
      </w:pPr>
    </w:p>
    <w:p w14:paraId="097DE8B9" w14:textId="77777777" w:rsidR="00B41F61" w:rsidRPr="00672E24" w:rsidRDefault="0011243A" w:rsidP="00F23ECB">
      <w:pPr>
        <w:pStyle w:val="Standard"/>
        <w:jc w:val="left"/>
      </w:pPr>
      <w:r w:rsidRPr="00672E24">
        <w:t>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w:t>
      </w:r>
    </w:p>
    <w:p w14:paraId="3E55C22C" w14:textId="77777777" w:rsidR="00B41F61" w:rsidRPr="00672E24" w:rsidRDefault="00B41F61" w:rsidP="00F23ECB">
      <w:pPr>
        <w:pStyle w:val="Standard"/>
        <w:jc w:val="left"/>
      </w:pPr>
    </w:p>
    <w:p w14:paraId="7B06D7F7" w14:textId="77777777" w:rsidR="00B41F61" w:rsidRPr="00672E24" w:rsidRDefault="0011243A" w:rsidP="00F23ECB">
      <w:pPr>
        <w:pStyle w:val="Standard"/>
        <w:jc w:val="left"/>
      </w:pPr>
      <w:r w:rsidRPr="00672E24">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0981198" w14:textId="77777777" w:rsidR="00DB4DA4" w:rsidRPr="00672E24" w:rsidRDefault="00DB4DA4" w:rsidP="00F23ECB">
      <w:pPr>
        <w:pStyle w:val="Standard"/>
        <w:jc w:val="left"/>
      </w:pPr>
    </w:p>
    <w:p w14:paraId="74E7DF97" w14:textId="77777777" w:rsidR="00B41F61" w:rsidRPr="00672E24" w:rsidRDefault="0011243A" w:rsidP="00F23ECB">
      <w:pPr>
        <w:pStyle w:val="Standard"/>
        <w:jc w:val="left"/>
      </w:pPr>
      <w:r w:rsidRPr="00672E24">
        <w:t>The objectives of the project are:</w:t>
      </w:r>
    </w:p>
    <w:p w14:paraId="7E7988DB" w14:textId="77777777" w:rsidR="00B41F61" w:rsidRPr="00672E24" w:rsidRDefault="0011243A" w:rsidP="001E2D96">
      <w:pPr>
        <w:pStyle w:val="Standard"/>
        <w:numPr>
          <w:ilvl w:val="0"/>
          <w:numId w:val="33"/>
        </w:numPr>
        <w:jc w:val="left"/>
      </w:pPr>
      <w:r w:rsidRPr="00672E24">
        <w:t>The continued operation and expansion of today’s production infrastructure by transitioning to a governance model and operational infrastructure that can be increasingly sustained outside of specific project funding.</w:t>
      </w:r>
    </w:p>
    <w:p w14:paraId="17843412" w14:textId="77777777" w:rsidR="00B41F61" w:rsidRPr="00672E24" w:rsidRDefault="0011243A" w:rsidP="001E2D96">
      <w:pPr>
        <w:pStyle w:val="Standard"/>
        <w:numPr>
          <w:ilvl w:val="0"/>
          <w:numId w:val="33"/>
        </w:numPr>
        <w:jc w:val="left"/>
      </w:pPr>
      <w:r w:rsidRPr="00672E24">
        <w:t>The continued support of researchers within Europe and their international collaborators that are using the current production infrastructure.</w:t>
      </w:r>
    </w:p>
    <w:p w14:paraId="45CE496A" w14:textId="77777777" w:rsidR="00B41F61" w:rsidRPr="00672E24" w:rsidRDefault="0011243A" w:rsidP="001E2D96">
      <w:pPr>
        <w:pStyle w:val="Standard"/>
        <w:numPr>
          <w:ilvl w:val="0"/>
          <w:numId w:val="33"/>
        </w:numPr>
        <w:jc w:val="left"/>
      </w:pPr>
      <w:r w:rsidRPr="00672E24">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5E34E2A" w14:textId="77777777" w:rsidR="00B41F61" w:rsidRPr="00672E24" w:rsidRDefault="0011243A" w:rsidP="001E2D96">
      <w:pPr>
        <w:pStyle w:val="Standard"/>
        <w:numPr>
          <w:ilvl w:val="0"/>
          <w:numId w:val="33"/>
        </w:numPr>
        <w:jc w:val="left"/>
      </w:pPr>
      <w:r w:rsidRPr="00672E24">
        <w:t>Interfaces that expand access to new user communities including new potential heavy users of the infrastructure from the ESFRI projects.</w:t>
      </w:r>
    </w:p>
    <w:p w14:paraId="4C3A4EE4" w14:textId="77777777" w:rsidR="00B41F61" w:rsidRPr="00672E24" w:rsidRDefault="0011243A" w:rsidP="001E2D96">
      <w:pPr>
        <w:pStyle w:val="Standard"/>
        <w:numPr>
          <w:ilvl w:val="0"/>
          <w:numId w:val="33"/>
        </w:numPr>
        <w:jc w:val="left"/>
      </w:pPr>
      <w:r w:rsidRPr="00672E24">
        <w:t>Mechanisms to integrate existing infrastructure providers in Europe and around the world into the production infrastructure, so as to provide transparent access to all authorised users.</w:t>
      </w:r>
    </w:p>
    <w:p w14:paraId="73F14C0E" w14:textId="77777777" w:rsidR="00B41F61" w:rsidRPr="00672E24" w:rsidRDefault="0011243A" w:rsidP="001E2D96">
      <w:pPr>
        <w:pStyle w:val="Standard"/>
        <w:numPr>
          <w:ilvl w:val="0"/>
          <w:numId w:val="33"/>
        </w:numPr>
        <w:jc w:val="left"/>
      </w:pPr>
      <w:r w:rsidRPr="00672E24">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AFF9D04" w14:textId="77777777" w:rsidR="00DB4DA4" w:rsidRPr="00672E24" w:rsidRDefault="00DB4DA4" w:rsidP="00F23ECB">
      <w:pPr>
        <w:pStyle w:val="Standard"/>
        <w:jc w:val="left"/>
        <w:rPr>
          <w:szCs w:val="22"/>
        </w:rPr>
      </w:pPr>
    </w:p>
    <w:p w14:paraId="0B375389" w14:textId="77777777" w:rsidR="00B41F61" w:rsidRPr="00672E24" w:rsidRDefault="0011243A" w:rsidP="00F23ECB">
      <w:pPr>
        <w:pStyle w:val="Standard"/>
        <w:jc w:val="left"/>
      </w:pPr>
      <w:r w:rsidRPr="00672E24">
        <w:rPr>
          <w:szCs w:val="22"/>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14:paraId="648C6145" w14:textId="77777777" w:rsidR="00B41F61" w:rsidRPr="00672E24" w:rsidRDefault="00B41F61" w:rsidP="00F23ECB">
      <w:pPr>
        <w:pStyle w:val="Standard"/>
        <w:jc w:val="left"/>
        <w:rPr>
          <w:szCs w:val="22"/>
        </w:rPr>
      </w:pPr>
    </w:p>
    <w:p w14:paraId="787C7E3D" w14:textId="77777777" w:rsidR="00B41F61" w:rsidRPr="00672E24" w:rsidRDefault="0011243A" w:rsidP="00F23ECB">
      <w:pPr>
        <w:pStyle w:val="Standard"/>
        <w:jc w:val="left"/>
      </w:pPr>
      <w:r w:rsidRPr="00672E24">
        <w:rPr>
          <w:szCs w:val="22"/>
        </w:rPr>
        <w:t>The production infrastructure supports Virtual Research Communities (VRCs) − structured international user communities − that are grouped into specific research domains. VRCs are formally represented within EGI at both a technical and strategic level.</w:t>
      </w:r>
    </w:p>
    <w:p w14:paraId="5B03D2C2" w14:textId="77777777" w:rsidR="00B41F61" w:rsidRPr="00672E24" w:rsidRDefault="0011243A">
      <w:pPr>
        <w:pStyle w:val="Standard"/>
        <w:pageBreakBefore/>
        <w:jc w:val="left"/>
      </w:pPr>
      <w:r w:rsidRPr="00672E24">
        <w:rPr>
          <w:b/>
          <w:caps/>
          <w:sz w:val="24"/>
        </w:rPr>
        <w:lastRenderedPageBreak/>
        <w:t>Table of contents</w:t>
      </w:r>
    </w:p>
    <w:p w14:paraId="55929598" w14:textId="77777777" w:rsidR="00E174A9" w:rsidRDefault="0011243A">
      <w:pPr>
        <w:pStyle w:val="TM1"/>
        <w:tabs>
          <w:tab w:val="left" w:pos="440"/>
          <w:tab w:val="right" w:leader="dot" w:pos="9060"/>
        </w:tabs>
        <w:rPr>
          <w:rFonts w:asciiTheme="minorHAnsi" w:eastAsiaTheme="minorEastAsia" w:hAnsiTheme="minorHAnsi" w:cstheme="minorBidi"/>
          <w:noProof/>
          <w:szCs w:val="22"/>
          <w:lang w:val="fr-FR"/>
        </w:rPr>
      </w:pPr>
      <w:r w:rsidRPr="00672E24">
        <w:rPr>
          <w:b/>
          <w:caps/>
          <w:szCs w:val="22"/>
        </w:rPr>
        <w:fldChar w:fldCharType="begin"/>
      </w:r>
      <w:r w:rsidRPr="00672E24">
        <w:rPr>
          <w:szCs w:val="22"/>
        </w:rPr>
        <w:instrText xml:space="preserve"> TOC \o "1-3" \h </w:instrText>
      </w:r>
      <w:r w:rsidRPr="00672E24">
        <w:rPr>
          <w:b/>
          <w:caps/>
          <w:szCs w:val="22"/>
        </w:rPr>
        <w:fldChar w:fldCharType="separate"/>
      </w:r>
      <w:hyperlink w:anchor="_Toc407454206" w:history="1">
        <w:r w:rsidR="00E174A9" w:rsidRPr="002F51BD">
          <w:rPr>
            <w:rStyle w:val="Lienhypertexte"/>
            <w:noProof/>
          </w:rPr>
          <w:t>1</w:t>
        </w:r>
        <w:r w:rsidR="00E174A9">
          <w:rPr>
            <w:rFonts w:asciiTheme="minorHAnsi" w:eastAsiaTheme="minorEastAsia" w:hAnsiTheme="minorHAnsi" w:cstheme="minorBidi"/>
            <w:noProof/>
            <w:szCs w:val="22"/>
            <w:lang w:val="fr-FR"/>
          </w:rPr>
          <w:tab/>
        </w:r>
        <w:r w:rsidR="00E174A9" w:rsidRPr="002F51BD">
          <w:rPr>
            <w:rStyle w:val="Lienhypertexte"/>
            <w:noProof/>
          </w:rPr>
          <w:t>Declaration by the Scientific Representative of the project</w:t>
        </w:r>
        <w:r w:rsidR="00E174A9">
          <w:rPr>
            <w:noProof/>
          </w:rPr>
          <w:tab/>
        </w:r>
        <w:r w:rsidR="00E174A9">
          <w:rPr>
            <w:noProof/>
          </w:rPr>
          <w:fldChar w:fldCharType="begin"/>
        </w:r>
        <w:r w:rsidR="00E174A9">
          <w:rPr>
            <w:noProof/>
          </w:rPr>
          <w:instrText xml:space="preserve"> PAGEREF _Toc407454206 \h </w:instrText>
        </w:r>
        <w:r w:rsidR="00E174A9">
          <w:rPr>
            <w:noProof/>
          </w:rPr>
        </w:r>
        <w:r w:rsidR="00E174A9">
          <w:rPr>
            <w:noProof/>
          </w:rPr>
          <w:fldChar w:fldCharType="separate"/>
        </w:r>
        <w:r w:rsidR="00E174A9">
          <w:rPr>
            <w:noProof/>
          </w:rPr>
          <w:t>7</w:t>
        </w:r>
        <w:r w:rsidR="00E174A9">
          <w:rPr>
            <w:noProof/>
          </w:rPr>
          <w:fldChar w:fldCharType="end"/>
        </w:r>
      </w:hyperlink>
    </w:p>
    <w:p w14:paraId="7381D4F0" w14:textId="77777777" w:rsidR="00E174A9" w:rsidRDefault="00E174A9">
      <w:pPr>
        <w:pStyle w:val="TM1"/>
        <w:tabs>
          <w:tab w:val="left" w:pos="440"/>
          <w:tab w:val="right" w:leader="dot" w:pos="9060"/>
        </w:tabs>
        <w:rPr>
          <w:rFonts w:asciiTheme="minorHAnsi" w:eastAsiaTheme="minorEastAsia" w:hAnsiTheme="minorHAnsi" w:cstheme="minorBidi"/>
          <w:noProof/>
          <w:szCs w:val="22"/>
          <w:lang w:val="fr-FR"/>
        </w:rPr>
      </w:pPr>
      <w:hyperlink w:anchor="_Toc407454207" w:history="1">
        <w:r w:rsidRPr="002F51BD">
          <w:rPr>
            <w:rStyle w:val="Lienhypertexte"/>
            <w:noProof/>
          </w:rPr>
          <w:t>2</w:t>
        </w:r>
        <w:r>
          <w:rPr>
            <w:rFonts w:asciiTheme="minorHAnsi" w:eastAsiaTheme="minorEastAsia" w:hAnsiTheme="minorHAnsi" w:cstheme="minorBidi"/>
            <w:noProof/>
            <w:szCs w:val="22"/>
            <w:lang w:val="fr-FR"/>
          </w:rPr>
          <w:tab/>
        </w:r>
        <w:r w:rsidRPr="002F51BD">
          <w:rPr>
            <w:rStyle w:val="Lienhypertexte"/>
            <w:noProof/>
          </w:rPr>
          <w:t xml:space="preserve">Publishable Summary – </w:t>
        </w:r>
        <w:r w:rsidRPr="002F51BD">
          <w:rPr>
            <w:rStyle w:val="Lienhypertexte"/>
            <w:noProof/>
            <w:highlight w:val="yellow"/>
          </w:rPr>
          <w:t>Managers/TF</w:t>
        </w:r>
        <w:r>
          <w:rPr>
            <w:noProof/>
          </w:rPr>
          <w:tab/>
        </w:r>
        <w:r>
          <w:rPr>
            <w:noProof/>
          </w:rPr>
          <w:fldChar w:fldCharType="begin"/>
        </w:r>
        <w:r>
          <w:rPr>
            <w:noProof/>
          </w:rPr>
          <w:instrText xml:space="preserve"> PAGEREF _Toc407454207 \h </w:instrText>
        </w:r>
        <w:r>
          <w:rPr>
            <w:noProof/>
          </w:rPr>
        </w:r>
        <w:r>
          <w:rPr>
            <w:noProof/>
          </w:rPr>
          <w:fldChar w:fldCharType="separate"/>
        </w:r>
        <w:r>
          <w:rPr>
            <w:noProof/>
          </w:rPr>
          <w:t>9</w:t>
        </w:r>
        <w:r>
          <w:rPr>
            <w:noProof/>
          </w:rPr>
          <w:fldChar w:fldCharType="end"/>
        </w:r>
      </w:hyperlink>
    </w:p>
    <w:p w14:paraId="56D2EA88" w14:textId="77777777" w:rsidR="00E174A9" w:rsidRDefault="00E174A9">
      <w:pPr>
        <w:pStyle w:val="TM1"/>
        <w:tabs>
          <w:tab w:val="left" w:pos="440"/>
          <w:tab w:val="right" w:leader="dot" w:pos="9060"/>
        </w:tabs>
        <w:rPr>
          <w:rFonts w:asciiTheme="minorHAnsi" w:eastAsiaTheme="minorEastAsia" w:hAnsiTheme="minorHAnsi" w:cstheme="minorBidi"/>
          <w:noProof/>
          <w:szCs w:val="22"/>
          <w:lang w:val="fr-FR"/>
        </w:rPr>
      </w:pPr>
      <w:hyperlink w:anchor="_Toc407454208" w:history="1">
        <w:r w:rsidRPr="002F51BD">
          <w:rPr>
            <w:rStyle w:val="Lienhypertexte"/>
            <w:noProof/>
          </w:rPr>
          <w:t>3</w:t>
        </w:r>
        <w:r>
          <w:rPr>
            <w:rFonts w:asciiTheme="minorHAnsi" w:eastAsiaTheme="minorEastAsia" w:hAnsiTheme="minorHAnsi" w:cstheme="minorBidi"/>
            <w:noProof/>
            <w:szCs w:val="22"/>
            <w:lang w:val="fr-FR"/>
          </w:rPr>
          <w:tab/>
        </w:r>
        <w:r w:rsidRPr="002F51BD">
          <w:rPr>
            <w:rStyle w:val="Lienhypertexte"/>
            <w:noProof/>
          </w:rPr>
          <w:t>Project Progress</w:t>
        </w:r>
        <w:r>
          <w:rPr>
            <w:noProof/>
          </w:rPr>
          <w:tab/>
        </w:r>
        <w:r>
          <w:rPr>
            <w:noProof/>
          </w:rPr>
          <w:fldChar w:fldCharType="begin"/>
        </w:r>
        <w:r>
          <w:rPr>
            <w:noProof/>
          </w:rPr>
          <w:instrText xml:space="preserve"> PAGEREF _Toc407454208 \h </w:instrText>
        </w:r>
        <w:r>
          <w:rPr>
            <w:noProof/>
          </w:rPr>
        </w:r>
        <w:r>
          <w:rPr>
            <w:noProof/>
          </w:rPr>
          <w:fldChar w:fldCharType="separate"/>
        </w:r>
        <w:r>
          <w:rPr>
            <w:noProof/>
          </w:rPr>
          <w:t>10</w:t>
        </w:r>
        <w:r>
          <w:rPr>
            <w:noProof/>
          </w:rPr>
          <w:fldChar w:fldCharType="end"/>
        </w:r>
      </w:hyperlink>
    </w:p>
    <w:p w14:paraId="747C3A3F"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09" w:history="1">
        <w:r w:rsidRPr="002F51BD">
          <w:rPr>
            <w:rStyle w:val="Lienhypertexte"/>
            <w:noProof/>
          </w:rPr>
          <w:t>3.1</w:t>
        </w:r>
        <w:r>
          <w:rPr>
            <w:rFonts w:asciiTheme="minorHAnsi" w:eastAsiaTheme="minorEastAsia" w:hAnsiTheme="minorHAnsi" w:cstheme="minorBidi"/>
            <w:noProof/>
            <w:szCs w:val="22"/>
            <w:lang w:val="fr-FR"/>
          </w:rPr>
          <w:tab/>
        </w:r>
        <w:r w:rsidRPr="002F51BD">
          <w:rPr>
            <w:rStyle w:val="Lienhypertexte"/>
            <w:noProof/>
          </w:rPr>
          <w:t xml:space="preserve">Project Objectives for the Period </w:t>
        </w:r>
        <w:r w:rsidRPr="002F51BD">
          <w:rPr>
            <w:rStyle w:val="Lienhypertexte"/>
            <w:noProof/>
            <w:highlight w:val="yellow"/>
          </w:rPr>
          <w:t>TF</w:t>
        </w:r>
        <w:r>
          <w:rPr>
            <w:noProof/>
          </w:rPr>
          <w:tab/>
        </w:r>
        <w:r>
          <w:rPr>
            <w:noProof/>
          </w:rPr>
          <w:fldChar w:fldCharType="begin"/>
        </w:r>
        <w:r>
          <w:rPr>
            <w:noProof/>
          </w:rPr>
          <w:instrText xml:space="preserve"> PAGEREF _Toc407454209 \h </w:instrText>
        </w:r>
        <w:r>
          <w:rPr>
            <w:noProof/>
          </w:rPr>
        </w:r>
        <w:r>
          <w:rPr>
            <w:noProof/>
          </w:rPr>
          <w:fldChar w:fldCharType="separate"/>
        </w:r>
        <w:r>
          <w:rPr>
            <w:noProof/>
          </w:rPr>
          <w:t>10</w:t>
        </w:r>
        <w:r>
          <w:rPr>
            <w:noProof/>
          </w:rPr>
          <w:fldChar w:fldCharType="end"/>
        </w:r>
      </w:hyperlink>
    </w:p>
    <w:p w14:paraId="5CD370BB"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10" w:history="1">
        <w:r w:rsidRPr="002F51BD">
          <w:rPr>
            <w:rStyle w:val="Lienhypertexte"/>
            <w:noProof/>
          </w:rPr>
          <w:t>3.2</w:t>
        </w:r>
        <w:r>
          <w:rPr>
            <w:rFonts w:asciiTheme="minorHAnsi" w:eastAsiaTheme="minorEastAsia" w:hAnsiTheme="minorHAnsi" w:cstheme="minorBidi"/>
            <w:noProof/>
            <w:szCs w:val="22"/>
            <w:lang w:val="fr-FR"/>
          </w:rPr>
          <w:tab/>
        </w:r>
        <w:r w:rsidRPr="002F51BD">
          <w:rPr>
            <w:rStyle w:val="Lienhypertexte"/>
            <w:noProof/>
          </w:rPr>
          <w:t xml:space="preserve">PY5 Performance – </w:t>
        </w:r>
        <w:r w:rsidRPr="002F51BD">
          <w:rPr>
            <w:rStyle w:val="Lienhypertexte"/>
            <w:noProof/>
            <w:highlight w:val="yellow"/>
          </w:rPr>
          <w:t>MK/ALL</w:t>
        </w:r>
        <w:r>
          <w:rPr>
            <w:noProof/>
          </w:rPr>
          <w:tab/>
        </w:r>
        <w:bookmarkStart w:id="0" w:name="_GoBack"/>
        <w:bookmarkEnd w:id="0"/>
        <w:r>
          <w:rPr>
            <w:noProof/>
          </w:rPr>
          <w:fldChar w:fldCharType="begin"/>
        </w:r>
        <w:r>
          <w:rPr>
            <w:noProof/>
          </w:rPr>
          <w:instrText xml:space="preserve"> PAGEREF _Toc407454210 \h </w:instrText>
        </w:r>
        <w:r>
          <w:rPr>
            <w:noProof/>
          </w:rPr>
        </w:r>
        <w:r>
          <w:rPr>
            <w:noProof/>
          </w:rPr>
          <w:fldChar w:fldCharType="separate"/>
        </w:r>
        <w:r>
          <w:rPr>
            <w:noProof/>
          </w:rPr>
          <w:t>10</w:t>
        </w:r>
        <w:r>
          <w:rPr>
            <w:noProof/>
          </w:rPr>
          <w:fldChar w:fldCharType="end"/>
        </w:r>
      </w:hyperlink>
    </w:p>
    <w:p w14:paraId="36989ADD"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11" w:history="1">
        <w:r w:rsidRPr="002F51BD">
          <w:rPr>
            <w:rStyle w:val="Lienhypertexte"/>
            <w:noProof/>
          </w:rPr>
          <w:t>3.3</w:t>
        </w:r>
        <w:r>
          <w:rPr>
            <w:rFonts w:asciiTheme="minorHAnsi" w:eastAsiaTheme="minorEastAsia" w:hAnsiTheme="minorHAnsi" w:cstheme="minorBidi"/>
            <w:noProof/>
            <w:szCs w:val="22"/>
            <w:lang w:val="fr-FR"/>
          </w:rPr>
          <w:tab/>
        </w:r>
        <w:r w:rsidRPr="002F51BD">
          <w:rPr>
            <w:rStyle w:val="Lienhypertexte"/>
            <w:noProof/>
          </w:rPr>
          <w:t xml:space="preserve">PY1-PY5 Performance - </w:t>
        </w:r>
        <w:r w:rsidRPr="002F51BD">
          <w:rPr>
            <w:rStyle w:val="Lienhypertexte"/>
            <w:noProof/>
            <w:highlight w:val="yellow"/>
          </w:rPr>
          <w:t>MK</w:t>
        </w:r>
        <w:r>
          <w:rPr>
            <w:noProof/>
          </w:rPr>
          <w:tab/>
        </w:r>
        <w:r>
          <w:rPr>
            <w:noProof/>
          </w:rPr>
          <w:fldChar w:fldCharType="begin"/>
        </w:r>
        <w:r>
          <w:rPr>
            <w:noProof/>
          </w:rPr>
          <w:instrText xml:space="preserve"> PAGEREF _Toc407454211 \h </w:instrText>
        </w:r>
        <w:r>
          <w:rPr>
            <w:noProof/>
          </w:rPr>
        </w:r>
        <w:r>
          <w:rPr>
            <w:noProof/>
          </w:rPr>
          <w:fldChar w:fldCharType="separate"/>
        </w:r>
        <w:r>
          <w:rPr>
            <w:noProof/>
          </w:rPr>
          <w:t>12</w:t>
        </w:r>
        <w:r>
          <w:rPr>
            <w:noProof/>
          </w:rPr>
          <w:fldChar w:fldCharType="end"/>
        </w:r>
      </w:hyperlink>
    </w:p>
    <w:p w14:paraId="1779DD77"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12" w:history="1">
        <w:r w:rsidRPr="002F51BD">
          <w:rPr>
            <w:rStyle w:val="Lienhypertexte"/>
            <w:noProof/>
          </w:rPr>
          <w:t>3.4</w:t>
        </w:r>
        <w:r>
          <w:rPr>
            <w:rFonts w:asciiTheme="minorHAnsi" w:eastAsiaTheme="minorEastAsia" w:hAnsiTheme="minorHAnsi" w:cstheme="minorBidi"/>
            <w:noProof/>
            <w:szCs w:val="22"/>
            <w:lang w:val="fr-FR"/>
          </w:rPr>
          <w:tab/>
        </w:r>
        <w:r w:rsidRPr="002F51BD">
          <w:rPr>
            <w:rStyle w:val="Lienhypertexte"/>
            <w:noProof/>
          </w:rPr>
          <w:t>Work progress and achievements during the period</w:t>
        </w:r>
        <w:r>
          <w:rPr>
            <w:noProof/>
          </w:rPr>
          <w:tab/>
        </w:r>
        <w:r>
          <w:rPr>
            <w:noProof/>
          </w:rPr>
          <w:fldChar w:fldCharType="begin"/>
        </w:r>
        <w:r>
          <w:rPr>
            <w:noProof/>
          </w:rPr>
          <w:instrText xml:space="preserve"> PAGEREF _Toc407454212 \h </w:instrText>
        </w:r>
        <w:r>
          <w:rPr>
            <w:noProof/>
          </w:rPr>
        </w:r>
        <w:r>
          <w:rPr>
            <w:noProof/>
          </w:rPr>
          <w:fldChar w:fldCharType="separate"/>
        </w:r>
        <w:r>
          <w:rPr>
            <w:noProof/>
          </w:rPr>
          <w:t>14</w:t>
        </w:r>
        <w:r>
          <w:rPr>
            <w:noProof/>
          </w:rPr>
          <w:fldChar w:fldCharType="end"/>
        </w:r>
      </w:hyperlink>
    </w:p>
    <w:p w14:paraId="3931D527"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13" w:history="1">
        <w:r w:rsidRPr="002F51BD">
          <w:rPr>
            <w:rStyle w:val="Lienhypertexte"/>
            <w:noProof/>
          </w:rPr>
          <w:t>3.4.1</w:t>
        </w:r>
        <w:r>
          <w:rPr>
            <w:rFonts w:asciiTheme="minorHAnsi" w:eastAsiaTheme="minorEastAsia" w:hAnsiTheme="minorHAnsi" w:cstheme="minorBidi"/>
            <w:noProof/>
            <w:szCs w:val="22"/>
            <w:lang w:val="fr-FR"/>
          </w:rPr>
          <w:tab/>
        </w:r>
        <w:r w:rsidRPr="002F51BD">
          <w:rPr>
            <w:rStyle w:val="Lienhypertexte"/>
            <w:noProof/>
          </w:rPr>
          <w:t xml:space="preserve">Operations – </w:t>
        </w:r>
        <w:r w:rsidRPr="002F51BD">
          <w:rPr>
            <w:rStyle w:val="Lienhypertexte"/>
            <w:noProof/>
            <w:highlight w:val="yellow"/>
          </w:rPr>
          <w:t>PS/MK</w:t>
        </w:r>
        <w:r>
          <w:rPr>
            <w:noProof/>
          </w:rPr>
          <w:tab/>
        </w:r>
        <w:r>
          <w:rPr>
            <w:noProof/>
          </w:rPr>
          <w:fldChar w:fldCharType="begin"/>
        </w:r>
        <w:r>
          <w:rPr>
            <w:noProof/>
          </w:rPr>
          <w:instrText xml:space="preserve"> PAGEREF _Toc407454213 \h </w:instrText>
        </w:r>
        <w:r>
          <w:rPr>
            <w:noProof/>
          </w:rPr>
        </w:r>
        <w:r>
          <w:rPr>
            <w:noProof/>
          </w:rPr>
          <w:fldChar w:fldCharType="separate"/>
        </w:r>
        <w:r>
          <w:rPr>
            <w:noProof/>
          </w:rPr>
          <w:t>14</w:t>
        </w:r>
        <w:r>
          <w:rPr>
            <w:noProof/>
          </w:rPr>
          <w:fldChar w:fldCharType="end"/>
        </w:r>
      </w:hyperlink>
    </w:p>
    <w:p w14:paraId="47CB187A"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14" w:history="1">
        <w:r w:rsidRPr="002F51BD">
          <w:rPr>
            <w:rStyle w:val="Lienhypertexte"/>
            <w:noProof/>
          </w:rPr>
          <w:t>3.4.2</w:t>
        </w:r>
        <w:r>
          <w:rPr>
            <w:rFonts w:asciiTheme="minorHAnsi" w:eastAsiaTheme="minorEastAsia" w:hAnsiTheme="minorHAnsi" w:cstheme="minorBidi"/>
            <w:noProof/>
            <w:szCs w:val="22"/>
            <w:lang w:val="fr-FR"/>
          </w:rPr>
          <w:tab/>
        </w:r>
        <w:r w:rsidRPr="002F51BD">
          <w:rPr>
            <w:rStyle w:val="Lienhypertexte"/>
            <w:noProof/>
          </w:rPr>
          <w:t xml:space="preserve">Community engagement - </w:t>
        </w:r>
        <w:r w:rsidRPr="002F51BD">
          <w:rPr>
            <w:rStyle w:val="Lienhypertexte"/>
            <w:noProof/>
            <w:highlight w:val="yellow"/>
          </w:rPr>
          <w:t>GS</w:t>
        </w:r>
        <w:r>
          <w:rPr>
            <w:noProof/>
          </w:rPr>
          <w:tab/>
        </w:r>
        <w:r>
          <w:rPr>
            <w:noProof/>
          </w:rPr>
          <w:fldChar w:fldCharType="begin"/>
        </w:r>
        <w:r>
          <w:rPr>
            <w:noProof/>
          </w:rPr>
          <w:instrText xml:space="preserve"> PAGEREF _Toc407454214 \h </w:instrText>
        </w:r>
        <w:r>
          <w:rPr>
            <w:noProof/>
          </w:rPr>
        </w:r>
        <w:r>
          <w:rPr>
            <w:noProof/>
          </w:rPr>
          <w:fldChar w:fldCharType="separate"/>
        </w:r>
        <w:r>
          <w:rPr>
            <w:noProof/>
          </w:rPr>
          <w:t>16</w:t>
        </w:r>
        <w:r>
          <w:rPr>
            <w:noProof/>
          </w:rPr>
          <w:fldChar w:fldCharType="end"/>
        </w:r>
      </w:hyperlink>
    </w:p>
    <w:p w14:paraId="5576DBF5"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15" w:history="1">
        <w:r w:rsidRPr="002F51BD">
          <w:rPr>
            <w:rStyle w:val="Lienhypertexte"/>
            <w:noProof/>
          </w:rPr>
          <w:t>3.4.3</w:t>
        </w:r>
        <w:r>
          <w:rPr>
            <w:rFonts w:asciiTheme="minorHAnsi" w:eastAsiaTheme="minorEastAsia" w:hAnsiTheme="minorHAnsi" w:cstheme="minorBidi"/>
            <w:noProof/>
            <w:szCs w:val="22"/>
            <w:lang w:val="fr-FR"/>
          </w:rPr>
          <w:tab/>
        </w:r>
        <w:r w:rsidRPr="002F51BD">
          <w:rPr>
            <w:rStyle w:val="Lienhypertexte"/>
            <w:noProof/>
          </w:rPr>
          <w:t xml:space="preserve">Strategy Policy and business development - </w:t>
        </w:r>
        <w:r w:rsidRPr="002F51BD">
          <w:rPr>
            <w:rStyle w:val="Lienhypertexte"/>
            <w:noProof/>
            <w:highlight w:val="yellow"/>
          </w:rPr>
          <w:t>SA</w:t>
        </w:r>
        <w:r>
          <w:rPr>
            <w:noProof/>
          </w:rPr>
          <w:tab/>
        </w:r>
        <w:r>
          <w:rPr>
            <w:noProof/>
          </w:rPr>
          <w:fldChar w:fldCharType="begin"/>
        </w:r>
        <w:r>
          <w:rPr>
            <w:noProof/>
          </w:rPr>
          <w:instrText xml:space="preserve"> PAGEREF _Toc407454215 \h </w:instrText>
        </w:r>
        <w:r>
          <w:rPr>
            <w:noProof/>
          </w:rPr>
        </w:r>
        <w:r>
          <w:rPr>
            <w:noProof/>
          </w:rPr>
          <w:fldChar w:fldCharType="separate"/>
        </w:r>
        <w:r>
          <w:rPr>
            <w:noProof/>
          </w:rPr>
          <w:t>21</w:t>
        </w:r>
        <w:r>
          <w:rPr>
            <w:noProof/>
          </w:rPr>
          <w:fldChar w:fldCharType="end"/>
        </w:r>
      </w:hyperlink>
    </w:p>
    <w:p w14:paraId="4BE12576"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16" w:history="1">
        <w:r w:rsidRPr="002F51BD">
          <w:rPr>
            <w:rStyle w:val="Lienhypertexte"/>
            <w:noProof/>
          </w:rPr>
          <w:t>3.4.4</w:t>
        </w:r>
        <w:r>
          <w:rPr>
            <w:rFonts w:asciiTheme="minorHAnsi" w:eastAsiaTheme="minorEastAsia" w:hAnsiTheme="minorHAnsi" w:cstheme="minorBidi"/>
            <w:noProof/>
            <w:szCs w:val="22"/>
            <w:lang w:val="fr-FR"/>
          </w:rPr>
          <w:tab/>
        </w:r>
        <w:r w:rsidRPr="002F51BD">
          <w:rPr>
            <w:rStyle w:val="Lienhypertexte"/>
            <w:noProof/>
          </w:rPr>
          <w:t xml:space="preserve">Federated Cloud – </w:t>
        </w:r>
        <w:r w:rsidRPr="002F51BD">
          <w:rPr>
            <w:rStyle w:val="Lienhypertexte"/>
            <w:noProof/>
            <w:highlight w:val="yellow"/>
          </w:rPr>
          <w:t>DW</w:t>
        </w:r>
        <w:r>
          <w:rPr>
            <w:noProof/>
          </w:rPr>
          <w:tab/>
        </w:r>
        <w:r>
          <w:rPr>
            <w:noProof/>
          </w:rPr>
          <w:fldChar w:fldCharType="begin"/>
        </w:r>
        <w:r>
          <w:rPr>
            <w:noProof/>
          </w:rPr>
          <w:instrText xml:space="preserve"> PAGEREF _Toc407454216 \h </w:instrText>
        </w:r>
        <w:r>
          <w:rPr>
            <w:noProof/>
          </w:rPr>
        </w:r>
        <w:r>
          <w:rPr>
            <w:noProof/>
          </w:rPr>
          <w:fldChar w:fldCharType="separate"/>
        </w:r>
        <w:r>
          <w:rPr>
            <w:noProof/>
          </w:rPr>
          <w:t>29</w:t>
        </w:r>
        <w:r>
          <w:rPr>
            <w:noProof/>
          </w:rPr>
          <w:fldChar w:fldCharType="end"/>
        </w:r>
      </w:hyperlink>
    </w:p>
    <w:p w14:paraId="17670972"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17" w:history="1">
        <w:r w:rsidRPr="002F51BD">
          <w:rPr>
            <w:rStyle w:val="Lienhypertexte"/>
            <w:noProof/>
          </w:rPr>
          <w:t>3.4.5</w:t>
        </w:r>
        <w:r>
          <w:rPr>
            <w:rFonts w:asciiTheme="minorHAnsi" w:eastAsiaTheme="minorEastAsia" w:hAnsiTheme="minorHAnsi" w:cstheme="minorBidi"/>
            <w:noProof/>
            <w:szCs w:val="22"/>
            <w:lang w:val="fr-FR"/>
          </w:rPr>
          <w:tab/>
        </w:r>
        <w:r w:rsidRPr="002F51BD">
          <w:rPr>
            <w:rStyle w:val="Lienhypertexte"/>
            <w:noProof/>
          </w:rPr>
          <w:t xml:space="preserve">Mini projects – </w:t>
        </w:r>
        <w:r w:rsidRPr="002F51BD">
          <w:rPr>
            <w:rStyle w:val="Lienhypertexte"/>
            <w:noProof/>
            <w:highlight w:val="yellow"/>
          </w:rPr>
          <w:t>MD</w:t>
        </w:r>
        <w:r>
          <w:rPr>
            <w:noProof/>
          </w:rPr>
          <w:tab/>
        </w:r>
        <w:r>
          <w:rPr>
            <w:noProof/>
          </w:rPr>
          <w:fldChar w:fldCharType="begin"/>
        </w:r>
        <w:r>
          <w:rPr>
            <w:noProof/>
          </w:rPr>
          <w:instrText xml:space="preserve"> PAGEREF _Toc407454217 \h </w:instrText>
        </w:r>
        <w:r>
          <w:rPr>
            <w:noProof/>
          </w:rPr>
        </w:r>
        <w:r>
          <w:rPr>
            <w:noProof/>
          </w:rPr>
          <w:fldChar w:fldCharType="separate"/>
        </w:r>
        <w:r>
          <w:rPr>
            <w:noProof/>
          </w:rPr>
          <w:t>33</w:t>
        </w:r>
        <w:r>
          <w:rPr>
            <w:noProof/>
          </w:rPr>
          <w:fldChar w:fldCharType="end"/>
        </w:r>
      </w:hyperlink>
    </w:p>
    <w:p w14:paraId="66E20B44"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18" w:history="1">
        <w:r w:rsidRPr="002F51BD">
          <w:rPr>
            <w:rStyle w:val="Lienhypertexte"/>
            <w:noProof/>
          </w:rPr>
          <w:t>3.4.6</w:t>
        </w:r>
        <w:r>
          <w:rPr>
            <w:rFonts w:asciiTheme="minorHAnsi" w:eastAsiaTheme="minorEastAsia" w:hAnsiTheme="minorHAnsi" w:cstheme="minorBidi"/>
            <w:noProof/>
            <w:szCs w:val="22"/>
            <w:lang w:val="fr-FR"/>
          </w:rPr>
          <w:tab/>
        </w:r>
        <w:r w:rsidRPr="002F51BD">
          <w:rPr>
            <w:rStyle w:val="Lienhypertexte"/>
            <w:noProof/>
          </w:rPr>
          <w:t xml:space="preserve">Tool development – </w:t>
        </w:r>
        <w:r w:rsidRPr="002F51BD">
          <w:rPr>
            <w:rStyle w:val="Lienhypertexte"/>
            <w:noProof/>
            <w:highlight w:val="yellow"/>
          </w:rPr>
          <w:t>DS</w:t>
        </w:r>
        <w:r>
          <w:rPr>
            <w:noProof/>
          </w:rPr>
          <w:tab/>
        </w:r>
        <w:r>
          <w:rPr>
            <w:noProof/>
          </w:rPr>
          <w:fldChar w:fldCharType="begin"/>
        </w:r>
        <w:r>
          <w:rPr>
            <w:noProof/>
          </w:rPr>
          <w:instrText xml:space="preserve"> PAGEREF _Toc407454218 \h </w:instrText>
        </w:r>
        <w:r>
          <w:rPr>
            <w:noProof/>
          </w:rPr>
        </w:r>
        <w:r>
          <w:rPr>
            <w:noProof/>
          </w:rPr>
          <w:fldChar w:fldCharType="separate"/>
        </w:r>
        <w:r>
          <w:rPr>
            <w:noProof/>
          </w:rPr>
          <w:t>33</w:t>
        </w:r>
        <w:r>
          <w:rPr>
            <w:noProof/>
          </w:rPr>
          <w:fldChar w:fldCharType="end"/>
        </w:r>
      </w:hyperlink>
    </w:p>
    <w:p w14:paraId="08D71A08" w14:textId="77777777" w:rsidR="00E174A9" w:rsidRDefault="00E174A9">
      <w:pPr>
        <w:pStyle w:val="TM2"/>
        <w:tabs>
          <w:tab w:val="right" w:leader="dot" w:pos="9060"/>
        </w:tabs>
        <w:rPr>
          <w:rFonts w:asciiTheme="minorHAnsi" w:eastAsiaTheme="minorEastAsia" w:hAnsiTheme="minorHAnsi" w:cstheme="minorBidi"/>
          <w:noProof/>
          <w:szCs w:val="22"/>
          <w:lang w:val="fr-FR"/>
        </w:rPr>
      </w:pPr>
      <w:hyperlink w:anchor="_Toc407454219" w:history="1">
        <w:r w:rsidRPr="002F51BD">
          <w:rPr>
            <w:rStyle w:val="Lienhypertexte"/>
            <w:noProof/>
          </w:rPr>
          <w:t>TASK JRA2.2 Accounting (Stuart)</w:t>
        </w:r>
        <w:r>
          <w:rPr>
            <w:noProof/>
          </w:rPr>
          <w:tab/>
        </w:r>
        <w:r>
          <w:rPr>
            <w:noProof/>
          </w:rPr>
          <w:fldChar w:fldCharType="begin"/>
        </w:r>
        <w:r>
          <w:rPr>
            <w:noProof/>
          </w:rPr>
          <w:instrText xml:space="preserve"> PAGEREF _Toc407454219 \h </w:instrText>
        </w:r>
        <w:r>
          <w:rPr>
            <w:noProof/>
          </w:rPr>
        </w:r>
        <w:r>
          <w:rPr>
            <w:noProof/>
          </w:rPr>
          <w:fldChar w:fldCharType="separate"/>
        </w:r>
        <w:r>
          <w:rPr>
            <w:noProof/>
          </w:rPr>
          <w:t>36</w:t>
        </w:r>
        <w:r>
          <w:rPr>
            <w:noProof/>
          </w:rPr>
          <w:fldChar w:fldCharType="end"/>
        </w:r>
      </w:hyperlink>
    </w:p>
    <w:p w14:paraId="3F0E4EB7"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20" w:history="1">
        <w:r w:rsidRPr="002F51BD">
          <w:rPr>
            <w:rStyle w:val="Lienhypertexte"/>
            <w:noProof/>
          </w:rPr>
          <w:t>3.5</w:t>
        </w:r>
        <w:r>
          <w:rPr>
            <w:rFonts w:asciiTheme="minorHAnsi" w:eastAsiaTheme="minorEastAsia" w:hAnsiTheme="minorHAnsi" w:cstheme="minorBidi"/>
            <w:noProof/>
            <w:szCs w:val="22"/>
            <w:lang w:val="fr-FR"/>
          </w:rPr>
          <w:tab/>
        </w:r>
        <w:r w:rsidRPr="002F51BD">
          <w:rPr>
            <w:rStyle w:val="Lienhypertexte"/>
            <w:noProof/>
          </w:rPr>
          <w:t>Project Issues</w:t>
        </w:r>
        <w:r>
          <w:rPr>
            <w:noProof/>
          </w:rPr>
          <w:tab/>
        </w:r>
        <w:r>
          <w:rPr>
            <w:noProof/>
          </w:rPr>
          <w:fldChar w:fldCharType="begin"/>
        </w:r>
        <w:r>
          <w:rPr>
            <w:noProof/>
          </w:rPr>
          <w:instrText xml:space="preserve"> PAGEREF _Toc407454220 \h </w:instrText>
        </w:r>
        <w:r>
          <w:rPr>
            <w:noProof/>
          </w:rPr>
        </w:r>
        <w:r>
          <w:rPr>
            <w:noProof/>
          </w:rPr>
          <w:fldChar w:fldCharType="separate"/>
        </w:r>
        <w:r>
          <w:rPr>
            <w:noProof/>
          </w:rPr>
          <w:t>39</w:t>
        </w:r>
        <w:r>
          <w:rPr>
            <w:noProof/>
          </w:rPr>
          <w:fldChar w:fldCharType="end"/>
        </w:r>
      </w:hyperlink>
    </w:p>
    <w:p w14:paraId="22EEA9F5"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1" w:history="1">
        <w:r w:rsidRPr="002F51BD">
          <w:rPr>
            <w:rStyle w:val="Lienhypertexte"/>
            <w:noProof/>
          </w:rPr>
          <w:t>3.5.1</w:t>
        </w:r>
        <w:r>
          <w:rPr>
            <w:rFonts w:asciiTheme="minorHAnsi" w:eastAsiaTheme="minorEastAsia" w:hAnsiTheme="minorHAnsi" w:cstheme="minorBidi"/>
            <w:noProof/>
            <w:szCs w:val="22"/>
            <w:lang w:val="fr-FR"/>
          </w:rPr>
          <w:tab/>
        </w:r>
        <w:r w:rsidRPr="002F51BD">
          <w:rPr>
            <w:rStyle w:val="Lienhypertexte"/>
            <w:noProof/>
          </w:rPr>
          <w:t xml:space="preserve">Operations related issues- </w:t>
        </w:r>
        <w:r w:rsidRPr="002F51BD">
          <w:rPr>
            <w:rStyle w:val="Lienhypertexte"/>
            <w:noProof/>
            <w:highlight w:val="yellow"/>
          </w:rPr>
          <w:t>MK</w:t>
        </w:r>
        <w:r>
          <w:rPr>
            <w:noProof/>
          </w:rPr>
          <w:tab/>
        </w:r>
        <w:r>
          <w:rPr>
            <w:noProof/>
          </w:rPr>
          <w:fldChar w:fldCharType="begin"/>
        </w:r>
        <w:r>
          <w:rPr>
            <w:noProof/>
          </w:rPr>
          <w:instrText xml:space="preserve"> PAGEREF _Toc407454221 \h </w:instrText>
        </w:r>
        <w:r>
          <w:rPr>
            <w:noProof/>
          </w:rPr>
        </w:r>
        <w:r>
          <w:rPr>
            <w:noProof/>
          </w:rPr>
          <w:fldChar w:fldCharType="separate"/>
        </w:r>
        <w:r>
          <w:rPr>
            <w:noProof/>
          </w:rPr>
          <w:t>40</w:t>
        </w:r>
        <w:r>
          <w:rPr>
            <w:noProof/>
          </w:rPr>
          <w:fldChar w:fldCharType="end"/>
        </w:r>
      </w:hyperlink>
    </w:p>
    <w:p w14:paraId="38FAEFED"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2" w:history="1">
        <w:r w:rsidRPr="002F51BD">
          <w:rPr>
            <w:rStyle w:val="Lienhypertexte"/>
            <w:noProof/>
          </w:rPr>
          <w:t>3.5.2</w:t>
        </w:r>
        <w:r>
          <w:rPr>
            <w:rFonts w:asciiTheme="minorHAnsi" w:eastAsiaTheme="minorEastAsia" w:hAnsiTheme="minorHAnsi" w:cstheme="minorBidi"/>
            <w:noProof/>
            <w:szCs w:val="22"/>
            <w:lang w:val="fr-FR"/>
          </w:rPr>
          <w:tab/>
        </w:r>
        <w:r w:rsidRPr="002F51BD">
          <w:rPr>
            <w:rStyle w:val="Lienhypertexte"/>
            <w:noProof/>
          </w:rPr>
          <w:t xml:space="preserve">Community engagement related issues– </w:t>
        </w:r>
        <w:r w:rsidRPr="002F51BD">
          <w:rPr>
            <w:rStyle w:val="Lienhypertexte"/>
            <w:noProof/>
            <w:highlight w:val="yellow"/>
          </w:rPr>
          <w:t>GS/SC</w:t>
        </w:r>
        <w:r>
          <w:rPr>
            <w:noProof/>
          </w:rPr>
          <w:tab/>
        </w:r>
        <w:r>
          <w:rPr>
            <w:noProof/>
          </w:rPr>
          <w:fldChar w:fldCharType="begin"/>
        </w:r>
        <w:r>
          <w:rPr>
            <w:noProof/>
          </w:rPr>
          <w:instrText xml:space="preserve"> PAGEREF _Toc407454222 \h </w:instrText>
        </w:r>
        <w:r>
          <w:rPr>
            <w:noProof/>
          </w:rPr>
        </w:r>
        <w:r>
          <w:rPr>
            <w:noProof/>
          </w:rPr>
          <w:fldChar w:fldCharType="separate"/>
        </w:r>
        <w:r>
          <w:rPr>
            <w:noProof/>
          </w:rPr>
          <w:t>40</w:t>
        </w:r>
        <w:r>
          <w:rPr>
            <w:noProof/>
          </w:rPr>
          <w:fldChar w:fldCharType="end"/>
        </w:r>
      </w:hyperlink>
    </w:p>
    <w:p w14:paraId="0DD31B5C"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3" w:history="1">
        <w:r w:rsidRPr="002F51BD">
          <w:rPr>
            <w:rStyle w:val="Lienhypertexte"/>
            <w:noProof/>
          </w:rPr>
          <w:t>3.5.3</w:t>
        </w:r>
        <w:r>
          <w:rPr>
            <w:rFonts w:asciiTheme="minorHAnsi" w:eastAsiaTheme="minorEastAsia" w:hAnsiTheme="minorHAnsi" w:cstheme="minorBidi"/>
            <w:noProof/>
            <w:szCs w:val="22"/>
            <w:lang w:val="fr-FR"/>
          </w:rPr>
          <w:tab/>
        </w:r>
        <w:r w:rsidRPr="002F51BD">
          <w:rPr>
            <w:rStyle w:val="Lienhypertexte"/>
            <w:noProof/>
          </w:rPr>
          <w:t xml:space="preserve">Strategy Policy and business development related issues – </w:t>
        </w:r>
        <w:r w:rsidRPr="002F51BD">
          <w:rPr>
            <w:rStyle w:val="Lienhypertexte"/>
            <w:noProof/>
            <w:highlight w:val="yellow"/>
          </w:rPr>
          <w:t>SA/SH</w:t>
        </w:r>
        <w:r>
          <w:rPr>
            <w:noProof/>
          </w:rPr>
          <w:tab/>
        </w:r>
        <w:r>
          <w:rPr>
            <w:noProof/>
          </w:rPr>
          <w:fldChar w:fldCharType="begin"/>
        </w:r>
        <w:r>
          <w:rPr>
            <w:noProof/>
          </w:rPr>
          <w:instrText xml:space="preserve"> PAGEREF _Toc407454223 \h </w:instrText>
        </w:r>
        <w:r>
          <w:rPr>
            <w:noProof/>
          </w:rPr>
        </w:r>
        <w:r>
          <w:rPr>
            <w:noProof/>
          </w:rPr>
          <w:fldChar w:fldCharType="separate"/>
        </w:r>
        <w:r>
          <w:rPr>
            <w:noProof/>
          </w:rPr>
          <w:t>40</w:t>
        </w:r>
        <w:r>
          <w:rPr>
            <w:noProof/>
          </w:rPr>
          <w:fldChar w:fldCharType="end"/>
        </w:r>
      </w:hyperlink>
    </w:p>
    <w:p w14:paraId="76CD5E1A"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4" w:history="1">
        <w:r w:rsidRPr="002F51BD">
          <w:rPr>
            <w:rStyle w:val="Lienhypertexte"/>
            <w:noProof/>
          </w:rPr>
          <w:t>3.5.4</w:t>
        </w:r>
        <w:r>
          <w:rPr>
            <w:rFonts w:asciiTheme="minorHAnsi" w:eastAsiaTheme="minorEastAsia" w:hAnsiTheme="minorHAnsi" w:cstheme="minorBidi"/>
            <w:noProof/>
            <w:szCs w:val="22"/>
            <w:lang w:val="fr-FR"/>
          </w:rPr>
          <w:tab/>
        </w:r>
        <w:r w:rsidRPr="002F51BD">
          <w:rPr>
            <w:rStyle w:val="Lienhypertexte"/>
            <w:noProof/>
          </w:rPr>
          <w:t xml:space="preserve">Federated Cloud – </w:t>
        </w:r>
        <w:r w:rsidRPr="002F51BD">
          <w:rPr>
            <w:rStyle w:val="Lienhypertexte"/>
            <w:noProof/>
            <w:highlight w:val="yellow"/>
          </w:rPr>
          <w:t>DW/MK/GS</w:t>
        </w:r>
        <w:r>
          <w:rPr>
            <w:noProof/>
          </w:rPr>
          <w:tab/>
        </w:r>
        <w:r>
          <w:rPr>
            <w:noProof/>
          </w:rPr>
          <w:fldChar w:fldCharType="begin"/>
        </w:r>
        <w:r>
          <w:rPr>
            <w:noProof/>
          </w:rPr>
          <w:instrText xml:space="preserve"> PAGEREF _Toc407454224 \h </w:instrText>
        </w:r>
        <w:r>
          <w:rPr>
            <w:noProof/>
          </w:rPr>
        </w:r>
        <w:r>
          <w:rPr>
            <w:noProof/>
          </w:rPr>
          <w:fldChar w:fldCharType="separate"/>
        </w:r>
        <w:r>
          <w:rPr>
            <w:noProof/>
          </w:rPr>
          <w:t>40</w:t>
        </w:r>
        <w:r>
          <w:rPr>
            <w:noProof/>
          </w:rPr>
          <w:fldChar w:fldCharType="end"/>
        </w:r>
      </w:hyperlink>
    </w:p>
    <w:p w14:paraId="3FA008CD"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5" w:history="1">
        <w:r w:rsidRPr="002F51BD">
          <w:rPr>
            <w:rStyle w:val="Lienhypertexte"/>
            <w:noProof/>
          </w:rPr>
          <w:t>3.5.5</w:t>
        </w:r>
        <w:r>
          <w:rPr>
            <w:rFonts w:asciiTheme="minorHAnsi" w:eastAsiaTheme="minorEastAsia" w:hAnsiTheme="minorHAnsi" w:cstheme="minorBidi"/>
            <w:noProof/>
            <w:szCs w:val="22"/>
            <w:lang w:val="fr-FR"/>
          </w:rPr>
          <w:tab/>
        </w:r>
        <w:r w:rsidRPr="002F51BD">
          <w:rPr>
            <w:rStyle w:val="Lienhypertexte"/>
            <w:noProof/>
          </w:rPr>
          <w:t xml:space="preserve">Mini projects - </w:t>
        </w:r>
        <w:r w:rsidRPr="002F51BD">
          <w:rPr>
            <w:rStyle w:val="Lienhypertexte"/>
            <w:noProof/>
            <w:highlight w:val="yellow"/>
          </w:rPr>
          <w:t>MD</w:t>
        </w:r>
        <w:r>
          <w:rPr>
            <w:noProof/>
          </w:rPr>
          <w:tab/>
        </w:r>
        <w:r>
          <w:rPr>
            <w:noProof/>
          </w:rPr>
          <w:fldChar w:fldCharType="begin"/>
        </w:r>
        <w:r>
          <w:rPr>
            <w:noProof/>
          </w:rPr>
          <w:instrText xml:space="preserve"> PAGEREF _Toc407454225 \h </w:instrText>
        </w:r>
        <w:r>
          <w:rPr>
            <w:noProof/>
          </w:rPr>
        </w:r>
        <w:r>
          <w:rPr>
            <w:noProof/>
          </w:rPr>
          <w:fldChar w:fldCharType="separate"/>
        </w:r>
        <w:r>
          <w:rPr>
            <w:noProof/>
          </w:rPr>
          <w:t>40</w:t>
        </w:r>
        <w:r>
          <w:rPr>
            <w:noProof/>
          </w:rPr>
          <w:fldChar w:fldCharType="end"/>
        </w:r>
      </w:hyperlink>
    </w:p>
    <w:p w14:paraId="797E75F6"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6" w:history="1">
        <w:r w:rsidRPr="002F51BD">
          <w:rPr>
            <w:rStyle w:val="Lienhypertexte"/>
            <w:noProof/>
          </w:rPr>
          <w:t>3.5.6</w:t>
        </w:r>
        <w:r>
          <w:rPr>
            <w:rFonts w:asciiTheme="minorHAnsi" w:eastAsiaTheme="minorEastAsia" w:hAnsiTheme="minorHAnsi" w:cstheme="minorBidi"/>
            <w:noProof/>
            <w:szCs w:val="22"/>
            <w:lang w:val="fr-FR"/>
          </w:rPr>
          <w:tab/>
        </w:r>
        <w:r w:rsidRPr="002F51BD">
          <w:rPr>
            <w:rStyle w:val="Lienhypertexte"/>
            <w:noProof/>
          </w:rPr>
          <w:t xml:space="preserve">Tool development - </w:t>
        </w:r>
        <w:r w:rsidRPr="002F51BD">
          <w:rPr>
            <w:rStyle w:val="Lienhypertexte"/>
            <w:noProof/>
            <w:highlight w:val="yellow"/>
          </w:rPr>
          <w:t>DS</w:t>
        </w:r>
        <w:r>
          <w:rPr>
            <w:noProof/>
          </w:rPr>
          <w:tab/>
        </w:r>
        <w:r>
          <w:rPr>
            <w:noProof/>
          </w:rPr>
          <w:fldChar w:fldCharType="begin"/>
        </w:r>
        <w:r>
          <w:rPr>
            <w:noProof/>
          </w:rPr>
          <w:instrText xml:space="preserve"> PAGEREF _Toc407454226 \h </w:instrText>
        </w:r>
        <w:r>
          <w:rPr>
            <w:noProof/>
          </w:rPr>
        </w:r>
        <w:r>
          <w:rPr>
            <w:noProof/>
          </w:rPr>
          <w:fldChar w:fldCharType="separate"/>
        </w:r>
        <w:r>
          <w:rPr>
            <w:noProof/>
          </w:rPr>
          <w:t>40</w:t>
        </w:r>
        <w:r>
          <w:rPr>
            <w:noProof/>
          </w:rPr>
          <w:fldChar w:fldCharType="end"/>
        </w:r>
      </w:hyperlink>
    </w:p>
    <w:p w14:paraId="0380683D"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27" w:history="1">
        <w:r w:rsidRPr="002F51BD">
          <w:rPr>
            <w:rStyle w:val="Lienhypertexte"/>
            <w:noProof/>
          </w:rPr>
          <w:t>3.6</w:t>
        </w:r>
        <w:r>
          <w:rPr>
            <w:rFonts w:asciiTheme="minorHAnsi" w:eastAsiaTheme="minorEastAsia" w:hAnsiTheme="minorHAnsi" w:cstheme="minorBidi"/>
            <w:noProof/>
            <w:szCs w:val="22"/>
            <w:lang w:val="fr-FR"/>
          </w:rPr>
          <w:tab/>
        </w:r>
        <w:r w:rsidRPr="002F51BD">
          <w:rPr>
            <w:rStyle w:val="Lienhypertexte"/>
            <w:noProof/>
          </w:rPr>
          <w:t xml:space="preserve">Project Management – </w:t>
        </w:r>
        <w:r w:rsidRPr="002F51BD">
          <w:rPr>
            <w:rStyle w:val="Lienhypertexte"/>
            <w:noProof/>
            <w:highlight w:val="yellow"/>
          </w:rPr>
          <w:t>TF</w:t>
        </w:r>
        <w:r>
          <w:rPr>
            <w:noProof/>
          </w:rPr>
          <w:tab/>
        </w:r>
        <w:r>
          <w:rPr>
            <w:noProof/>
          </w:rPr>
          <w:fldChar w:fldCharType="begin"/>
        </w:r>
        <w:r>
          <w:rPr>
            <w:noProof/>
          </w:rPr>
          <w:instrText xml:space="preserve"> PAGEREF _Toc407454227 \h </w:instrText>
        </w:r>
        <w:r>
          <w:rPr>
            <w:noProof/>
          </w:rPr>
        </w:r>
        <w:r>
          <w:rPr>
            <w:noProof/>
          </w:rPr>
          <w:fldChar w:fldCharType="separate"/>
        </w:r>
        <w:r>
          <w:rPr>
            <w:noProof/>
          </w:rPr>
          <w:t>40</w:t>
        </w:r>
        <w:r>
          <w:rPr>
            <w:noProof/>
          </w:rPr>
          <w:fldChar w:fldCharType="end"/>
        </w:r>
      </w:hyperlink>
    </w:p>
    <w:p w14:paraId="702BA806"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8" w:history="1">
        <w:r w:rsidRPr="002F51BD">
          <w:rPr>
            <w:rStyle w:val="Lienhypertexte"/>
            <w:noProof/>
          </w:rPr>
          <w:t>3.6.1</w:t>
        </w:r>
        <w:r>
          <w:rPr>
            <w:rFonts w:asciiTheme="minorHAnsi" w:eastAsiaTheme="minorEastAsia" w:hAnsiTheme="minorHAnsi" w:cstheme="minorBidi"/>
            <w:noProof/>
            <w:szCs w:val="22"/>
            <w:lang w:val="fr-FR"/>
          </w:rPr>
          <w:tab/>
        </w:r>
        <w:r w:rsidRPr="002F51BD">
          <w:rPr>
            <w:rStyle w:val="Lienhypertexte"/>
            <w:noProof/>
          </w:rPr>
          <w:t>Project Management Metrics</w:t>
        </w:r>
        <w:r>
          <w:rPr>
            <w:noProof/>
          </w:rPr>
          <w:tab/>
        </w:r>
        <w:r>
          <w:rPr>
            <w:noProof/>
          </w:rPr>
          <w:fldChar w:fldCharType="begin"/>
        </w:r>
        <w:r>
          <w:rPr>
            <w:noProof/>
          </w:rPr>
          <w:instrText xml:space="preserve"> PAGEREF _Toc407454228 \h </w:instrText>
        </w:r>
        <w:r>
          <w:rPr>
            <w:noProof/>
          </w:rPr>
        </w:r>
        <w:r>
          <w:rPr>
            <w:noProof/>
          </w:rPr>
          <w:fldChar w:fldCharType="separate"/>
        </w:r>
        <w:r>
          <w:rPr>
            <w:noProof/>
          </w:rPr>
          <w:t>40</w:t>
        </w:r>
        <w:r>
          <w:rPr>
            <w:noProof/>
          </w:rPr>
          <w:fldChar w:fldCharType="end"/>
        </w:r>
      </w:hyperlink>
    </w:p>
    <w:p w14:paraId="55D9F367"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29" w:history="1">
        <w:r w:rsidRPr="002F51BD">
          <w:rPr>
            <w:rStyle w:val="Lienhypertexte"/>
            <w:noProof/>
          </w:rPr>
          <w:t>3.6.2</w:t>
        </w:r>
        <w:r>
          <w:rPr>
            <w:rFonts w:asciiTheme="minorHAnsi" w:eastAsiaTheme="minorEastAsia" w:hAnsiTheme="minorHAnsi" w:cstheme="minorBidi"/>
            <w:noProof/>
            <w:szCs w:val="22"/>
            <w:lang w:val="fr-FR"/>
          </w:rPr>
          <w:tab/>
        </w:r>
        <w:r w:rsidRPr="002F51BD">
          <w:rPr>
            <w:rStyle w:val="Lienhypertexte"/>
            <w:noProof/>
          </w:rPr>
          <w:t>Coordination Activities</w:t>
        </w:r>
        <w:r>
          <w:rPr>
            <w:noProof/>
          </w:rPr>
          <w:tab/>
        </w:r>
        <w:r>
          <w:rPr>
            <w:noProof/>
          </w:rPr>
          <w:fldChar w:fldCharType="begin"/>
        </w:r>
        <w:r>
          <w:rPr>
            <w:noProof/>
          </w:rPr>
          <w:instrText xml:space="preserve"> PAGEREF _Toc407454229 \h </w:instrText>
        </w:r>
        <w:r>
          <w:rPr>
            <w:noProof/>
          </w:rPr>
        </w:r>
        <w:r>
          <w:rPr>
            <w:noProof/>
          </w:rPr>
          <w:fldChar w:fldCharType="separate"/>
        </w:r>
        <w:r>
          <w:rPr>
            <w:noProof/>
          </w:rPr>
          <w:t>40</w:t>
        </w:r>
        <w:r>
          <w:rPr>
            <w:noProof/>
          </w:rPr>
          <w:fldChar w:fldCharType="end"/>
        </w:r>
      </w:hyperlink>
    </w:p>
    <w:p w14:paraId="255B8EC3"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30" w:history="1">
        <w:r w:rsidRPr="002F51BD">
          <w:rPr>
            <w:rStyle w:val="Lienhypertexte"/>
            <w:noProof/>
          </w:rPr>
          <w:t>3.6.3</w:t>
        </w:r>
        <w:r>
          <w:rPr>
            <w:rFonts w:asciiTheme="minorHAnsi" w:eastAsiaTheme="minorEastAsia" w:hAnsiTheme="minorHAnsi" w:cstheme="minorBidi"/>
            <w:noProof/>
            <w:szCs w:val="22"/>
            <w:lang w:val="fr-FR"/>
          </w:rPr>
          <w:tab/>
        </w:r>
        <w:r w:rsidRPr="002F51BD">
          <w:rPr>
            <w:rStyle w:val="Lienhypertexte"/>
            <w:noProof/>
          </w:rPr>
          <w:t>Cooperation with Other Projects</w:t>
        </w:r>
        <w:r>
          <w:rPr>
            <w:noProof/>
          </w:rPr>
          <w:tab/>
        </w:r>
        <w:r>
          <w:rPr>
            <w:noProof/>
          </w:rPr>
          <w:fldChar w:fldCharType="begin"/>
        </w:r>
        <w:r>
          <w:rPr>
            <w:noProof/>
          </w:rPr>
          <w:instrText xml:space="preserve"> PAGEREF _Toc407454230 \h </w:instrText>
        </w:r>
        <w:r>
          <w:rPr>
            <w:noProof/>
          </w:rPr>
        </w:r>
        <w:r>
          <w:rPr>
            <w:noProof/>
          </w:rPr>
          <w:fldChar w:fldCharType="separate"/>
        </w:r>
        <w:r>
          <w:rPr>
            <w:noProof/>
          </w:rPr>
          <w:t>40</w:t>
        </w:r>
        <w:r>
          <w:rPr>
            <w:noProof/>
          </w:rPr>
          <w:fldChar w:fldCharType="end"/>
        </w:r>
      </w:hyperlink>
    </w:p>
    <w:p w14:paraId="4480883C" w14:textId="77777777" w:rsidR="00E174A9" w:rsidRDefault="00E174A9">
      <w:pPr>
        <w:pStyle w:val="TM1"/>
        <w:tabs>
          <w:tab w:val="left" w:pos="440"/>
          <w:tab w:val="right" w:leader="dot" w:pos="9060"/>
        </w:tabs>
        <w:rPr>
          <w:rFonts w:asciiTheme="minorHAnsi" w:eastAsiaTheme="minorEastAsia" w:hAnsiTheme="minorHAnsi" w:cstheme="minorBidi"/>
          <w:noProof/>
          <w:szCs w:val="22"/>
          <w:lang w:val="fr-FR"/>
        </w:rPr>
      </w:pPr>
      <w:hyperlink w:anchor="_Toc407454231" w:history="1">
        <w:r w:rsidRPr="002F51BD">
          <w:rPr>
            <w:rStyle w:val="Lienhypertexte"/>
            <w:noProof/>
          </w:rPr>
          <w:t>4</w:t>
        </w:r>
        <w:r>
          <w:rPr>
            <w:rFonts w:asciiTheme="minorHAnsi" w:eastAsiaTheme="minorEastAsia" w:hAnsiTheme="minorHAnsi" w:cstheme="minorBidi"/>
            <w:noProof/>
            <w:szCs w:val="22"/>
            <w:lang w:val="fr-FR"/>
          </w:rPr>
          <w:tab/>
        </w:r>
        <w:r w:rsidRPr="002F51BD">
          <w:rPr>
            <w:rStyle w:val="Lienhypertexte"/>
            <w:noProof/>
          </w:rPr>
          <w:t>Deliverables and Milestones</w:t>
        </w:r>
        <w:r>
          <w:rPr>
            <w:noProof/>
          </w:rPr>
          <w:tab/>
        </w:r>
        <w:r>
          <w:rPr>
            <w:noProof/>
          </w:rPr>
          <w:fldChar w:fldCharType="begin"/>
        </w:r>
        <w:r>
          <w:rPr>
            <w:noProof/>
          </w:rPr>
          <w:instrText xml:space="preserve"> PAGEREF _Toc407454231 \h </w:instrText>
        </w:r>
        <w:r>
          <w:rPr>
            <w:noProof/>
          </w:rPr>
        </w:r>
        <w:r>
          <w:rPr>
            <w:noProof/>
          </w:rPr>
          <w:fldChar w:fldCharType="separate"/>
        </w:r>
        <w:r>
          <w:rPr>
            <w:noProof/>
          </w:rPr>
          <w:t>41</w:t>
        </w:r>
        <w:r>
          <w:rPr>
            <w:noProof/>
          </w:rPr>
          <w:fldChar w:fldCharType="end"/>
        </w:r>
      </w:hyperlink>
    </w:p>
    <w:p w14:paraId="11F744E2"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32" w:history="1">
        <w:r w:rsidRPr="002F51BD">
          <w:rPr>
            <w:rStyle w:val="Lienhypertexte"/>
            <w:noProof/>
          </w:rPr>
          <w:t>4.1</w:t>
        </w:r>
        <w:r>
          <w:rPr>
            <w:rFonts w:asciiTheme="minorHAnsi" w:eastAsiaTheme="minorEastAsia" w:hAnsiTheme="minorHAnsi" w:cstheme="minorBidi"/>
            <w:noProof/>
            <w:szCs w:val="22"/>
            <w:lang w:val="fr-FR"/>
          </w:rPr>
          <w:tab/>
        </w:r>
        <w:r w:rsidRPr="002F51BD">
          <w:rPr>
            <w:rStyle w:val="Lienhypertexte"/>
            <w:noProof/>
          </w:rPr>
          <w:t>Deliverables</w:t>
        </w:r>
        <w:r>
          <w:rPr>
            <w:noProof/>
          </w:rPr>
          <w:tab/>
        </w:r>
        <w:r>
          <w:rPr>
            <w:noProof/>
          </w:rPr>
          <w:fldChar w:fldCharType="begin"/>
        </w:r>
        <w:r>
          <w:rPr>
            <w:noProof/>
          </w:rPr>
          <w:instrText xml:space="preserve"> PAGEREF _Toc407454232 \h </w:instrText>
        </w:r>
        <w:r>
          <w:rPr>
            <w:noProof/>
          </w:rPr>
        </w:r>
        <w:r>
          <w:rPr>
            <w:noProof/>
          </w:rPr>
          <w:fldChar w:fldCharType="separate"/>
        </w:r>
        <w:r>
          <w:rPr>
            <w:noProof/>
          </w:rPr>
          <w:t>41</w:t>
        </w:r>
        <w:r>
          <w:rPr>
            <w:noProof/>
          </w:rPr>
          <w:fldChar w:fldCharType="end"/>
        </w:r>
      </w:hyperlink>
    </w:p>
    <w:p w14:paraId="561A58D5"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33" w:history="1">
        <w:r w:rsidRPr="002F51BD">
          <w:rPr>
            <w:rStyle w:val="Lienhypertexte"/>
            <w:noProof/>
          </w:rPr>
          <w:t>4.2</w:t>
        </w:r>
        <w:r>
          <w:rPr>
            <w:rFonts w:asciiTheme="minorHAnsi" w:eastAsiaTheme="minorEastAsia" w:hAnsiTheme="minorHAnsi" w:cstheme="minorBidi"/>
            <w:noProof/>
            <w:szCs w:val="22"/>
            <w:lang w:val="fr-FR"/>
          </w:rPr>
          <w:tab/>
        </w:r>
        <w:r w:rsidRPr="002F51BD">
          <w:rPr>
            <w:rStyle w:val="Lienhypertexte"/>
            <w:noProof/>
          </w:rPr>
          <w:t>Milestones</w:t>
        </w:r>
        <w:r>
          <w:rPr>
            <w:noProof/>
          </w:rPr>
          <w:tab/>
        </w:r>
        <w:r>
          <w:rPr>
            <w:noProof/>
          </w:rPr>
          <w:fldChar w:fldCharType="begin"/>
        </w:r>
        <w:r>
          <w:rPr>
            <w:noProof/>
          </w:rPr>
          <w:instrText xml:space="preserve"> PAGEREF _Toc407454233 \h </w:instrText>
        </w:r>
        <w:r>
          <w:rPr>
            <w:noProof/>
          </w:rPr>
        </w:r>
        <w:r>
          <w:rPr>
            <w:noProof/>
          </w:rPr>
          <w:fldChar w:fldCharType="separate"/>
        </w:r>
        <w:r>
          <w:rPr>
            <w:noProof/>
          </w:rPr>
          <w:t>41</w:t>
        </w:r>
        <w:r>
          <w:rPr>
            <w:noProof/>
          </w:rPr>
          <w:fldChar w:fldCharType="end"/>
        </w:r>
      </w:hyperlink>
    </w:p>
    <w:p w14:paraId="4BCECF33" w14:textId="77777777" w:rsidR="00E174A9" w:rsidRDefault="00E174A9">
      <w:pPr>
        <w:pStyle w:val="TM1"/>
        <w:tabs>
          <w:tab w:val="left" w:pos="440"/>
          <w:tab w:val="right" w:leader="dot" w:pos="9060"/>
        </w:tabs>
        <w:rPr>
          <w:rFonts w:asciiTheme="minorHAnsi" w:eastAsiaTheme="minorEastAsia" w:hAnsiTheme="minorHAnsi" w:cstheme="minorBidi"/>
          <w:noProof/>
          <w:szCs w:val="22"/>
          <w:lang w:val="fr-FR"/>
        </w:rPr>
      </w:pPr>
      <w:hyperlink w:anchor="_Toc407454234" w:history="1">
        <w:r w:rsidRPr="002F51BD">
          <w:rPr>
            <w:rStyle w:val="Lienhypertexte"/>
            <w:noProof/>
          </w:rPr>
          <w:t>5</w:t>
        </w:r>
        <w:r>
          <w:rPr>
            <w:rFonts w:asciiTheme="minorHAnsi" w:eastAsiaTheme="minorEastAsia" w:hAnsiTheme="minorHAnsi" w:cstheme="minorBidi"/>
            <w:noProof/>
            <w:szCs w:val="22"/>
            <w:lang w:val="fr-FR"/>
          </w:rPr>
          <w:tab/>
        </w:r>
        <w:r w:rsidRPr="002F51BD">
          <w:rPr>
            <w:rStyle w:val="Lienhypertexte"/>
            <w:noProof/>
          </w:rPr>
          <w:t>Explanation of the use of Resources</w:t>
        </w:r>
        <w:r>
          <w:rPr>
            <w:noProof/>
          </w:rPr>
          <w:tab/>
        </w:r>
        <w:r>
          <w:rPr>
            <w:noProof/>
          </w:rPr>
          <w:fldChar w:fldCharType="begin"/>
        </w:r>
        <w:r>
          <w:rPr>
            <w:noProof/>
          </w:rPr>
          <w:instrText xml:space="preserve"> PAGEREF _Toc407454234 \h </w:instrText>
        </w:r>
        <w:r>
          <w:rPr>
            <w:noProof/>
          </w:rPr>
        </w:r>
        <w:r>
          <w:rPr>
            <w:noProof/>
          </w:rPr>
          <w:fldChar w:fldCharType="separate"/>
        </w:r>
        <w:r>
          <w:rPr>
            <w:noProof/>
          </w:rPr>
          <w:t>42</w:t>
        </w:r>
        <w:r>
          <w:rPr>
            <w:noProof/>
          </w:rPr>
          <w:fldChar w:fldCharType="end"/>
        </w:r>
      </w:hyperlink>
    </w:p>
    <w:p w14:paraId="57EFBFFA"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35" w:history="1">
        <w:r w:rsidRPr="002F51BD">
          <w:rPr>
            <w:rStyle w:val="Lienhypertexte"/>
            <w:noProof/>
          </w:rPr>
          <w:t>5.1</w:t>
        </w:r>
        <w:r>
          <w:rPr>
            <w:rFonts w:asciiTheme="minorHAnsi" w:eastAsiaTheme="minorEastAsia" w:hAnsiTheme="minorHAnsi" w:cstheme="minorBidi"/>
            <w:noProof/>
            <w:szCs w:val="22"/>
            <w:lang w:val="fr-FR"/>
          </w:rPr>
          <w:tab/>
        </w:r>
        <w:r w:rsidRPr="002F51BD">
          <w:rPr>
            <w:rStyle w:val="Lienhypertexte"/>
            <w:noProof/>
          </w:rPr>
          <w:t xml:space="preserve">Summary – </w:t>
        </w:r>
        <w:r w:rsidRPr="002F51BD">
          <w:rPr>
            <w:rStyle w:val="Lienhypertexte"/>
            <w:noProof/>
            <w:highlight w:val="yellow"/>
          </w:rPr>
          <w:t>CB/TF</w:t>
        </w:r>
        <w:r>
          <w:rPr>
            <w:noProof/>
          </w:rPr>
          <w:tab/>
        </w:r>
        <w:r>
          <w:rPr>
            <w:noProof/>
          </w:rPr>
          <w:fldChar w:fldCharType="begin"/>
        </w:r>
        <w:r>
          <w:rPr>
            <w:noProof/>
          </w:rPr>
          <w:instrText xml:space="preserve"> PAGEREF _Toc407454235 \h </w:instrText>
        </w:r>
        <w:r>
          <w:rPr>
            <w:noProof/>
          </w:rPr>
        </w:r>
        <w:r>
          <w:rPr>
            <w:noProof/>
          </w:rPr>
          <w:fldChar w:fldCharType="separate"/>
        </w:r>
        <w:r>
          <w:rPr>
            <w:noProof/>
          </w:rPr>
          <w:t>42</w:t>
        </w:r>
        <w:r>
          <w:rPr>
            <w:noProof/>
          </w:rPr>
          <w:fldChar w:fldCharType="end"/>
        </w:r>
      </w:hyperlink>
    </w:p>
    <w:p w14:paraId="23A4BB9B"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36" w:history="1">
        <w:r w:rsidRPr="002F51BD">
          <w:rPr>
            <w:rStyle w:val="Lienhypertexte"/>
            <w:noProof/>
          </w:rPr>
          <w:t>5.1.1</w:t>
        </w:r>
        <w:r>
          <w:rPr>
            <w:rFonts w:asciiTheme="minorHAnsi" w:eastAsiaTheme="minorEastAsia" w:hAnsiTheme="minorHAnsi" w:cstheme="minorBidi"/>
            <w:noProof/>
            <w:szCs w:val="22"/>
            <w:lang w:val="fr-FR"/>
          </w:rPr>
          <w:tab/>
        </w:r>
        <w:r w:rsidRPr="002F51BD">
          <w:rPr>
            <w:rStyle w:val="Lienhypertexte"/>
            <w:noProof/>
          </w:rPr>
          <w:t xml:space="preserve">NA1 - </w:t>
        </w:r>
        <w:r w:rsidRPr="002F51BD">
          <w:rPr>
            <w:rStyle w:val="Lienhypertexte"/>
            <w:noProof/>
            <w:highlight w:val="yellow"/>
          </w:rPr>
          <w:t>TF</w:t>
        </w:r>
        <w:r>
          <w:rPr>
            <w:noProof/>
          </w:rPr>
          <w:tab/>
        </w:r>
        <w:r>
          <w:rPr>
            <w:noProof/>
          </w:rPr>
          <w:fldChar w:fldCharType="begin"/>
        </w:r>
        <w:r>
          <w:rPr>
            <w:noProof/>
          </w:rPr>
          <w:instrText xml:space="preserve"> PAGEREF _Toc407454236 \h </w:instrText>
        </w:r>
        <w:r>
          <w:rPr>
            <w:noProof/>
          </w:rPr>
        </w:r>
        <w:r>
          <w:rPr>
            <w:noProof/>
          </w:rPr>
          <w:fldChar w:fldCharType="separate"/>
        </w:r>
        <w:r>
          <w:rPr>
            <w:noProof/>
          </w:rPr>
          <w:t>42</w:t>
        </w:r>
        <w:r>
          <w:rPr>
            <w:noProof/>
          </w:rPr>
          <w:fldChar w:fldCharType="end"/>
        </w:r>
      </w:hyperlink>
    </w:p>
    <w:p w14:paraId="01BDDE5D"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37" w:history="1">
        <w:r w:rsidRPr="002F51BD">
          <w:rPr>
            <w:rStyle w:val="Lienhypertexte"/>
            <w:noProof/>
          </w:rPr>
          <w:t>5.1.2</w:t>
        </w:r>
        <w:r>
          <w:rPr>
            <w:rFonts w:asciiTheme="minorHAnsi" w:eastAsiaTheme="minorEastAsia" w:hAnsiTheme="minorHAnsi" w:cstheme="minorBidi"/>
            <w:noProof/>
            <w:szCs w:val="22"/>
            <w:lang w:val="fr-FR"/>
          </w:rPr>
          <w:tab/>
        </w:r>
        <w:r w:rsidRPr="002F51BD">
          <w:rPr>
            <w:rStyle w:val="Lienhypertexte"/>
            <w:noProof/>
          </w:rPr>
          <w:t xml:space="preserve">NA4 - </w:t>
        </w:r>
        <w:r w:rsidRPr="002F51BD">
          <w:rPr>
            <w:rStyle w:val="Lienhypertexte"/>
            <w:noProof/>
            <w:highlight w:val="yellow"/>
          </w:rPr>
          <w:t>GS</w:t>
        </w:r>
        <w:r>
          <w:rPr>
            <w:noProof/>
          </w:rPr>
          <w:tab/>
        </w:r>
        <w:r>
          <w:rPr>
            <w:noProof/>
          </w:rPr>
          <w:fldChar w:fldCharType="begin"/>
        </w:r>
        <w:r>
          <w:rPr>
            <w:noProof/>
          </w:rPr>
          <w:instrText xml:space="preserve"> PAGEREF _Toc407454237 \h </w:instrText>
        </w:r>
        <w:r>
          <w:rPr>
            <w:noProof/>
          </w:rPr>
        </w:r>
        <w:r>
          <w:rPr>
            <w:noProof/>
          </w:rPr>
          <w:fldChar w:fldCharType="separate"/>
        </w:r>
        <w:r>
          <w:rPr>
            <w:noProof/>
          </w:rPr>
          <w:t>42</w:t>
        </w:r>
        <w:r>
          <w:rPr>
            <w:noProof/>
          </w:rPr>
          <w:fldChar w:fldCharType="end"/>
        </w:r>
      </w:hyperlink>
    </w:p>
    <w:p w14:paraId="6C0839F9"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38" w:history="1">
        <w:r w:rsidRPr="002F51BD">
          <w:rPr>
            <w:rStyle w:val="Lienhypertexte"/>
            <w:noProof/>
          </w:rPr>
          <w:t>5.1.3</w:t>
        </w:r>
        <w:r>
          <w:rPr>
            <w:rFonts w:asciiTheme="minorHAnsi" w:eastAsiaTheme="minorEastAsia" w:hAnsiTheme="minorHAnsi" w:cstheme="minorBidi"/>
            <w:noProof/>
            <w:szCs w:val="22"/>
            <w:lang w:val="fr-FR"/>
          </w:rPr>
          <w:tab/>
        </w:r>
        <w:r w:rsidRPr="002F51BD">
          <w:rPr>
            <w:rStyle w:val="Lienhypertexte"/>
            <w:noProof/>
          </w:rPr>
          <w:t xml:space="preserve">NA5 - </w:t>
        </w:r>
        <w:r w:rsidRPr="002F51BD">
          <w:rPr>
            <w:rStyle w:val="Lienhypertexte"/>
            <w:noProof/>
            <w:highlight w:val="yellow"/>
          </w:rPr>
          <w:t>SA</w:t>
        </w:r>
        <w:r>
          <w:rPr>
            <w:noProof/>
          </w:rPr>
          <w:tab/>
        </w:r>
        <w:r>
          <w:rPr>
            <w:noProof/>
          </w:rPr>
          <w:fldChar w:fldCharType="begin"/>
        </w:r>
        <w:r>
          <w:rPr>
            <w:noProof/>
          </w:rPr>
          <w:instrText xml:space="preserve"> PAGEREF _Toc407454238 \h </w:instrText>
        </w:r>
        <w:r>
          <w:rPr>
            <w:noProof/>
          </w:rPr>
        </w:r>
        <w:r>
          <w:rPr>
            <w:noProof/>
          </w:rPr>
          <w:fldChar w:fldCharType="separate"/>
        </w:r>
        <w:r>
          <w:rPr>
            <w:noProof/>
          </w:rPr>
          <w:t>42</w:t>
        </w:r>
        <w:r>
          <w:rPr>
            <w:noProof/>
          </w:rPr>
          <w:fldChar w:fldCharType="end"/>
        </w:r>
      </w:hyperlink>
    </w:p>
    <w:p w14:paraId="12A4FB66"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39" w:history="1">
        <w:r w:rsidRPr="002F51BD">
          <w:rPr>
            <w:rStyle w:val="Lienhypertexte"/>
            <w:rFonts w:eastAsiaTheme="minorHAnsi"/>
            <w:noProof/>
          </w:rPr>
          <w:t>5.1.4</w:t>
        </w:r>
        <w:r>
          <w:rPr>
            <w:rFonts w:asciiTheme="minorHAnsi" w:eastAsiaTheme="minorEastAsia" w:hAnsiTheme="minorHAnsi" w:cstheme="minorBidi"/>
            <w:noProof/>
            <w:szCs w:val="22"/>
            <w:lang w:val="fr-FR"/>
          </w:rPr>
          <w:tab/>
        </w:r>
        <w:r w:rsidRPr="002F51BD">
          <w:rPr>
            <w:rStyle w:val="Lienhypertexte"/>
            <w:rFonts w:eastAsiaTheme="minorHAnsi"/>
            <w:noProof/>
          </w:rPr>
          <w:t xml:space="preserve">SA5 - </w:t>
        </w:r>
        <w:r w:rsidRPr="002F51BD">
          <w:rPr>
            <w:rStyle w:val="Lienhypertexte"/>
            <w:rFonts w:eastAsiaTheme="minorHAnsi"/>
            <w:noProof/>
            <w:highlight w:val="yellow"/>
          </w:rPr>
          <w:t>DW</w:t>
        </w:r>
        <w:r>
          <w:rPr>
            <w:noProof/>
          </w:rPr>
          <w:tab/>
        </w:r>
        <w:r>
          <w:rPr>
            <w:noProof/>
          </w:rPr>
          <w:fldChar w:fldCharType="begin"/>
        </w:r>
        <w:r>
          <w:rPr>
            <w:noProof/>
          </w:rPr>
          <w:instrText xml:space="preserve"> PAGEREF _Toc407454239 \h </w:instrText>
        </w:r>
        <w:r>
          <w:rPr>
            <w:noProof/>
          </w:rPr>
        </w:r>
        <w:r>
          <w:rPr>
            <w:noProof/>
          </w:rPr>
          <w:fldChar w:fldCharType="separate"/>
        </w:r>
        <w:r>
          <w:rPr>
            <w:noProof/>
          </w:rPr>
          <w:t>42</w:t>
        </w:r>
        <w:r>
          <w:rPr>
            <w:noProof/>
          </w:rPr>
          <w:fldChar w:fldCharType="end"/>
        </w:r>
      </w:hyperlink>
    </w:p>
    <w:p w14:paraId="5E4D3EDC"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40" w:history="1">
        <w:r w:rsidRPr="002F51BD">
          <w:rPr>
            <w:rStyle w:val="Lienhypertexte"/>
            <w:noProof/>
          </w:rPr>
          <w:t>5.1.5</w:t>
        </w:r>
        <w:r>
          <w:rPr>
            <w:rFonts w:asciiTheme="minorHAnsi" w:eastAsiaTheme="minorEastAsia" w:hAnsiTheme="minorHAnsi" w:cstheme="minorBidi"/>
            <w:noProof/>
            <w:szCs w:val="22"/>
            <w:lang w:val="fr-FR"/>
          </w:rPr>
          <w:tab/>
        </w:r>
        <w:r w:rsidRPr="002F51BD">
          <w:rPr>
            <w:rStyle w:val="Lienhypertexte"/>
            <w:noProof/>
          </w:rPr>
          <w:t xml:space="preserve">SA6 - </w:t>
        </w:r>
        <w:r w:rsidRPr="002F51BD">
          <w:rPr>
            <w:rStyle w:val="Lienhypertexte"/>
            <w:noProof/>
            <w:highlight w:val="yellow"/>
          </w:rPr>
          <w:t>MD</w:t>
        </w:r>
        <w:r>
          <w:rPr>
            <w:noProof/>
          </w:rPr>
          <w:tab/>
        </w:r>
        <w:r>
          <w:rPr>
            <w:noProof/>
          </w:rPr>
          <w:fldChar w:fldCharType="begin"/>
        </w:r>
        <w:r>
          <w:rPr>
            <w:noProof/>
          </w:rPr>
          <w:instrText xml:space="preserve"> PAGEREF _Toc407454240 \h </w:instrText>
        </w:r>
        <w:r>
          <w:rPr>
            <w:noProof/>
          </w:rPr>
        </w:r>
        <w:r>
          <w:rPr>
            <w:noProof/>
          </w:rPr>
          <w:fldChar w:fldCharType="separate"/>
        </w:r>
        <w:r>
          <w:rPr>
            <w:noProof/>
          </w:rPr>
          <w:t>42</w:t>
        </w:r>
        <w:r>
          <w:rPr>
            <w:noProof/>
          </w:rPr>
          <w:fldChar w:fldCharType="end"/>
        </w:r>
      </w:hyperlink>
    </w:p>
    <w:p w14:paraId="547170B6"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41" w:history="1">
        <w:r w:rsidRPr="002F51BD">
          <w:rPr>
            <w:rStyle w:val="Lienhypertexte"/>
            <w:noProof/>
          </w:rPr>
          <w:t>5.1.6</w:t>
        </w:r>
        <w:r>
          <w:rPr>
            <w:rFonts w:asciiTheme="minorHAnsi" w:eastAsiaTheme="minorEastAsia" w:hAnsiTheme="minorHAnsi" w:cstheme="minorBidi"/>
            <w:noProof/>
            <w:szCs w:val="22"/>
            <w:lang w:val="fr-FR"/>
          </w:rPr>
          <w:tab/>
        </w:r>
        <w:r w:rsidRPr="002F51BD">
          <w:rPr>
            <w:rStyle w:val="Lienhypertexte"/>
            <w:noProof/>
          </w:rPr>
          <w:t xml:space="preserve">JRA2 - </w:t>
        </w:r>
        <w:r w:rsidRPr="002F51BD">
          <w:rPr>
            <w:rStyle w:val="Lienhypertexte"/>
            <w:noProof/>
            <w:highlight w:val="yellow"/>
          </w:rPr>
          <w:t>DS</w:t>
        </w:r>
        <w:r>
          <w:rPr>
            <w:noProof/>
          </w:rPr>
          <w:tab/>
        </w:r>
        <w:r>
          <w:rPr>
            <w:noProof/>
          </w:rPr>
          <w:fldChar w:fldCharType="begin"/>
        </w:r>
        <w:r>
          <w:rPr>
            <w:noProof/>
          </w:rPr>
          <w:instrText xml:space="preserve"> PAGEREF _Toc407454241 \h </w:instrText>
        </w:r>
        <w:r>
          <w:rPr>
            <w:noProof/>
          </w:rPr>
        </w:r>
        <w:r>
          <w:rPr>
            <w:noProof/>
          </w:rPr>
          <w:fldChar w:fldCharType="separate"/>
        </w:r>
        <w:r>
          <w:rPr>
            <w:noProof/>
          </w:rPr>
          <w:t>42</w:t>
        </w:r>
        <w:r>
          <w:rPr>
            <w:noProof/>
          </w:rPr>
          <w:fldChar w:fldCharType="end"/>
        </w:r>
      </w:hyperlink>
    </w:p>
    <w:p w14:paraId="1EFDDA73" w14:textId="77777777" w:rsidR="00E174A9" w:rsidRDefault="00E174A9">
      <w:pPr>
        <w:pStyle w:val="TM1"/>
        <w:tabs>
          <w:tab w:val="left" w:pos="440"/>
          <w:tab w:val="right" w:leader="dot" w:pos="9060"/>
        </w:tabs>
        <w:rPr>
          <w:rFonts w:asciiTheme="minorHAnsi" w:eastAsiaTheme="minorEastAsia" w:hAnsiTheme="minorHAnsi" w:cstheme="minorBidi"/>
          <w:noProof/>
          <w:szCs w:val="22"/>
          <w:lang w:val="fr-FR"/>
        </w:rPr>
      </w:pPr>
      <w:hyperlink w:anchor="_Toc407454242" w:history="1">
        <w:r w:rsidRPr="002F51BD">
          <w:rPr>
            <w:rStyle w:val="Lienhypertexte"/>
            <w:noProof/>
          </w:rPr>
          <w:t>6</w:t>
        </w:r>
        <w:r>
          <w:rPr>
            <w:rFonts w:asciiTheme="minorHAnsi" w:eastAsiaTheme="minorEastAsia" w:hAnsiTheme="minorHAnsi" w:cstheme="minorBidi"/>
            <w:noProof/>
            <w:szCs w:val="22"/>
            <w:lang w:val="fr-FR"/>
          </w:rPr>
          <w:tab/>
        </w:r>
        <w:r w:rsidRPr="002F51BD">
          <w:rPr>
            <w:rStyle w:val="Lienhypertexte"/>
            <w:noProof/>
          </w:rPr>
          <w:t xml:space="preserve">Financial Statements Per Beneficiary - </w:t>
        </w:r>
        <w:r w:rsidRPr="002F51BD">
          <w:rPr>
            <w:rStyle w:val="Lienhypertexte"/>
            <w:noProof/>
            <w:highlight w:val="yellow"/>
          </w:rPr>
          <w:t>CB</w:t>
        </w:r>
        <w:r>
          <w:rPr>
            <w:noProof/>
          </w:rPr>
          <w:tab/>
        </w:r>
        <w:r>
          <w:rPr>
            <w:noProof/>
          </w:rPr>
          <w:fldChar w:fldCharType="begin"/>
        </w:r>
        <w:r>
          <w:rPr>
            <w:noProof/>
          </w:rPr>
          <w:instrText xml:space="preserve"> PAGEREF _Toc407454242 \h </w:instrText>
        </w:r>
        <w:r>
          <w:rPr>
            <w:noProof/>
          </w:rPr>
        </w:r>
        <w:r>
          <w:rPr>
            <w:noProof/>
          </w:rPr>
          <w:fldChar w:fldCharType="separate"/>
        </w:r>
        <w:r>
          <w:rPr>
            <w:noProof/>
          </w:rPr>
          <w:t>43</w:t>
        </w:r>
        <w:r>
          <w:rPr>
            <w:noProof/>
          </w:rPr>
          <w:fldChar w:fldCharType="end"/>
        </w:r>
      </w:hyperlink>
    </w:p>
    <w:p w14:paraId="0BB22993"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43" w:history="1">
        <w:r w:rsidRPr="002F51BD">
          <w:rPr>
            <w:rStyle w:val="Lienhypertexte"/>
            <w:noProof/>
          </w:rPr>
          <w:t>6.1</w:t>
        </w:r>
        <w:r>
          <w:rPr>
            <w:rFonts w:asciiTheme="minorHAnsi" w:eastAsiaTheme="minorEastAsia" w:hAnsiTheme="minorHAnsi" w:cstheme="minorBidi"/>
            <w:noProof/>
            <w:szCs w:val="22"/>
            <w:lang w:val="fr-FR"/>
          </w:rPr>
          <w:tab/>
        </w:r>
        <w:r w:rsidRPr="002F51BD">
          <w:rPr>
            <w:rStyle w:val="Lienhypertexte"/>
            <w:noProof/>
          </w:rPr>
          <w:t>Summary</w:t>
        </w:r>
        <w:r>
          <w:rPr>
            <w:noProof/>
          </w:rPr>
          <w:tab/>
        </w:r>
        <w:r>
          <w:rPr>
            <w:noProof/>
          </w:rPr>
          <w:fldChar w:fldCharType="begin"/>
        </w:r>
        <w:r>
          <w:rPr>
            <w:noProof/>
          </w:rPr>
          <w:instrText xml:space="preserve"> PAGEREF _Toc407454243 \h </w:instrText>
        </w:r>
        <w:r>
          <w:rPr>
            <w:noProof/>
          </w:rPr>
        </w:r>
        <w:r>
          <w:rPr>
            <w:noProof/>
          </w:rPr>
          <w:fldChar w:fldCharType="separate"/>
        </w:r>
        <w:r>
          <w:rPr>
            <w:noProof/>
          </w:rPr>
          <w:t>43</w:t>
        </w:r>
        <w:r>
          <w:rPr>
            <w:noProof/>
          </w:rPr>
          <w:fldChar w:fldCharType="end"/>
        </w:r>
      </w:hyperlink>
    </w:p>
    <w:p w14:paraId="4CF19DEE"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44" w:history="1">
        <w:r w:rsidRPr="002F51BD">
          <w:rPr>
            <w:rStyle w:val="Lienhypertexte"/>
            <w:noProof/>
          </w:rPr>
          <w:t>6.1.1</w:t>
        </w:r>
        <w:r>
          <w:rPr>
            <w:rFonts w:asciiTheme="minorHAnsi" w:eastAsiaTheme="minorEastAsia" w:hAnsiTheme="minorHAnsi" w:cstheme="minorBidi"/>
            <w:noProof/>
            <w:szCs w:val="22"/>
            <w:lang w:val="fr-FR"/>
          </w:rPr>
          <w:tab/>
        </w:r>
        <w:r w:rsidRPr="002F51BD">
          <w:rPr>
            <w:rStyle w:val="Lienhypertexte"/>
            <w:noProof/>
          </w:rPr>
          <w:t>Consumption of Effort</w:t>
        </w:r>
        <w:r>
          <w:rPr>
            <w:noProof/>
          </w:rPr>
          <w:tab/>
        </w:r>
        <w:r>
          <w:rPr>
            <w:noProof/>
          </w:rPr>
          <w:fldChar w:fldCharType="begin"/>
        </w:r>
        <w:r>
          <w:rPr>
            <w:noProof/>
          </w:rPr>
          <w:instrText xml:space="preserve"> PAGEREF _Toc407454244 \h </w:instrText>
        </w:r>
        <w:r>
          <w:rPr>
            <w:noProof/>
          </w:rPr>
        </w:r>
        <w:r>
          <w:rPr>
            <w:noProof/>
          </w:rPr>
          <w:fldChar w:fldCharType="separate"/>
        </w:r>
        <w:r>
          <w:rPr>
            <w:noProof/>
          </w:rPr>
          <w:t>43</w:t>
        </w:r>
        <w:r>
          <w:rPr>
            <w:noProof/>
          </w:rPr>
          <w:fldChar w:fldCharType="end"/>
        </w:r>
      </w:hyperlink>
    </w:p>
    <w:p w14:paraId="6C448FC5"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45" w:history="1">
        <w:r w:rsidRPr="002F51BD">
          <w:rPr>
            <w:rStyle w:val="Lienhypertexte"/>
            <w:noProof/>
          </w:rPr>
          <w:t>6.1.2</w:t>
        </w:r>
        <w:r>
          <w:rPr>
            <w:rFonts w:asciiTheme="minorHAnsi" w:eastAsiaTheme="minorEastAsia" w:hAnsiTheme="minorHAnsi" w:cstheme="minorBidi"/>
            <w:noProof/>
            <w:szCs w:val="22"/>
            <w:lang w:val="fr-FR"/>
          </w:rPr>
          <w:tab/>
        </w:r>
        <w:r w:rsidRPr="002F51BD">
          <w:rPr>
            <w:rStyle w:val="Lienhypertexte"/>
            <w:noProof/>
          </w:rPr>
          <w:t>Overall Financial Status</w:t>
        </w:r>
        <w:r>
          <w:rPr>
            <w:noProof/>
          </w:rPr>
          <w:tab/>
        </w:r>
        <w:r>
          <w:rPr>
            <w:noProof/>
          </w:rPr>
          <w:fldChar w:fldCharType="begin"/>
        </w:r>
        <w:r>
          <w:rPr>
            <w:noProof/>
          </w:rPr>
          <w:instrText xml:space="preserve"> PAGEREF _Toc407454245 \h </w:instrText>
        </w:r>
        <w:r>
          <w:rPr>
            <w:noProof/>
          </w:rPr>
        </w:r>
        <w:r>
          <w:rPr>
            <w:noProof/>
          </w:rPr>
          <w:fldChar w:fldCharType="separate"/>
        </w:r>
        <w:r>
          <w:rPr>
            <w:noProof/>
          </w:rPr>
          <w:t>49</w:t>
        </w:r>
        <w:r>
          <w:rPr>
            <w:noProof/>
          </w:rPr>
          <w:fldChar w:fldCharType="end"/>
        </w:r>
      </w:hyperlink>
    </w:p>
    <w:p w14:paraId="1D4C7061" w14:textId="77777777" w:rsidR="00E174A9" w:rsidRDefault="00E174A9">
      <w:pPr>
        <w:pStyle w:val="TM3"/>
        <w:tabs>
          <w:tab w:val="left" w:pos="1320"/>
          <w:tab w:val="right" w:leader="dot" w:pos="9060"/>
        </w:tabs>
        <w:rPr>
          <w:rFonts w:asciiTheme="minorHAnsi" w:eastAsiaTheme="minorEastAsia" w:hAnsiTheme="minorHAnsi" w:cstheme="minorBidi"/>
          <w:noProof/>
          <w:szCs w:val="22"/>
          <w:lang w:val="fr-FR"/>
        </w:rPr>
      </w:pPr>
      <w:hyperlink w:anchor="_Toc407454246" w:history="1">
        <w:r w:rsidRPr="002F51BD">
          <w:rPr>
            <w:rStyle w:val="Lienhypertexte"/>
            <w:noProof/>
          </w:rPr>
          <w:t>6.1.3</w:t>
        </w:r>
        <w:r>
          <w:rPr>
            <w:rFonts w:asciiTheme="minorHAnsi" w:eastAsiaTheme="minorEastAsia" w:hAnsiTheme="minorHAnsi" w:cstheme="minorBidi"/>
            <w:noProof/>
            <w:szCs w:val="22"/>
            <w:lang w:val="fr-FR"/>
          </w:rPr>
          <w:tab/>
        </w:r>
        <w:r w:rsidRPr="002F51BD">
          <w:rPr>
            <w:rStyle w:val="Lienhypertexte"/>
            <w:noProof/>
          </w:rPr>
          <w:t>Deviations from linear plan</w:t>
        </w:r>
        <w:r>
          <w:rPr>
            <w:noProof/>
          </w:rPr>
          <w:tab/>
        </w:r>
        <w:r>
          <w:rPr>
            <w:noProof/>
          </w:rPr>
          <w:fldChar w:fldCharType="begin"/>
        </w:r>
        <w:r>
          <w:rPr>
            <w:noProof/>
          </w:rPr>
          <w:instrText xml:space="preserve"> PAGEREF _Toc407454246 \h </w:instrText>
        </w:r>
        <w:r>
          <w:rPr>
            <w:noProof/>
          </w:rPr>
        </w:r>
        <w:r>
          <w:rPr>
            <w:noProof/>
          </w:rPr>
          <w:fldChar w:fldCharType="separate"/>
        </w:r>
        <w:r>
          <w:rPr>
            <w:noProof/>
          </w:rPr>
          <w:t>50</w:t>
        </w:r>
        <w:r>
          <w:rPr>
            <w:noProof/>
          </w:rPr>
          <w:fldChar w:fldCharType="end"/>
        </w:r>
      </w:hyperlink>
    </w:p>
    <w:p w14:paraId="187FFDCD" w14:textId="77777777" w:rsidR="00E174A9" w:rsidRDefault="00E174A9">
      <w:pPr>
        <w:pStyle w:val="TM1"/>
        <w:tabs>
          <w:tab w:val="left" w:pos="440"/>
          <w:tab w:val="right" w:leader="dot" w:pos="9060"/>
        </w:tabs>
        <w:rPr>
          <w:rFonts w:asciiTheme="minorHAnsi" w:eastAsiaTheme="minorEastAsia" w:hAnsiTheme="minorHAnsi" w:cstheme="minorBidi"/>
          <w:noProof/>
          <w:szCs w:val="22"/>
          <w:lang w:val="fr-FR"/>
        </w:rPr>
      </w:pPr>
      <w:hyperlink w:anchor="_Toc407454247" w:history="1">
        <w:r w:rsidRPr="002F51BD">
          <w:rPr>
            <w:rStyle w:val="Lienhypertexte"/>
            <w:noProof/>
          </w:rPr>
          <w:t>7</w:t>
        </w:r>
        <w:r>
          <w:rPr>
            <w:rFonts w:asciiTheme="minorHAnsi" w:eastAsiaTheme="minorEastAsia" w:hAnsiTheme="minorHAnsi" w:cstheme="minorBidi"/>
            <w:noProof/>
            <w:szCs w:val="22"/>
            <w:lang w:val="fr-FR"/>
          </w:rPr>
          <w:tab/>
        </w:r>
        <w:r w:rsidRPr="002F51BD">
          <w:rPr>
            <w:rStyle w:val="Lienhypertexte"/>
            <w:noProof/>
          </w:rPr>
          <w:t>Annex A1: Dissemination and Use</w:t>
        </w:r>
        <w:r>
          <w:rPr>
            <w:noProof/>
          </w:rPr>
          <w:tab/>
        </w:r>
        <w:r>
          <w:rPr>
            <w:noProof/>
          </w:rPr>
          <w:fldChar w:fldCharType="begin"/>
        </w:r>
        <w:r>
          <w:rPr>
            <w:noProof/>
          </w:rPr>
          <w:instrText xml:space="preserve"> PAGEREF _Toc407454247 \h </w:instrText>
        </w:r>
        <w:r>
          <w:rPr>
            <w:noProof/>
          </w:rPr>
        </w:r>
        <w:r>
          <w:rPr>
            <w:noProof/>
          </w:rPr>
          <w:fldChar w:fldCharType="separate"/>
        </w:r>
        <w:r>
          <w:rPr>
            <w:noProof/>
          </w:rPr>
          <w:t>52</w:t>
        </w:r>
        <w:r>
          <w:rPr>
            <w:noProof/>
          </w:rPr>
          <w:fldChar w:fldCharType="end"/>
        </w:r>
      </w:hyperlink>
    </w:p>
    <w:p w14:paraId="01385CAC"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48" w:history="1">
        <w:r w:rsidRPr="002F51BD">
          <w:rPr>
            <w:rStyle w:val="Lienhypertexte"/>
            <w:noProof/>
          </w:rPr>
          <w:t>7.1</w:t>
        </w:r>
        <w:r>
          <w:rPr>
            <w:rFonts w:asciiTheme="minorHAnsi" w:eastAsiaTheme="minorEastAsia" w:hAnsiTheme="minorHAnsi" w:cstheme="minorBidi"/>
            <w:noProof/>
            <w:szCs w:val="22"/>
            <w:lang w:val="fr-FR"/>
          </w:rPr>
          <w:tab/>
        </w:r>
        <w:r w:rsidRPr="002F51BD">
          <w:rPr>
            <w:rStyle w:val="Lienhypertexte"/>
            <w:noProof/>
          </w:rPr>
          <w:t xml:space="preserve">Main Project and Activity Meetings - </w:t>
        </w:r>
        <w:r w:rsidRPr="002F51BD">
          <w:rPr>
            <w:rStyle w:val="Lienhypertexte"/>
            <w:noProof/>
            <w:highlight w:val="yellow"/>
          </w:rPr>
          <w:t>ALL</w:t>
        </w:r>
        <w:r>
          <w:rPr>
            <w:noProof/>
          </w:rPr>
          <w:tab/>
        </w:r>
        <w:r>
          <w:rPr>
            <w:noProof/>
          </w:rPr>
          <w:fldChar w:fldCharType="begin"/>
        </w:r>
        <w:r>
          <w:rPr>
            <w:noProof/>
          </w:rPr>
          <w:instrText xml:space="preserve"> PAGEREF _Toc407454248 \h </w:instrText>
        </w:r>
        <w:r>
          <w:rPr>
            <w:noProof/>
          </w:rPr>
        </w:r>
        <w:r>
          <w:rPr>
            <w:noProof/>
          </w:rPr>
          <w:fldChar w:fldCharType="separate"/>
        </w:r>
        <w:r>
          <w:rPr>
            <w:noProof/>
          </w:rPr>
          <w:t>52</w:t>
        </w:r>
        <w:r>
          <w:rPr>
            <w:noProof/>
          </w:rPr>
          <w:fldChar w:fldCharType="end"/>
        </w:r>
      </w:hyperlink>
    </w:p>
    <w:p w14:paraId="6A47D2A0"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49" w:history="1">
        <w:r w:rsidRPr="002F51BD">
          <w:rPr>
            <w:rStyle w:val="Lienhypertexte"/>
            <w:noProof/>
          </w:rPr>
          <w:t>7.2</w:t>
        </w:r>
        <w:r>
          <w:rPr>
            <w:rFonts w:asciiTheme="minorHAnsi" w:eastAsiaTheme="minorEastAsia" w:hAnsiTheme="minorHAnsi" w:cstheme="minorBidi"/>
            <w:noProof/>
            <w:szCs w:val="22"/>
            <w:lang w:val="fr-FR"/>
          </w:rPr>
          <w:tab/>
        </w:r>
        <w:r w:rsidRPr="002F51BD">
          <w:rPr>
            <w:rStyle w:val="Lienhypertexte"/>
            <w:noProof/>
          </w:rPr>
          <w:t xml:space="preserve">Conferences/Workshops Organised - </w:t>
        </w:r>
        <w:r w:rsidRPr="002F51BD">
          <w:rPr>
            <w:rStyle w:val="Lienhypertexte"/>
            <w:noProof/>
            <w:highlight w:val="yellow"/>
          </w:rPr>
          <w:t>ALL</w:t>
        </w:r>
        <w:r>
          <w:rPr>
            <w:noProof/>
          </w:rPr>
          <w:tab/>
        </w:r>
        <w:r>
          <w:rPr>
            <w:noProof/>
          </w:rPr>
          <w:fldChar w:fldCharType="begin"/>
        </w:r>
        <w:r>
          <w:rPr>
            <w:noProof/>
          </w:rPr>
          <w:instrText xml:space="preserve"> PAGEREF _Toc407454249 \h </w:instrText>
        </w:r>
        <w:r>
          <w:rPr>
            <w:noProof/>
          </w:rPr>
        </w:r>
        <w:r>
          <w:rPr>
            <w:noProof/>
          </w:rPr>
          <w:fldChar w:fldCharType="separate"/>
        </w:r>
        <w:r>
          <w:rPr>
            <w:noProof/>
          </w:rPr>
          <w:t>52</w:t>
        </w:r>
        <w:r>
          <w:rPr>
            <w:noProof/>
          </w:rPr>
          <w:fldChar w:fldCharType="end"/>
        </w:r>
      </w:hyperlink>
    </w:p>
    <w:p w14:paraId="60684168"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50" w:history="1">
        <w:r w:rsidRPr="002F51BD">
          <w:rPr>
            <w:rStyle w:val="Lienhypertexte"/>
            <w:noProof/>
          </w:rPr>
          <w:t>7.3</w:t>
        </w:r>
        <w:r>
          <w:rPr>
            <w:rFonts w:asciiTheme="minorHAnsi" w:eastAsiaTheme="minorEastAsia" w:hAnsiTheme="minorHAnsi" w:cstheme="minorBidi"/>
            <w:noProof/>
            <w:szCs w:val="22"/>
            <w:lang w:val="fr-FR"/>
          </w:rPr>
          <w:tab/>
        </w:r>
        <w:r w:rsidRPr="002F51BD">
          <w:rPr>
            <w:rStyle w:val="Lienhypertexte"/>
            <w:noProof/>
          </w:rPr>
          <w:t xml:space="preserve">Conferences/Workshops Attended - </w:t>
        </w:r>
        <w:r w:rsidRPr="002F51BD">
          <w:rPr>
            <w:rStyle w:val="Lienhypertexte"/>
            <w:noProof/>
            <w:highlight w:val="yellow"/>
          </w:rPr>
          <w:t>ALL</w:t>
        </w:r>
        <w:r>
          <w:rPr>
            <w:noProof/>
          </w:rPr>
          <w:tab/>
        </w:r>
        <w:r>
          <w:rPr>
            <w:noProof/>
          </w:rPr>
          <w:fldChar w:fldCharType="begin"/>
        </w:r>
        <w:r>
          <w:rPr>
            <w:noProof/>
          </w:rPr>
          <w:instrText xml:space="preserve"> PAGEREF _Toc407454250 \h </w:instrText>
        </w:r>
        <w:r>
          <w:rPr>
            <w:noProof/>
          </w:rPr>
        </w:r>
        <w:r>
          <w:rPr>
            <w:noProof/>
          </w:rPr>
          <w:fldChar w:fldCharType="separate"/>
        </w:r>
        <w:r>
          <w:rPr>
            <w:noProof/>
          </w:rPr>
          <w:t>52</w:t>
        </w:r>
        <w:r>
          <w:rPr>
            <w:noProof/>
          </w:rPr>
          <w:fldChar w:fldCharType="end"/>
        </w:r>
      </w:hyperlink>
    </w:p>
    <w:p w14:paraId="1AA20CB3" w14:textId="77777777" w:rsidR="00E174A9" w:rsidRDefault="00E174A9">
      <w:pPr>
        <w:pStyle w:val="TM2"/>
        <w:tabs>
          <w:tab w:val="left" w:pos="880"/>
          <w:tab w:val="right" w:leader="dot" w:pos="9060"/>
        </w:tabs>
        <w:rPr>
          <w:rFonts w:asciiTheme="minorHAnsi" w:eastAsiaTheme="minorEastAsia" w:hAnsiTheme="minorHAnsi" w:cstheme="minorBidi"/>
          <w:noProof/>
          <w:szCs w:val="22"/>
          <w:lang w:val="fr-FR"/>
        </w:rPr>
      </w:pPr>
      <w:hyperlink w:anchor="_Toc407454251" w:history="1">
        <w:r w:rsidRPr="002F51BD">
          <w:rPr>
            <w:rStyle w:val="Lienhypertexte"/>
            <w:noProof/>
          </w:rPr>
          <w:t>7.4</w:t>
        </w:r>
        <w:r>
          <w:rPr>
            <w:rFonts w:asciiTheme="minorHAnsi" w:eastAsiaTheme="minorEastAsia" w:hAnsiTheme="minorHAnsi" w:cstheme="minorBidi"/>
            <w:noProof/>
            <w:szCs w:val="22"/>
            <w:lang w:val="fr-FR"/>
          </w:rPr>
          <w:tab/>
        </w:r>
        <w:r w:rsidRPr="002F51BD">
          <w:rPr>
            <w:rStyle w:val="Lienhypertexte"/>
            <w:noProof/>
          </w:rPr>
          <w:t xml:space="preserve">Publications – </w:t>
        </w:r>
        <w:r w:rsidRPr="002F51BD">
          <w:rPr>
            <w:rStyle w:val="Lienhypertexte"/>
            <w:noProof/>
            <w:highlight w:val="yellow"/>
          </w:rPr>
          <w:t>SC/SH</w:t>
        </w:r>
        <w:r>
          <w:rPr>
            <w:noProof/>
          </w:rPr>
          <w:tab/>
        </w:r>
        <w:r>
          <w:rPr>
            <w:noProof/>
          </w:rPr>
          <w:fldChar w:fldCharType="begin"/>
        </w:r>
        <w:r>
          <w:rPr>
            <w:noProof/>
          </w:rPr>
          <w:instrText xml:space="preserve"> PAGEREF _Toc407454251 \h </w:instrText>
        </w:r>
        <w:r>
          <w:rPr>
            <w:noProof/>
          </w:rPr>
        </w:r>
        <w:r>
          <w:rPr>
            <w:noProof/>
          </w:rPr>
          <w:fldChar w:fldCharType="separate"/>
        </w:r>
        <w:r>
          <w:rPr>
            <w:noProof/>
          </w:rPr>
          <w:t>52</w:t>
        </w:r>
        <w:r>
          <w:rPr>
            <w:noProof/>
          </w:rPr>
          <w:fldChar w:fldCharType="end"/>
        </w:r>
      </w:hyperlink>
    </w:p>
    <w:p w14:paraId="1CFCFE9A" w14:textId="77777777" w:rsidR="00B41F61" w:rsidRPr="00672E24" w:rsidRDefault="0011243A">
      <w:pPr>
        <w:pStyle w:val="Standard"/>
        <w:jc w:val="center"/>
        <w:rPr>
          <w:szCs w:val="22"/>
        </w:rPr>
      </w:pPr>
      <w:r w:rsidRPr="00672E24">
        <w:rPr>
          <w:b/>
          <w:caps/>
          <w:szCs w:val="22"/>
        </w:rPr>
        <w:fldChar w:fldCharType="end"/>
      </w:r>
    </w:p>
    <w:p w14:paraId="30C00987" w14:textId="77777777" w:rsidR="00B41F61" w:rsidRPr="00672E24" w:rsidRDefault="0011243A" w:rsidP="00B24199">
      <w:pPr>
        <w:pStyle w:val="Titre1"/>
      </w:pPr>
      <w:bookmarkStart w:id="1" w:name="_Toc127000574"/>
      <w:bookmarkStart w:id="2" w:name="_Toc127000554"/>
      <w:bookmarkStart w:id="3" w:name="_Toc291001861"/>
      <w:bookmarkStart w:id="4" w:name="_Toc407454206"/>
      <w:bookmarkEnd w:id="1"/>
      <w:bookmarkEnd w:id="2"/>
      <w:r w:rsidRPr="00672E24">
        <w:lastRenderedPageBreak/>
        <w:t>Declaration by the Scientific Representative of the project</w:t>
      </w:r>
      <w:bookmarkEnd w:id="3"/>
      <w:bookmarkEnd w:id="4"/>
    </w:p>
    <w:p w14:paraId="523A40A1" w14:textId="77777777" w:rsidR="00EC4687" w:rsidRPr="00672E24" w:rsidRDefault="00EC4687" w:rsidP="00EC4687"/>
    <w:p w14:paraId="1FCE505C" w14:textId="77777777" w:rsidR="00EC4687" w:rsidRPr="00672E24" w:rsidRDefault="00EC4687" w:rsidP="00EC4687">
      <w:pPr>
        <w:shd w:val="clear" w:color="auto" w:fill="000000"/>
        <w:jc w:val="center"/>
        <w:rPr>
          <w:b/>
          <w:sz w:val="24"/>
          <w:szCs w:val="24"/>
        </w:rPr>
      </w:pPr>
      <w:bookmarkStart w:id="5" w:name="_Toc165966990"/>
      <w:bookmarkStart w:id="6" w:name="_Toc165967382"/>
      <w:bookmarkStart w:id="7" w:name="_Toc166989765"/>
      <w:bookmarkStart w:id="8" w:name="_Toc167086454"/>
      <w:bookmarkStart w:id="9" w:name="_Toc167612626"/>
      <w:r w:rsidRPr="00672E24">
        <w:rPr>
          <w:b/>
          <w:sz w:val="24"/>
          <w:szCs w:val="24"/>
        </w:rPr>
        <w:t>PROJECT PERIODIC REPORT</w:t>
      </w:r>
      <w:bookmarkEnd w:id="5"/>
      <w:bookmarkEnd w:id="6"/>
      <w:bookmarkEnd w:id="7"/>
      <w:bookmarkEnd w:id="8"/>
      <w:bookmarkEnd w:id="9"/>
    </w:p>
    <w:p w14:paraId="48ED942A" w14:textId="77777777" w:rsidR="00EC4687" w:rsidRPr="00672E24" w:rsidRDefault="00EC4687" w:rsidP="00EC4687">
      <w:pPr>
        <w:spacing w:before="120" w:after="120"/>
        <w:rPr>
          <w:b/>
          <w:sz w:val="24"/>
          <w:szCs w:val="24"/>
        </w:rPr>
      </w:pPr>
      <w:r w:rsidRPr="00672E24">
        <w:rPr>
          <w:b/>
          <w:sz w:val="24"/>
          <w:szCs w:val="24"/>
        </w:rPr>
        <w:t>Grant Agreement number: 261323</w:t>
      </w:r>
    </w:p>
    <w:p w14:paraId="5D59F8AE" w14:textId="77777777" w:rsidR="00EC4687" w:rsidRPr="00672E24" w:rsidRDefault="00EC4687" w:rsidP="00EC4687">
      <w:pPr>
        <w:spacing w:before="120" w:after="120"/>
        <w:rPr>
          <w:b/>
          <w:smallCaps/>
          <w:sz w:val="24"/>
          <w:szCs w:val="24"/>
        </w:rPr>
      </w:pPr>
      <w:r w:rsidRPr="00672E24">
        <w:rPr>
          <w:b/>
          <w:sz w:val="24"/>
          <w:szCs w:val="24"/>
        </w:rPr>
        <w:t>Project acronym</w:t>
      </w:r>
      <w:r w:rsidRPr="00672E24">
        <w:rPr>
          <w:b/>
          <w:smallCaps/>
          <w:sz w:val="24"/>
          <w:szCs w:val="24"/>
        </w:rPr>
        <w:t>: EGI-InSPIRE</w:t>
      </w:r>
    </w:p>
    <w:p w14:paraId="5FA61ADA" w14:textId="77777777" w:rsidR="00EC4687" w:rsidRPr="00672E24" w:rsidRDefault="00EC4687" w:rsidP="00EC4687">
      <w:pPr>
        <w:spacing w:before="120" w:after="120"/>
        <w:rPr>
          <w:b/>
          <w:sz w:val="24"/>
          <w:szCs w:val="24"/>
        </w:rPr>
      </w:pPr>
      <w:r w:rsidRPr="00672E24">
        <w:rPr>
          <w:b/>
          <w:sz w:val="24"/>
          <w:szCs w:val="24"/>
        </w:rPr>
        <w:t>Project title: European Grid Initiative: Integrated Sustainable Pan-European Infrastructure for Researchers in Europe</w:t>
      </w:r>
    </w:p>
    <w:p w14:paraId="02610FC4" w14:textId="77777777" w:rsidR="00EC4687" w:rsidRPr="00672E24" w:rsidRDefault="00EC4687" w:rsidP="00EC4687">
      <w:pPr>
        <w:spacing w:before="120" w:after="120"/>
        <w:rPr>
          <w:b/>
          <w:sz w:val="24"/>
          <w:szCs w:val="24"/>
        </w:rPr>
      </w:pPr>
      <w:r w:rsidRPr="00672E24">
        <w:rPr>
          <w:b/>
          <w:sz w:val="24"/>
          <w:szCs w:val="24"/>
        </w:rPr>
        <w:t>Funding Scheme: CCPCSA</w:t>
      </w:r>
    </w:p>
    <w:p w14:paraId="60A67B43" w14:textId="77777777" w:rsidR="00EC4687" w:rsidRPr="00672E24" w:rsidRDefault="00EC4687" w:rsidP="00EC4687">
      <w:pPr>
        <w:spacing w:before="120" w:after="120"/>
        <w:rPr>
          <w:b/>
          <w:sz w:val="24"/>
          <w:szCs w:val="24"/>
        </w:rPr>
      </w:pPr>
      <w:r w:rsidRPr="00672E24">
        <w:rPr>
          <w:b/>
          <w:sz w:val="24"/>
          <w:szCs w:val="24"/>
        </w:rPr>
        <w:t>Date of latest version of Annex I against which the assessment will be made:</w:t>
      </w:r>
    </w:p>
    <w:p w14:paraId="6DD3A7DC" w14:textId="7CE8E41E" w:rsidR="00EC4687" w:rsidRPr="00672E24" w:rsidRDefault="00EC4687" w:rsidP="00EC4687">
      <w:pPr>
        <w:ind w:right="709"/>
        <w:rPr>
          <w:b/>
          <w:sz w:val="24"/>
          <w:szCs w:val="24"/>
        </w:rPr>
      </w:pPr>
      <w:r w:rsidRPr="00672E24">
        <w:rPr>
          <w:b/>
          <w:sz w:val="24"/>
          <w:szCs w:val="24"/>
        </w:rPr>
        <w:t xml:space="preserve">Periodic report: </w:t>
      </w:r>
      <w:r w:rsidRPr="00672E24">
        <w:rPr>
          <w:b/>
          <w:sz w:val="24"/>
          <w:szCs w:val="24"/>
        </w:rPr>
        <w:tab/>
      </w:r>
      <w:r w:rsidRPr="00672E24">
        <w:rPr>
          <w:b/>
          <w:sz w:val="24"/>
          <w:szCs w:val="24"/>
        </w:rPr>
        <w:tab/>
        <w:t>1</w:t>
      </w:r>
      <w:r w:rsidRPr="00672E24">
        <w:rPr>
          <w:b/>
          <w:sz w:val="24"/>
          <w:szCs w:val="24"/>
          <w:vertAlign w:val="superscript"/>
        </w:rPr>
        <w:t>st</w:t>
      </w:r>
      <w:r w:rsidRPr="00672E24">
        <w:rPr>
          <w:b/>
          <w:sz w:val="24"/>
          <w:szCs w:val="24"/>
        </w:rPr>
        <w:t xml:space="preserve"> □   2</w:t>
      </w:r>
      <w:r w:rsidRPr="00672E24">
        <w:rPr>
          <w:b/>
          <w:sz w:val="24"/>
          <w:szCs w:val="24"/>
          <w:vertAlign w:val="superscript"/>
        </w:rPr>
        <w:t>nd</w:t>
      </w:r>
      <w:r w:rsidRPr="00672E24">
        <w:rPr>
          <w:b/>
          <w:sz w:val="24"/>
          <w:szCs w:val="24"/>
        </w:rPr>
        <w:t xml:space="preserve"> □   3</w:t>
      </w:r>
      <w:r w:rsidRPr="00672E24">
        <w:rPr>
          <w:b/>
          <w:sz w:val="24"/>
          <w:szCs w:val="24"/>
          <w:vertAlign w:val="superscript"/>
        </w:rPr>
        <w:t xml:space="preserve">rd </w:t>
      </w:r>
      <w:r w:rsidR="00AC7703" w:rsidRPr="00672E24">
        <w:rPr>
          <w:b/>
          <w:sz w:val="24"/>
          <w:szCs w:val="24"/>
        </w:rPr>
        <w:t>□</w:t>
      </w:r>
      <w:r w:rsidRPr="00672E24">
        <w:rPr>
          <w:b/>
          <w:sz w:val="24"/>
          <w:szCs w:val="24"/>
        </w:rPr>
        <w:t xml:space="preserve"> 4</w:t>
      </w:r>
      <w:r w:rsidRPr="00672E24">
        <w:rPr>
          <w:b/>
          <w:sz w:val="24"/>
          <w:szCs w:val="24"/>
          <w:vertAlign w:val="superscript"/>
        </w:rPr>
        <w:t xml:space="preserve">th </w:t>
      </w:r>
      <w:r w:rsidR="00AA39EA" w:rsidRPr="00672E24">
        <w:rPr>
          <w:b/>
          <w:sz w:val="24"/>
          <w:szCs w:val="24"/>
        </w:rPr>
        <w:t xml:space="preserve">□ </w:t>
      </w:r>
      <w:r w:rsidR="00AA39EA">
        <w:rPr>
          <w:b/>
          <w:sz w:val="24"/>
          <w:szCs w:val="24"/>
        </w:rPr>
        <w:t>5</w:t>
      </w:r>
      <w:r w:rsidR="00AA39EA" w:rsidRPr="00672E24">
        <w:rPr>
          <w:b/>
          <w:sz w:val="24"/>
          <w:szCs w:val="24"/>
          <w:vertAlign w:val="superscript"/>
        </w:rPr>
        <w:t xml:space="preserve">th </w:t>
      </w:r>
      <w:r w:rsidR="00AA39EA" w:rsidRPr="00672E24">
        <w:rPr>
          <w:b/>
          <w:sz w:val="24"/>
          <w:szCs w:val="24"/>
        </w:rPr>
        <w:sym w:font="Wingdings" w:char="F078"/>
      </w:r>
      <w:r w:rsidR="00AA39EA" w:rsidRPr="00672E24">
        <w:rPr>
          <w:b/>
          <w:sz w:val="24"/>
          <w:szCs w:val="24"/>
        </w:rPr>
        <w:t xml:space="preserve">      </w:t>
      </w:r>
      <w:r w:rsidRPr="00672E24">
        <w:rPr>
          <w:b/>
          <w:sz w:val="24"/>
          <w:szCs w:val="24"/>
        </w:rPr>
        <w:tab/>
      </w:r>
    </w:p>
    <w:p w14:paraId="6BDB90B1" w14:textId="4A1AA280" w:rsidR="00EC4687" w:rsidRPr="00672E24" w:rsidRDefault="00AA39EA" w:rsidP="00EC4687">
      <w:pPr>
        <w:spacing w:before="120" w:after="120"/>
        <w:rPr>
          <w:b/>
          <w:sz w:val="24"/>
          <w:szCs w:val="24"/>
        </w:rPr>
      </w:pPr>
      <w:r>
        <w:rPr>
          <w:b/>
          <w:sz w:val="24"/>
          <w:szCs w:val="24"/>
        </w:rPr>
        <w:t xml:space="preserve">Period covered: </w:t>
      </w:r>
      <w:r>
        <w:rPr>
          <w:b/>
          <w:sz w:val="24"/>
          <w:szCs w:val="24"/>
        </w:rPr>
        <w:tab/>
      </w:r>
      <w:r>
        <w:rPr>
          <w:b/>
          <w:sz w:val="24"/>
          <w:szCs w:val="24"/>
        </w:rPr>
        <w:tab/>
        <w:t>from</w:t>
      </w:r>
      <w:r>
        <w:rPr>
          <w:b/>
          <w:sz w:val="24"/>
          <w:szCs w:val="24"/>
        </w:rPr>
        <w:tab/>
        <w:t>1/05/2014           to 31/12</w:t>
      </w:r>
      <w:r w:rsidR="00AC7703" w:rsidRPr="00672E24">
        <w:rPr>
          <w:b/>
          <w:sz w:val="24"/>
          <w:szCs w:val="24"/>
        </w:rPr>
        <w:t>/2014</w:t>
      </w:r>
    </w:p>
    <w:p w14:paraId="614AB42F" w14:textId="77777777" w:rsidR="00EC4687" w:rsidRPr="00672E24" w:rsidRDefault="00EC4687" w:rsidP="00EC4687">
      <w:pPr>
        <w:spacing w:before="120" w:after="120"/>
        <w:rPr>
          <w:b/>
          <w:sz w:val="24"/>
          <w:szCs w:val="24"/>
        </w:rPr>
      </w:pPr>
    </w:p>
    <w:p w14:paraId="09EF5FD8" w14:textId="77777777" w:rsidR="00886D0B" w:rsidRPr="00672E24" w:rsidRDefault="00EC4687" w:rsidP="00EC4687">
      <w:pPr>
        <w:spacing w:before="120" w:after="120"/>
        <w:rPr>
          <w:b/>
          <w:sz w:val="24"/>
          <w:szCs w:val="24"/>
        </w:rPr>
      </w:pPr>
      <w:r w:rsidRPr="00672E24">
        <w:rPr>
          <w:b/>
          <w:sz w:val="24"/>
          <w:szCs w:val="24"/>
        </w:rPr>
        <w:t>Name, title and organisation of the scientific representative of the project's coordinator</w:t>
      </w:r>
      <w:bookmarkStart w:id="10" w:name="_Ref210621479"/>
      <w:r w:rsidRPr="00672E24">
        <w:rPr>
          <w:b/>
          <w:sz w:val="24"/>
          <w:szCs w:val="24"/>
        </w:rPr>
        <w:endnoteReference w:id="1"/>
      </w:r>
      <w:bookmarkEnd w:id="10"/>
      <w:r w:rsidRPr="00672E24">
        <w:rPr>
          <w:b/>
          <w:sz w:val="24"/>
          <w:szCs w:val="24"/>
        </w:rPr>
        <w:t>:</w:t>
      </w:r>
    </w:p>
    <w:p w14:paraId="3F3CA31B" w14:textId="77777777" w:rsidR="00EC4687" w:rsidRPr="00672E24" w:rsidRDefault="00AC7703" w:rsidP="00EC4687">
      <w:pPr>
        <w:spacing w:before="120" w:after="120"/>
        <w:rPr>
          <w:b/>
          <w:sz w:val="24"/>
          <w:szCs w:val="24"/>
        </w:rPr>
      </w:pPr>
      <w:r w:rsidRPr="00672E24">
        <w:rPr>
          <w:b/>
          <w:sz w:val="24"/>
          <w:szCs w:val="24"/>
        </w:rPr>
        <w:t>Tiziana Ferrari</w:t>
      </w:r>
    </w:p>
    <w:p w14:paraId="144A2125" w14:textId="77777777" w:rsidR="00EC4687" w:rsidRPr="00672E24" w:rsidRDefault="00EC4687" w:rsidP="00EC4687">
      <w:pPr>
        <w:spacing w:before="120" w:after="120"/>
        <w:rPr>
          <w:b/>
          <w:sz w:val="24"/>
          <w:szCs w:val="24"/>
        </w:rPr>
      </w:pPr>
      <w:r w:rsidRPr="00672E24">
        <w:rPr>
          <w:b/>
          <w:sz w:val="24"/>
          <w:szCs w:val="24"/>
        </w:rPr>
        <w:t>Tel: +31-20-893 2007</w:t>
      </w:r>
    </w:p>
    <w:p w14:paraId="7AE65637" w14:textId="77777777" w:rsidR="00EC4687" w:rsidRPr="00672E24" w:rsidRDefault="00EC4687" w:rsidP="00EC4687">
      <w:pPr>
        <w:spacing w:before="120" w:after="120"/>
        <w:rPr>
          <w:b/>
          <w:sz w:val="24"/>
          <w:szCs w:val="24"/>
        </w:rPr>
      </w:pPr>
      <w:r w:rsidRPr="00672E24">
        <w:rPr>
          <w:b/>
          <w:sz w:val="24"/>
          <w:szCs w:val="24"/>
        </w:rPr>
        <w:t xml:space="preserve">Fax: </w:t>
      </w:r>
      <w:proofErr w:type="gramStart"/>
      <w:r w:rsidRPr="00672E24">
        <w:rPr>
          <w:b/>
          <w:sz w:val="24"/>
          <w:szCs w:val="24"/>
        </w:rPr>
        <w:t>n/a</w:t>
      </w:r>
      <w:proofErr w:type="gramEnd"/>
    </w:p>
    <w:p w14:paraId="71866AA6" w14:textId="77777777" w:rsidR="00EC4687" w:rsidRPr="008F2CE7" w:rsidRDefault="00EC4687" w:rsidP="00EC4687">
      <w:pPr>
        <w:spacing w:before="120" w:after="120"/>
        <w:rPr>
          <w:b/>
          <w:sz w:val="24"/>
          <w:szCs w:val="24"/>
          <w:lang w:val="fr-FR"/>
        </w:rPr>
      </w:pPr>
      <w:r w:rsidRPr="008F2CE7">
        <w:rPr>
          <w:b/>
          <w:sz w:val="24"/>
          <w:szCs w:val="24"/>
          <w:lang w:val="fr-FR"/>
        </w:rPr>
        <w:t xml:space="preserve">E-mail: </w:t>
      </w:r>
      <w:r w:rsidR="00AC7703" w:rsidRPr="008F2CE7">
        <w:rPr>
          <w:b/>
          <w:sz w:val="24"/>
          <w:szCs w:val="24"/>
          <w:lang w:val="fr-FR"/>
        </w:rPr>
        <w:t>tiziana.ferrari</w:t>
      </w:r>
      <w:r w:rsidRPr="008F2CE7">
        <w:rPr>
          <w:b/>
          <w:sz w:val="24"/>
          <w:szCs w:val="24"/>
          <w:lang w:val="fr-FR"/>
        </w:rPr>
        <w:t>@egi.eu</w:t>
      </w:r>
    </w:p>
    <w:p w14:paraId="4CB64715" w14:textId="7AD8F358" w:rsidR="00EC4687" w:rsidRDefault="00EC4687" w:rsidP="00EC4687">
      <w:pPr>
        <w:spacing w:before="100" w:beforeAutospacing="1" w:after="100" w:afterAutospacing="1"/>
        <w:jc w:val="both"/>
        <w:rPr>
          <w:sz w:val="24"/>
          <w:szCs w:val="24"/>
        </w:rPr>
      </w:pPr>
      <w:r w:rsidRPr="00672E24">
        <w:rPr>
          <w:b/>
          <w:sz w:val="24"/>
          <w:szCs w:val="24"/>
        </w:rPr>
        <w:t xml:space="preserve">Project website address: </w:t>
      </w:r>
      <w:hyperlink r:id="rId13" w:history="1">
        <w:r w:rsidR="00833304" w:rsidRPr="00F86309">
          <w:rPr>
            <w:rStyle w:val="Lienhypertexte"/>
            <w:sz w:val="24"/>
            <w:szCs w:val="24"/>
          </w:rPr>
          <w:t>http://www.egi.eu/about/egi-inspire/</w:t>
        </w:r>
      </w:hyperlink>
    </w:p>
    <w:p w14:paraId="0743EFB7" w14:textId="77777777" w:rsidR="00833304" w:rsidRPr="00672E24" w:rsidRDefault="00833304" w:rsidP="00EC4687">
      <w:pPr>
        <w:spacing w:before="100" w:beforeAutospacing="1" w:after="100" w:afterAutospacing="1"/>
        <w:jc w:val="both"/>
        <w:rPr>
          <w:sz w:val="24"/>
          <w:szCs w:val="24"/>
        </w:rPr>
      </w:pPr>
    </w:p>
    <w:p w14:paraId="07D1D64F" w14:textId="77777777" w:rsidR="00EC4687" w:rsidRPr="00672E24" w:rsidRDefault="00EC4687" w:rsidP="00EC4687">
      <w:pPr>
        <w:widowControl/>
        <w:suppressAutoHyphens w:val="0"/>
        <w:autoSpaceDN/>
        <w:spacing w:after="200" w:line="276" w:lineRule="auto"/>
        <w:textAlignment w:val="auto"/>
        <w:rPr>
          <w:rFonts w:ascii="Arial" w:hAnsi="Arial"/>
          <w:sz w:val="22"/>
        </w:rPr>
      </w:pPr>
      <w:r w:rsidRPr="00672E24">
        <w:rPr>
          <w:rFonts w:ascii="Arial" w:hAnsi="Arial"/>
          <w:sz w:val="22"/>
        </w:rPr>
        <w:br w:type="page"/>
      </w:r>
    </w:p>
    <w:p w14:paraId="18175AD6" w14:textId="77777777" w:rsidR="00EC4687" w:rsidRPr="00672E24" w:rsidRDefault="00EC4687" w:rsidP="00EC4687">
      <w:pPr>
        <w:tabs>
          <w:tab w:val="left" w:pos="567"/>
        </w:tabs>
        <w:rPr>
          <w:noProof/>
          <w:sz w:val="22"/>
          <w:szCs w:val="22"/>
        </w:rPr>
      </w:pPr>
      <w:bookmarkStart w:id="11" w:name="_Toc159748463"/>
      <w:bookmarkStart w:id="12" w:name="_Toc159748594"/>
      <w:bookmarkStart w:id="13" w:name="_Toc159748724"/>
      <w:bookmarkStart w:id="14" w:name="_Toc159748464"/>
      <w:bookmarkStart w:id="15" w:name="_Toc159748595"/>
      <w:bookmarkStart w:id="16" w:name="_Toc159748725"/>
      <w:bookmarkStart w:id="17" w:name="_Toc159748465"/>
      <w:bookmarkStart w:id="18" w:name="_Toc159748596"/>
      <w:bookmarkStart w:id="19" w:name="_Toc159748726"/>
      <w:bookmarkStart w:id="20" w:name="_Toc159748466"/>
      <w:bookmarkStart w:id="21" w:name="_Toc159748597"/>
      <w:bookmarkStart w:id="22" w:name="_Toc159748727"/>
      <w:bookmarkStart w:id="23" w:name="_Toc159748467"/>
      <w:bookmarkStart w:id="24" w:name="_Toc159748598"/>
      <w:bookmarkStart w:id="25" w:name="_Toc159748728"/>
      <w:bookmarkStart w:id="26" w:name="_Toc159748468"/>
      <w:bookmarkStart w:id="27" w:name="_Toc159748599"/>
      <w:bookmarkStart w:id="28" w:name="_Toc159748729"/>
      <w:bookmarkStart w:id="29" w:name="_Toc159748469"/>
      <w:bookmarkStart w:id="30" w:name="_Toc159748600"/>
      <w:bookmarkStart w:id="31" w:name="_Toc159748730"/>
      <w:bookmarkStart w:id="32" w:name="_Toc159748470"/>
      <w:bookmarkStart w:id="33" w:name="_Toc159748601"/>
      <w:bookmarkStart w:id="34" w:name="_Toc159748731"/>
      <w:bookmarkStart w:id="35" w:name="_Toc159748471"/>
      <w:bookmarkStart w:id="36" w:name="_Toc159748602"/>
      <w:bookmarkStart w:id="37" w:name="_Toc159748732"/>
      <w:bookmarkStart w:id="38" w:name="_Toc159748472"/>
      <w:bookmarkStart w:id="39" w:name="_Toc159748603"/>
      <w:bookmarkStart w:id="40" w:name="_Toc159748733"/>
      <w:bookmarkStart w:id="41" w:name="_Toc159748473"/>
      <w:bookmarkStart w:id="42" w:name="_Toc159748604"/>
      <w:bookmarkStart w:id="43" w:name="_Toc159748734"/>
      <w:bookmarkStart w:id="44" w:name="_Toc159748474"/>
      <w:bookmarkStart w:id="45" w:name="_Toc159748605"/>
      <w:bookmarkStart w:id="46" w:name="_Toc15974873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672E24">
        <w:rPr>
          <w:noProof/>
          <w:sz w:val="22"/>
          <w:szCs w:val="22"/>
        </w:rPr>
        <w:lastRenderedPageBreak/>
        <w:t>I, as scientific representative of the coordinator1 of this project and in line with the obligations as stated in Article II.2.3 of the Grant Agreement declare that:</w:t>
      </w:r>
    </w:p>
    <w:p w14:paraId="530477D1" w14:textId="77777777" w:rsidR="00EC4687" w:rsidRPr="00672E24" w:rsidRDefault="00EC4687" w:rsidP="00EC4687">
      <w:pPr>
        <w:tabs>
          <w:tab w:val="left" w:pos="567"/>
        </w:tabs>
        <w:rPr>
          <w:noProof/>
          <w:sz w:val="22"/>
          <w:szCs w:val="22"/>
        </w:rPr>
      </w:pPr>
    </w:p>
    <w:p w14:paraId="6D756FFB" w14:textId="77777777" w:rsidR="00EC4687" w:rsidRPr="00672E24" w:rsidRDefault="00EC4687" w:rsidP="001E2D96">
      <w:pPr>
        <w:widowControl/>
        <w:numPr>
          <w:ilvl w:val="0"/>
          <w:numId w:val="32"/>
        </w:numPr>
        <w:tabs>
          <w:tab w:val="left" w:pos="567"/>
        </w:tabs>
        <w:spacing w:before="40" w:after="40"/>
        <w:jc w:val="both"/>
        <w:rPr>
          <w:noProof/>
          <w:sz w:val="22"/>
          <w:szCs w:val="22"/>
          <w:lang w:eastAsia="fr-FR"/>
        </w:rPr>
      </w:pPr>
      <w:r w:rsidRPr="00672E24">
        <w:rPr>
          <w:noProof/>
          <w:sz w:val="22"/>
          <w:szCs w:val="22"/>
          <w:lang w:eastAsia="fr-FR"/>
        </w:rPr>
        <w:t>The attached periodic report represents an accurate description of the work carried out in this project for this reporting period;</w:t>
      </w:r>
    </w:p>
    <w:p w14:paraId="4D55CEF8" w14:textId="77777777" w:rsidR="00EC4687" w:rsidRPr="00672E24" w:rsidRDefault="00EC4687" w:rsidP="00EC4687">
      <w:pPr>
        <w:widowControl/>
        <w:tabs>
          <w:tab w:val="left" w:pos="567"/>
        </w:tabs>
        <w:spacing w:before="40" w:after="40"/>
        <w:ind w:left="360"/>
        <w:jc w:val="both"/>
        <w:rPr>
          <w:noProof/>
          <w:sz w:val="22"/>
          <w:szCs w:val="22"/>
          <w:lang w:eastAsia="fr-FR"/>
        </w:rPr>
      </w:pPr>
    </w:p>
    <w:p w14:paraId="6FF1D163" w14:textId="77777777" w:rsidR="00EC4687" w:rsidRPr="00672E24" w:rsidRDefault="00EC4687" w:rsidP="001E2D96">
      <w:pPr>
        <w:widowControl/>
        <w:numPr>
          <w:ilvl w:val="0"/>
          <w:numId w:val="32"/>
        </w:numPr>
        <w:tabs>
          <w:tab w:val="left" w:pos="567"/>
        </w:tabs>
        <w:spacing w:before="40" w:after="40"/>
        <w:jc w:val="both"/>
        <w:rPr>
          <w:noProof/>
          <w:sz w:val="22"/>
          <w:szCs w:val="22"/>
          <w:lang w:eastAsia="fr-FR"/>
        </w:rPr>
      </w:pPr>
      <w:r w:rsidRPr="00672E24">
        <w:rPr>
          <w:noProof/>
          <w:sz w:val="22"/>
          <w:szCs w:val="22"/>
          <w:lang w:eastAsia="fr-FR"/>
        </w:rPr>
        <w:t>The project (tick as appropriate):</w:t>
      </w:r>
    </w:p>
    <w:p w14:paraId="2AFAC63E"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 xml:space="preserve">has fully achieved its objectives and technical goals for the period; </w:t>
      </w:r>
    </w:p>
    <w:p w14:paraId="7193F4FD"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achieved most of its objectives and technical goals for the period w</w:t>
      </w:r>
      <w:r w:rsidR="00AC7703" w:rsidRPr="00672E24">
        <w:rPr>
          <w:noProof/>
          <w:sz w:val="22"/>
          <w:szCs w:val="22"/>
        </w:rPr>
        <w:t>ith relatively minor deviations</w:t>
      </w:r>
      <w:r w:rsidRPr="00672E24">
        <w:rPr>
          <w:noProof/>
          <w:sz w:val="22"/>
          <w:szCs w:val="22"/>
        </w:rPr>
        <w:t>;</w:t>
      </w:r>
    </w:p>
    <w:p w14:paraId="542A7E27" w14:textId="77777777" w:rsidR="00EC4687" w:rsidRPr="00672E24" w:rsidRDefault="00EC4687" w:rsidP="00EC4687">
      <w:pPr>
        <w:tabs>
          <w:tab w:val="left" w:pos="567"/>
        </w:tabs>
        <w:ind w:left="360"/>
        <w:rPr>
          <w:noProof/>
          <w:sz w:val="22"/>
          <w:szCs w:val="22"/>
        </w:rPr>
      </w:pPr>
      <w:r w:rsidRPr="00672E24">
        <w:rPr>
          <w:noProof/>
          <w:sz w:val="22"/>
          <w:szCs w:val="22"/>
        </w:rPr>
        <w:t>□</w:t>
      </w:r>
      <w:r w:rsidRPr="00672E24">
        <w:rPr>
          <w:noProof/>
          <w:sz w:val="22"/>
          <w:szCs w:val="22"/>
        </w:rPr>
        <w:tab/>
        <w:t>has failed t</w:t>
      </w:r>
      <w:r w:rsidR="00AC7703" w:rsidRPr="00672E24">
        <w:rPr>
          <w:noProof/>
          <w:sz w:val="22"/>
          <w:szCs w:val="22"/>
        </w:rPr>
        <w:t>o</w:t>
      </w:r>
      <w:r w:rsidRPr="00672E24">
        <w:rPr>
          <w:noProof/>
          <w:sz w:val="22"/>
          <w:szCs w:val="22"/>
        </w:rPr>
        <w:t xml:space="preserve"> achieve critical objectives and/or is not at all on schedule.</w:t>
      </w:r>
    </w:p>
    <w:p w14:paraId="7D367BE6" w14:textId="77777777" w:rsidR="00EC4687" w:rsidRPr="00672E24" w:rsidRDefault="00EC4687" w:rsidP="00EC4687">
      <w:pPr>
        <w:tabs>
          <w:tab w:val="left" w:pos="567"/>
        </w:tabs>
        <w:rPr>
          <w:noProof/>
          <w:sz w:val="22"/>
          <w:szCs w:val="22"/>
        </w:rPr>
      </w:pPr>
    </w:p>
    <w:p w14:paraId="2E3C2FAD" w14:textId="77777777" w:rsidR="00EC4687" w:rsidRPr="00672E24" w:rsidRDefault="00EC4687" w:rsidP="001E2D96">
      <w:pPr>
        <w:widowControl/>
        <w:numPr>
          <w:ilvl w:val="0"/>
          <w:numId w:val="32"/>
        </w:numPr>
        <w:tabs>
          <w:tab w:val="left" w:pos="567"/>
        </w:tabs>
        <w:spacing w:before="40" w:after="40"/>
        <w:jc w:val="both"/>
        <w:rPr>
          <w:noProof/>
          <w:sz w:val="22"/>
          <w:szCs w:val="22"/>
          <w:lang w:eastAsia="fr-FR"/>
        </w:rPr>
      </w:pPr>
      <w:r w:rsidRPr="00672E24">
        <w:rPr>
          <w:noProof/>
          <w:sz w:val="22"/>
          <w:szCs w:val="22"/>
          <w:lang w:eastAsia="fr-FR"/>
        </w:rPr>
        <w:t>The public website is up to date, if applicable.</w:t>
      </w:r>
    </w:p>
    <w:p w14:paraId="55FDC2E8"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up to date</w:t>
      </w:r>
    </w:p>
    <w:p w14:paraId="032B2DEE" w14:textId="77777777" w:rsidR="00EC4687" w:rsidRPr="00672E24" w:rsidRDefault="00EC4687" w:rsidP="00EC4687">
      <w:pPr>
        <w:tabs>
          <w:tab w:val="left" w:pos="567"/>
        </w:tabs>
        <w:rPr>
          <w:noProof/>
          <w:sz w:val="22"/>
          <w:szCs w:val="22"/>
        </w:rPr>
      </w:pPr>
      <w:r w:rsidRPr="00672E24">
        <w:rPr>
          <w:noProof/>
          <w:sz w:val="22"/>
          <w:szCs w:val="22"/>
        </w:rPr>
        <w:tab/>
        <w:t>□</w:t>
      </w:r>
      <w:r w:rsidRPr="00672E24">
        <w:rPr>
          <w:noProof/>
          <w:sz w:val="22"/>
          <w:szCs w:val="22"/>
        </w:rPr>
        <w:tab/>
        <w:t xml:space="preserve"> is not up to date</w:t>
      </w:r>
    </w:p>
    <w:p w14:paraId="2A8DA94D" w14:textId="77777777" w:rsidR="00EC4687" w:rsidRPr="00672E24" w:rsidRDefault="00EC4687" w:rsidP="00EC4687">
      <w:pPr>
        <w:tabs>
          <w:tab w:val="left" w:pos="567"/>
        </w:tabs>
        <w:rPr>
          <w:noProof/>
          <w:sz w:val="22"/>
          <w:szCs w:val="22"/>
        </w:rPr>
      </w:pPr>
    </w:p>
    <w:p w14:paraId="17A4BE67" w14:textId="77777777" w:rsidR="00EC4687" w:rsidRPr="00672E24" w:rsidRDefault="00EC4687" w:rsidP="001E2D96">
      <w:pPr>
        <w:widowControl/>
        <w:numPr>
          <w:ilvl w:val="0"/>
          <w:numId w:val="32"/>
        </w:numPr>
        <w:tabs>
          <w:tab w:val="left" w:pos="567"/>
        </w:tabs>
        <w:spacing w:before="40" w:after="40"/>
        <w:jc w:val="both"/>
        <w:rPr>
          <w:noProof/>
          <w:sz w:val="22"/>
          <w:szCs w:val="22"/>
          <w:lang w:eastAsia="fr-FR"/>
        </w:rPr>
      </w:pPr>
      <w:r w:rsidRPr="00672E24">
        <w:rPr>
          <w:noProof/>
          <w:sz w:val="22"/>
          <w:szCs w:val="22"/>
          <w:lang w:eastAsia="fr-FR"/>
        </w:rPr>
        <w:t>1.</w:t>
      </w:r>
      <w:r w:rsidRPr="00672E24">
        <w:rPr>
          <w:noProof/>
          <w:sz w:val="22"/>
          <w:szCs w:val="22"/>
          <w:lang w:eastAsia="fr-FR"/>
        </w:rPr>
        <w:tab/>
        <w:t>To my best knowledge, the financial statements which are being submitted as part of this report are in line with the actual work carried out and are consistent with the report on the resources used for the project (section 3.6) and if applicable with the certificate on financial statement.</w:t>
      </w:r>
    </w:p>
    <w:p w14:paraId="26292E37" w14:textId="77777777" w:rsidR="00EC4687" w:rsidRPr="00672E24" w:rsidRDefault="00EC4687" w:rsidP="00EC4687">
      <w:pPr>
        <w:tabs>
          <w:tab w:val="left" w:pos="567"/>
        </w:tabs>
        <w:rPr>
          <w:noProof/>
          <w:sz w:val="22"/>
          <w:szCs w:val="22"/>
        </w:rPr>
      </w:pPr>
    </w:p>
    <w:p w14:paraId="14DEC1AF" w14:textId="77777777" w:rsidR="00EC4687" w:rsidRPr="00672E24" w:rsidRDefault="00EC4687" w:rsidP="001E2D96">
      <w:pPr>
        <w:widowControl/>
        <w:numPr>
          <w:ilvl w:val="0"/>
          <w:numId w:val="32"/>
        </w:numPr>
        <w:tabs>
          <w:tab w:val="left" w:pos="567"/>
        </w:tabs>
        <w:spacing w:before="40" w:after="40"/>
        <w:jc w:val="both"/>
        <w:rPr>
          <w:noProof/>
          <w:sz w:val="22"/>
          <w:szCs w:val="22"/>
          <w:lang w:eastAsia="fr-FR"/>
        </w:rPr>
      </w:pPr>
      <w:r w:rsidRPr="00672E24">
        <w:rPr>
          <w:noProof/>
          <w:sz w:val="22"/>
          <w:szCs w:val="22"/>
          <w:lang w:eastAsia="fr-FR"/>
        </w:rPr>
        <w:t>4</w:t>
      </w:r>
      <w:r w:rsidRPr="00672E24">
        <w:rPr>
          <w:noProof/>
          <w:sz w:val="22"/>
          <w:szCs w:val="22"/>
          <w:lang w:eastAsia="fr-FR"/>
        </w:rPr>
        <w:tab/>
        <w:t>All beneficiaries, in particular non-profit public bodies, secondary and higher education establishments, research organisations and SMEs, have declared to have verified their legal status. Any changes have been reported under section 5 (Project Management) in accordance with Article II.3.f of the Grant Agreement.</w:t>
      </w:r>
    </w:p>
    <w:tbl>
      <w:tblPr>
        <w:tblW w:w="9214" w:type="dxa"/>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14"/>
      </w:tblGrid>
      <w:tr w:rsidR="00EC4687" w:rsidRPr="00672E24" w14:paraId="6D95B8F9" w14:textId="77777777" w:rsidTr="0088306D">
        <w:trPr>
          <w:cantSplit/>
          <w:trHeight w:val="305"/>
        </w:trPr>
        <w:tc>
          <w:tcPr>
            <w:tcW w:w="9214" w:type="dxa"/>
            <w:tcBorders>
              <w:top w:val="nil"/>
              <w:left w:val="nil"/>
              <w:bottom w:val="nil"/>
              <w:right w:val="nil"/>
            </w:tcBorders>
          </w:tcPr>
          <w:p w14:paraId="40B917E9" w14:textId="77777777" w:rsidR="00EC4687" w:rsidRPr="00672E24" w:rsidRDefault="00EC4687" w:rsidP="00EC4687">
            <w:pPr>
              <w:tabs>
                <w:tab w:val="left" w:pos="567"/>
              </w:tabs>
              <w:rPr>
                <w:noProof/>
                <w:sz w:val="22"/>
                <w:szCs w:val="22"/>
              </w:rPr>
            </w:pPr>
          </w:p>
          <w:p w14:paraId="17D72E79" w14:textId="77777777" w:rsidR="00EC4687" w:rsidRPr="00672E24" w:rsidRDefault="00EC4687" w:rsidP="00EC4687">
            <w:pPr>
              <w:tabs>
                <w:tab w:val="left" w:pos="567"/>
              </w:tabs>
              <w:rPr>
                <w:noProof/>
                <w:sz w:val="22"/>
                <w:szCs w:val="22"/>
              </w:rPr>
            </w:pPr>
          </w:p>
          <w:p w14:paraId="351E8FDB" w14:textId="77777777" w:rsidR="00EC4687" w:rsidRPr="00672E24" w:rsidRDefault="00EC4687" w:rsidP="00EC4687">
            <w:pPr>
              <w:tabs>
                <w:tab w:val="left" w:pos="567"/>
              </w:tabs>
              <w:rPr>
                <w:noProof/>
                <w:sz w:val="22"/>
                <w:szCs w:val="22"/>
              </w:rPr>
            </w:pPr>
            <w:r w:rsidRPr="00672E24">
              <w:rPr>
                <w:noProof/>
                <w:sz w:val="22"/>
                <w:szCs w:val="22"/>
              </w:rPr>
              <w:t xml:space="preserve">Name of scientific representative of the Coordinator1: </w:t>
            </w:r>
            <w:r w:rsidR="00AC7703" w:rsidRPr="00672E24">
              <w:rPr>
                <w:noProof/>
                <w:sz w:val="22"/>
                <w:szCs w:val="22"/>
              </w:rPr>
              <w:t>Tiziana Ferrari</w:t>
            </w:r>
          </w:p>
          <w:p w14:paraId="70818B5D" w14:textId="77777777" w:rsidR="00EC4687" w:rsidRPr="00672E24" w:rsidRDefault="00EC4687" w:rsidP="00EC4687">
            <w:pPr>
              <w:tabs>
                <w:tab w:val="left" w:pos="567"/>
              </w:tabs>
              <w:rPr>
                <w:noProof/>
                <w:sz w:val="22"/>
                <w:szCs w:val="22"/>
              </w:rPr>
            </w:pPr>
          </w:p>
          <w:p w14:paraId="34CC6194" w14:textId="77777777" w:rsidR="00EC4687" w:rsidRPr="00672E24" w:rsidRDefault="00AC7703" w:rsidP="00EC4687">
            <w:pPr>
              <w:tabs>
                <w:tab w:val="left" w:pos="567"/>
              </w:tabs>
              <w:rPr>
                <w:noProof/>
                <w:sz w:val="22"/>
                <w:szCs w:val="22"/>
              </w:rPr>
            </w:pPr>
            <w:r w:rsidRPr="00672E24">
              <w:rPr>
                <w:noProof/>
                <w:sz w:val="22"/>
                <w:szCs w:val="22"/>
              </w:rPr>
              <w:t>Date: 17/06/2014</w:t>
            </w:r>
          </w:p>
          <w:p w14:paraId="1FC828BC" w14:textId="77777777" w:rsidR="00EC4687" w:rsidRPr="00672E24" w:rsidRDefault="00EC4687" w:rsidP="00EC4687">
            <w:pPr>
              <w:tabs>
                <w:tab w:val="left" w:pos="567"/>
              </w:tabs>
              <w:rPr>
                <w:noProof/>
                <w:sz w:val="22"/>
                <w:szCs w:val="22"/>
              </w:rPr>
            </w:pPr>
          </w:p>
          <w:p w14:paraId="5CCF7017" w14:textId="77777777" w:rsidR="00EC4687" w:rsidRPr="00672E24" w:rsidRDefault="00EC4687" w:rsidP="00EC4687">
            <w:pPr>
              <w:tabs>
                <w:tab w:val="left" w:pos="567"/>
              </w:tabs>
              <w:rPr>
                <w:noProof/>
                <w:sz w:val="22"/>
                <w:szCs w:val="22"/>
              </w:rPr>
            </w:pPr>
          </w:p>
          <w:p w14:paraId="1D0BFA40" w14:textId="0C845558" w:rsidR="00EC4687" w:rsidRPr="00672E24" w:rsidRDefault="00EC4687" w:rsidP="00EC4687">
            <w:pPr>
              <w:tabs>
                <w:tab w:val="left" w:pos="567"/>
              </w:tabs>
              <w:rPr>
                <w:noProof/>
                <w:sz w:val="22"/>
                <w:szCs w:val="22"/>
              </w:rPr>
            </w:pPr>
            <w:r w:rsidRPr="00672E24">
              <w:rPr>
                <w:noProof/>
                <w:sz w:val="22"/>
                <w:szCs w:val="22"/>
              </w:rPr>
              <w:t>Signature of scientific representative of the coordinator</w:t>
            </w:r>
            <w:r w:rsidRPr="00672E24">
              <w:rPr>
                <w:noProof/>
                <w:sz w:val="22"/>
                <w:szCs w:val="22"/>
              </w:rPr>
              <w:fldChar w:fldCharType="begin"/>
            </w:r>
            <w:r w:rsidRPr="00672E24">
              <w:rPr>
                <w:noProof/>
                <w:sz w:val="22"/>
                <w:szCs w:val="22"/>
              </w:rPr>
              <w:instrText xml:space="preserve"> NOTEREF _Ref210621479 \h  \* MERGEFORMAT </w:instrText>
            </w:r>
            <w:r w:rsidRPr="00672E24">
              <w:rPr>
                <w:noProof/>
                <w:sz w:val="22"/>
                <w:szCs w:val="22"/>
              </w:rPr>
            </w:r>
            <w:r w:rsidRPr="00672E24">
              <w:rPr>
                <w:noProof/>
                <w:sz w:val="22"/>
                <w:szCs w:val="22"/>
              </w:rPr>
              <w:fldChar w:fldCharType="separate"/>
            </w:r>
            <w:r w:rsidR="00216D2C">
              <w:rPr>
                <w:noProof/>
                <w:sz w:val="22"/>
                <w:szCs w:val="22"/>
              </w:rPr>
              <w:t>i</w:t>
            </w:r>
            <w:r w:rsidRPr="00672E24">
              <w:rPr>
                <w:noProof/>
                <w:sz w:val="22"/>
                <w:szCs w:val="22"/>
              </w:rPr>
              <w:fldChar w:fldCharType="end"/>
            </w:r>
            <w:r w:rsidRPr="00672E24">
              <w:rPr>
                <w:noProof/>
                <w:sz w:val="22"/>
                <w:szCs w:val="22"/>
              </w:rPr>
              <w:t xml:space="preserve">: </w:t>
            </w:r>
          </w:p>
          <w:p w14:paraId="6F8C1F32" w14:textId="1E009F98" w:rsidR="00EC4687" w:rsidRPr="00672E24" w:rsidRDefault="00833304" w:rsidP="00EC4687">
            <w:pPr>
              <w:tabs>
                <w:tab w:val="left" w:pos="567"/>
              </w:tabs>
              <w:rPr>
                <w:noProof/>
                <w:sz w:val="22"/>
                <w:szCs w:val="22"/>
              </w:rPr>
            </w:pPr>
            <w:r>
              <w:rPr>
                <w:rFonts w:cs="Open Sans"/>
                <w:noProof/>
                <w:szCs w:val="24"/>
                <w:lang w:val="fr-FR" w:eastAsia="fr-FR"/>
              </w:rPr>
              <w:drawing>
                <wp:inline distT="0" distB="0" distL="0" distR="0" wp14:anchorId="18F74258" wp14:editId="60B8DF51">
                  <wp:extent cx="2159000" cy="952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952500"/>
                          </a:xfrm>
                          <a:prstGeom prst="rect">
                            <a:avLst/>
                          </a:prstGeom>
                          <a:noFill/>
                          <a:ln>
                            <a:noFill/>
                          </a:ln>
                        </pic:spPr>
                      </pic:pic>
                    </a:graphicData>
                  </a:graphic>
                </wp:inline>
              </w:drawing>
            </w:r>
          </w:p>
        </w:tc>
      </w:tr>
    </w:tbl>
    <w:p w14:paraId="378467DE" w14:textId="77777777" w:rsidR="00EC4687" w:rsidRPr="00672E24" w:rsidRDefault="00EC4687" w:rsidP="00812D3F">
      <w:pPr>
        <w:widowControl/>
        <w:spacing w:before="120" w:after="120"/>
        <w:rPr>
          <w:b/>
          <w:sz w:val="22"/>
          <w:szCs w:val="22"/>
          <w:lang w:eastAsia="fr-FR"/>
        </w:rPr>
      </w:pPr>
      <w:bookmarkStart w:id="47" w:name="_Toc159748477"/>
      <w:bookmarkStart w:id="48" w:name="_Toc159748608"/>
      <w:bookmarkStart w:id="49" w:name="_Toc159748738"/>
      <w:bookmarkStart w:id="50" w:name="_Toc159748478"/>
      <w:bookmarkStart w:id="51" w:name="_Toc159748609"/>
      <w:bookmarkStart w:id="52" w:name="_Toc159748739"/>
      <w:bookmarkStart w:id="53" w:name="_Toc159748479"/>
      <w:bookmarkStart w:id="54" w:name="_Toc159748610"/>
      <w:bookmarkStart w:id="55" w:name="_Toc159748740"/>
      <w:bookmarkStart w:id="56" w:name="_Toc159748480"/>
      <w:bookmarkStart w:id="57" w:name="_Toc159748611"/>
      <w:bookmarkStart w:id="58" w:name="_Toc159748741"/>
      <w:bookmarkStart w:id="59" w:name="_Toc159748481"/>
      <w:bookmarkStart w:id="60" w:name="_Toc159748612"/>
      <w:bookmarkStart w:id="61" w:name="_Toc159748742"/>
      <w:bookmarkStart w:id="62" w:name="_Toc159748482"/>
      <w:bookmarkStart w:id="63" w:name="_Toc159748613"/>
      <w:bookmarkStart w:id="64" w:name="_Toc159748743"/>
      <w:bookmarkStart w:id="65" w:name="_Toc159748483"/>
      <w:bookmarkStart w:id="66" w:name="_Toc159748614"/>
      <w:bookmarkStart w:id="67" w:name="_Toc159748744"/>
      <w:bookmarkStart w:id="68" w:name="_Toc159748484"/>
      <w:bookmarkStart w:id="69" w:name="_Toc159748615"/>
      <w:bookmarkStart w:id="70" w:name="_Toc159748745"/>
      <w:bookmarkStart w:id="71" w:name="_Toc159748485"/>
      <w:bookmarkStart w:id="72" w:name="_Toc159748616"/>
      <w:bookmarkStart w:id="73" w:name="_Toc159748746"/>
      <w:bookmarkStart w:id="74" w:name="_Toc159748486"/>
      <w:bookmarkStart w:id="75" w:name="_Toc159748617"/>
      <w:bookmarkStart w:id="76" w:name="_Toc159748747"/>
      <w:bookmarkStart w:id="77" w:name="_Toc159748487"/>
      <w:bookmarkStart w:id="78" w:name="_Toc159748618"/>
      <w:bookmarkStart w:id="79" w:name="_Toc15974874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672E24">
        <w:rPr>
          <w:b/>
          <w:sz w:val="22"/>
          <w:szCs w:val="22"/>
          <w:lang w:eastAsia="fr-FR"/>
        </w:rPr>
        <w:footnoteRef/>
      </w:r>
      <w:r w:rsidRPr="00672E24">
        <w:rPr>
          <w:b/>
          <w:sz w:val="22"/>
          <w:szCs w:val="22"/>
          <w:lang w:eastAsia="fr-FR"/>
        </w:rPr>
        <w:t xml:space="preserve"> Usually the contact person of the coordinator as specified in Art. 8.1. of the grant agreement </w:t>
      </w:r>
    </w:p>
    <w:p w14:paraId="6D917421" w14:textId="77777777" w:rsidR="00EC4687" w:rsidRPr="00672E24" w:rsidRDefault="00EC4687" w:rsidP="00812D3F">
      <w:pPr>
        <w:autoSpaceDE w:val="0"/>
        <w:adjustRightInd w:val="0"/>
        <w:spacing w:after="240"/>
      </w:pPr>
      <w:r w:rsidRPr="00672E24">
        <w:rPr>
          <w:sz w:val="22"/>
          <w:szCs w:val="22"/>
          <w:vertAlign w:val="superscript"/>
        </w:rPr>
        <w:footnoteRef/>
      </w:r>
      <w:r w:rsidRPr="00672E24">
        <w:rPr>
          <w:sz w:val="22"/>
          <w:szCs w:val="22"/>
        </w:rPr>
        <w:t xml:space="preserve"> The home page of the website should contain the generic European flag and the FP7 logo which are available in electronic format at the Europa website (logo of the European flag: </w:t>
      </w:r>
      <w:hyperlink r:id="rId15" w:history="1">
        <w:r w:rsidRPr="00672E24">
          <w:rPr>
            <w:sz w:val="22"/>
            <w:szCs w:val="22"/>
          </w:rPr>
          <w:t>http://europa.eu/abc/symbols/emblem/index_en.htm</w:t>
        </w:r>
      </w:hyperlink>
      <w:r w:rsidRPr="00672E24">
        <w:rPr>
          <w:sz w:val="22"/>
          <w:szCs w:val="22"/>
        </w:rPr>
        <w:t xml:space="preserve"> ; logo of the 7th FP: </w:t>
      </w:r>
      <w:hyperlink r:id="rId16" w:tooltip="http://ec.europa.eu/research/fp7/index_en.cfm?pg=logos" w:history="1">
        <w:r w:rsidRPr="00672E24">
          <w:rPr>
            <w:sz w:val="22"/>
            <w:szCs w:val="22"/>
          </w:rPr>
          <w:t>http://ec.europa.eu/research/fp7/index_en.cfm?pg=logos</w:t>
        </w:r>
      </w:hyperlink>
      <w:r w:rsidRPr="00672E24">
        <w:rPr>
          <w:sz w:val="22"/>
          <w:szCs w:val="22"/>
        </w:rPr>
        <w:t>). The area of activity of the project should also be mentioned.</w:t>
      </w:r>
    </w:p>
    <w:p w14:paraId="002116F2" w14:textId="72AA2138" w:rsidR="00B41F61" w:rsidRPr="00672E24" w:rsidRDefault="0011243A" w:rsidP="00B24199">
      <w:pPr>
        <w:pStyle w:val="Titre1"/>
      </w:pPr>
      <w:bookmarkStart w:id="80" w:name="_Toc291001862"/>
      <w:bookmarkStart w:id="81" w:name="_Toc407454207"/>
      <w:r w:rsidRPr="00672E24">
        <w:lastRenderedPageBreak/>
        <w:t>Publishable Summary</w:t>
      </w:r>
      <w:bookmarkEnd w:id="80"/>
      <w:r w:rsidR="00E641D7">
        <w:t xml:space="preserve"> </w:t>
      </w:r>
      <w:r w:rsidR="00E641D7" w:rsidRPr="00E641D7">
        <w:t xml:space="preserve">– </w:t>
      </w:r>
      <w:r w:rsidR="00E641D7" w:rsidRPr="00E641D7">
        <w:rPr>
          <w:highlight w:val="yellow"/>
        </w:rPr>
        <w:t>Managers/TF</w:t>
      </w:r>
      <w:bookmarkEnd w:id="81"/>
    </w:p>
    <w:p w14:paraId="4A807A5A" w14:textId="10DE244F" w:rsidR="00E641D7" w:rsidRPr="00E641D7" w:rsidRDefault="00E641D7" w:rsidP="00204B71">
      <w:pPr>
        <w:spacing w:before="40" w:after="40"/>
        <w:jc w:val="both"/>
        <w:rPr>
          <w:sz w:val="22"/>
          <w:szCs w:val="22"/>
          <w:highlight w:val="yellow"/>
        </w:rPr>
      </w:pPr>
      <w:bookmarkStart w:id="82" w:name="_Toc127761659"/>
      <w:bookmarkStart w:id="83" w:name="_Toc127761657"/>
      <w:bookmarkStart w:id="84" w:name="_Toc127761644"/>
      <w:bookmarkStart w:id="85" w:name="_Toc127001197"/>
      <w:bookmarkStart w:id="86" w:name="_Toc413639805"/>
      <w:bookmarkEnd w:id="82"/>
      <w:bookmarkEnd w:id="83"/>
      <w:bookmarkEnd w:id="84"/>
      <w:bookmarkEnd w:id="85"/>
      <w:r w:rsidRPr="00E641D7">
        <w:rPr>
          <w:sz w:val="22"/>
          <w:szCs w:val="22"/>
          <w:highlight w:val="yellow"/>
        </w:rPr>
        <w:t>Each manager to provide a high-level overview according to their activities.</w:t>
      </w:r>
    </w:p>
    <w:p w14:paraId="0B532C7B" w14:textId="352391F6" w:rsidR="00E641D7" w:rsidRDefault="00E641D7" w:rsidP="00204B71">
      <w:pPr>
        <w:spacing w:before="40" w:after="40"/>
        <w:jc w:val="both"/>
        <w:rPr>
          <w:sz w:val="22"/>
          <w:szCs w:val="22"/>
        </w:rPr>
      </w:pPr>
      <w:r w:rsidRPr="00E641D7">
        <w:rPr>
          <w:sz w:val="22"/>
          <w:szCs w:val="22"/>
          <w:highlight w:val="yellow"/>
        </w:rPr>
        <w:t>TF to review</w:t>
      </w:r>
    </w:p>
    <w:p w14:paraId="4A4BA318" w14:textId="0BB30CBD" w:rsidR="00204B71" w:rsidRDefault="00626EB0" w:rsidP="00204B71">
      <w:pPr>
        <w:spacing w:before="40" w:after="40"/>
        <w:jc w:val="both"/>
        <w:rPr>
          <w:sz w:val="22"/>
          <w:szCs w:val="22"/>
        </w:rPr>
      </w:pPr>
      <w:r>
        <w:rPr>
          <w:sz w:val="22"/>
          <w:szCs w:val="22"/>
        </w:rPr>
        <w:t>Following on from preparation an</w:t>
      </w:r>
      <w:r w:rsidR="00A8292A">
        <w:rPr>
          <w:sz w:val="22"/>
          <w:szCs w:val="22"/>
        </w:rPr>
        <w:t>d successful completion of the 4th</w:t>
      </w:r>
      <w:r>
        <w:rPr>
          <w:sz w:val="22"/>
          <w:szCs w:val="22"/>
        </w:rPr>
        <w:t xml:space="preserve"> EGI-InSPIRE EC Review, a number of</w:t>
      </w:r>
      <w:r w:rsidR="00A8292A">
        <w:rPr>
          <w:sz w:val="22"/>
          <w:szCs w:val="22"/>
        </w:rPr>
        <w:t xml:space="preserve"> actions took place to align PY5</w:t>
      </w:r>
      <w:r>
        <w:rPr>
          <w:sz w:val="22"/>
          <w:szCs w:val="22"/>
        </w:rPr>
        <w:t xml:space="preserve"> activities.</w:t>
      </w:r>
      <w:r w:rsidR="00A8292A">
        <w:rPr>
          <w:sz w:val="22"/>
          <w:szCs w:val="22"/>
        </w:rPr>
        <w:t xml:space="preserve"> Changes were made that impacted the project. These changes follow the recommendations made during the EC review and are reflected in a redistribution of efforts and some changes in work packages and activities.  </w:t>
      </w:r>
      <w:r w:rsidR="00204B71">
        <w:rPr>
          <w:sz w:val="22"/>
          <w:szCs w:val="22"/>
        </w:rPr>
        <w:t>The mai</w:t>
      </w:r>
      <w:r w:rsidR="00A8292A">
        <w:rPr>
          <w:sz w:val="22"/>
          <w:szCs w:val="22"/>
        </w:rPr>
        <w:t>n outcomes of the project in PY5</w:t>
      </w:r>
      <w:r w:rsidR="00204B71">
        <w:rPr>
          <w:sz w:val="22"/>
          <w:szCs w:val="22"/>
        </w:rPr>
        <w:t xml:space="preserve"> can be summarized in the following list.</w:t>
      </w:r>
    </w:p>
    <w:p w14:paraId="0691C37D" w14:textId="7DA8F756" w:rsidR="00832F1C" w:rsidRDefault="00832F1C" w:rsidP="00CF22CF">
      <w:pPr>
        <w:widowControl/>
        <w:autoSpaceDN/>
        <w:spacing w:before="40" w:after="120"/>
        <w:jc w:val="both"/>
        <w:textAlignment w:val="auto"/>
        <w:rPr>
          <w:lang w:val="en-US"/>
        </w:rPr>
      </w:pPr>
    </w:p>
    <w:p w14:paraId="01B4D159" w14:textId="10CFEF9E" w:rsidR="00CF22CF" w:rsidRPr="00CF22CF" w:rsidRDefault="00CF22CF" w:rsidP="00CF22CF">
      <w:pPr>
        <w:widowControl/>
        <w:autoSpaceDN/>
        <w:spacing w:before="40" w:after="120"/>
        <w:jc w:val="both"/>
        <w:textAlignment w:val="auto"/>
        <w:rPr>
          <w:b/>
          <w:lang w:val="en-US"/>
        </w:rPr>
      </w:pPr>
      <w:r w:rsidRPr="00CF22CF">
        <w:rPr>
          <w:b/>
          <w:lang w:val="en-US"/>
        </w:rPr>
        <w:t>OVERVIEW</w:t>
      </w:r>
    </w:p>
    <w:p w14:paraId="755239D5" w14:textId="77777777" w:rsidR="00527E2B" w:rsidRPr="00672E24" w:rsidRDefault="00B24199" w:rsidP="00B24199">
      <w:pPr>
        <w:pStyle w:val="Titre1"/>
      </w:pPr>
      <w:bookmarkStart w:id="87" w:name="_Toc407454208"/>
      <w:r w:rsidRPr="00672E24">
        <w:lastRenderedPageBreak/>
        <w:t>Project Progress</w:t>
      </w:r>
      <w:bookmarkEnd w:id="87"/>
    </w:p>
    <w:p w14:paraId="6E8195CA" w14:textId="0408B1B4" w:rsidR="009E2F55" w:rsidRPr="00672E24" w:rsidRDefault="009E2F55" w:rsidP="00A9106D">
      <w:pPr>
        <w:pStyle w:val="Titre2"/>
      </w:pPr>
      <w:bookmarkStart w:id="88" w:name="__RefHeading__6611_1237727563"/>
      <w:bookmarkStart w:id="89" w:name="_Toc407454209"/>
      <w:r w:rsidRPr="00672E24">
        <w:t xml:space="preserve">Project </w:t>
      </w:r>
      <w:r w:rsidRPr="00A9106D">
        <w:t>Objectives</w:t>
      </w:r>
      <w:r w:rsidRPr="00672E24">
        <w:t xml:space="preserve"> for the Period</w:t>
      </w:r>
      <w:bookmarkEnd w:id="88"/>
      <w:r w:rsidR="002D70BF">
        <w:t xml:space="preserve"> </w:t>
      </w:r>
      <w:r w:rsidR="002D70BF" w:rsidRPr="002D70BF">
        <w:rPr>
          <w:highlight w:val="yellow"/>
        </w:rPr>
        <w:t>TF</w:t>
      </w:r>
      <w:bookmarkEnd w:id="89"/>
    </w:p>
    <w:p w14:paraId="7C5C587F" w14:textId="77777777" w:rsidR="00B41F61" w:rsidRPr="00672E24" w:rsidRDefault="0011243A" w:rsidP="00F23ECB">
      <w:pPr>
        <w:pStyle w:val="Standard"/>
        <w:jc w:val="left"/>
      </w:pPr>
      <w:bookmarkStart w:id="90" w:name="_Toc127761663"/>
      <w:bookmarkStart w:id="91" w:name="_Toc127001214"/>
      <w:bookmarkEnd w:id="86"/>
      <w:bookmarkEnd w:id="90"/>
      <w:bookmarkEnd w:id="91"/>
      <w:r w:rsidRPr="00672E24">
        <w:t>EGI-InSPIRE defines the following project objectives (PO) as its goals:</w:t>
      </w:r>
    </w:p>
    <w:p w14:paraId="7DBBF28C" w14:textId="77777777" w:rsidR="00B41F61" w:rsidRPr="00672E24" w:rsidRDefault="0011243A" w:rsidP="001E2D96">
      <w:pPr>
        <w:pStyle w:val="Paragraphedeliste"/>
        <w:numPr>
          <w:ilvl w:val="0"/>
          <w:numId w:val="34"/>
        </w:numPr>
      </w:pPr>
      <w:r w:rsidRPr="00672E24">
        <w:rPr>
          <w:b/>
        </w:rPr>
        <w:t>PO1:</w:t>
      </w:r>
      <w:r w:rsidRPr="00672E24">
        <w:t xml:space="preserve"> The continued operation and expansion of today’s production infrastructure by transitioning to a governance model and operational infrastructure that can be increasingly sustained outside of specific project funding.</w:t>
      </w:r>
    </w:p>
    <w:p w14:paraId="2E54F326" w14:textId="77777777" w:rsidR="00B41F61" w:rsidRPr="00672E24" w:rsidRDefault="0011243A" w:rsidP="001E2D96">
      <w:pPr>
        <w:pStyle w:val="Paragraphedeliste"/>
        <w:numPr>
          <w:ilvl w:val="0"/>
          <w:numId w:val="34"/>
        </w:numPr>
      </w:pPr>
      <w:r w:rsidRPr="00672E24">
        <w:rPr>
          <w:b/>
        </w:rPr>
        <w:t>PO2:</w:t>
      </w:r>
      <w:r w:rsidRPr="00672E24">
        <w:t xml:space="preserve"> The continued support of researchers within Europe and their international collaborators that are using the current production infrastructure.</w:t>
      </w:r>
    </w:p>
    <w:p w14:paraId="0C00D040" w14:textId="77777777" w:rsidR="00B41F61" w:rsidRPr="00672E24" w:rsidRDefault="0011243A" w:rsidP="001E2D96">
      <w:pPr>
        <w:pStyle w:val="Paragraphedeliste"/>
        <w:numPr>
          <w:ilvl w:val="0"/>
          <w:numId w:val="34"/>
        </w:numPr>
      </w:pPr>
      <w:r w:rsidRPr="00672E24">
        <w:rPr>
          <w:b/>
        </w:rPr>
        <w:t>PO3:</w:t>
      </w:r>
      <w:r w:rsidRPr="00672E24">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1641D9C1" w14:textId="77777777" w:rsidR="00B41F61" w:rsidRPr="00672E24" w:rsidRDefault="0011243A" w:rsidP="001E2D96">
      <w:pPr>
        <w:pStyle w:val="Paragraphedeliste"/>
        <w:numPr>
          <w:ilvl w:val="0"/>
          <w:numId w:val="34"/>
        </w:numPr>
      </w:pPr>
      <w:r w:rsidRPr="00672E24">
        <w:rPr>
          <w:b/>
        </w:rPr>
        <w:t>PO4:</w:t>
      </w:r>
      <w:r w:rsidRPr="00672E24">
        <w:t xml:space="preserve"> Interfaces that expand access to new user communities including new potential heavy users of the infrastructure from the ESFRI projects.</w:t>
      </w:r>
    </w:p>
    <w:p w14:paraId="774B84EC" w14:textId="77777777" w:rsidR="00B41F61" w:rsidRPr="00672E24" w:rsidRDefault="0011243A" w:rsidP="001E2D96">
      <w:pPr>
        <w:pStyle w:val="Paragraphedeliste"/>
        <w:numPr>
          <w:ilvl w:val="0"/>
          <w:numId w:val="34"/>
        </w:numPr>
      </w:pPr>
      <w:r w:rsidRPr="00672E24">
        <w:rPr>
          <w:b/>
        </w:rPr>
        <w:t>PO5:</w:t>
      </w:r>
      <w:r w:rsidRPr="00672E24">
        <w:t xml:space="preserve"> Mechanisms to integrate existing infrastructure providers in Europe and around the world into the production infrastructure so as to provide transparent access to all authorised users.</w:t>
      </w:r>
    </w:p>
    <w:p w14:paraId="27373A56" w14:textId="77777777" w:rsidR="00B41F61" w:rsidRPr="00672E24" w:rsidRDefault="0011243A" w:rsidP="001E2D96">
      <w:pPr>
        <w:pStyle w:val="Paragraphedeliste"/>
        <w:numPr>
          <w:ilvl w:val="0"/>
          <w:numId w:val="34"/>
        </w:numPr>
      </w:pPr>
      <w:r w:rsidRPr="00672E24">
        <w:rPr>
          <w:b/>
        </w:rPr>
        <w:t>PO6:</w:t>
      </w:r>
      <w:r w:rsidRPr="00672E24">
        <w:t xml:space="preserve"> Establish processes and procedures to allow the integration of new DCI technologies (e.g. clouds, volunteer desktop grids, etc.) and heterogeneous resources (e.g. HTC and HPC) into a seamless production</w:t>
      </w:r>
    </w:p>
    <w:p w14:paraId="0CC5BE9A" w14:textId="2EE7F542" w:rsidR="00B41F61" w:rsidRPr="00672E24" w:rsidRDefault="0011243A" w:rsidP="00F23ECB">
      <w:pPr>
        <w:pStyle w:val="Standard"/>
        <w:jc w:val="left"/>
      </w:pPr>
      <w:r w:rsidRPr="00672E24">
        <w:t>Performance of the individual activities against the planned project metrics targets are outlined in the activity reports and the Periodic Report.</w:t>
      </w:r>
      <w:r w:rsidR="00A9106D">
        <w:t xml:space="preserve"> Metrics are commented in the Annual Quality Report </w:t>
      </w:r>
      <w:commentRangeStart w:id="92"/>
      <w:r w:rsidR="00A9106D">
        <w:t>D1.15</w:t>
      </w:r>
      <w:commentRangeEnd w:id="92"/>
      <w:r w:rsidR="002D70BF">
        <w:rPr>
          <w:rStyle w:val="Marquedecommentaire"/>
        </w:rPr>
        <w:commentReference w:id="92"/>
      </w:r>
      <w:r w:rsidR="00A9106D">
        <w:rPr>
          <w:rStyle w:val="Appelnotedebasdep"/>
        </w:rPr>
        <w:footnoteReference w:id="1"/>
      </w:r>
    </w:p>
    <w:p w14:paraId="192DC6C1" w14:textId="77777777" w:rsidR="006103EA" w:rsidRPr="00672E24" w:rsidRDefault="006103EA" w:rsidP="00F23ECB">
      <w:pPr>
        <w:pStyle w:val="Standard"/>
        <w:jc w:val="left"/>
      </w:pPr>
    </w:p>
    <w:p w14:paraId="07E4ACCD" w14:textId="72C0626B" w:rsidR="00A9106D" w:rsidRPr="00C90B35" w:rsidRDefault="009662BC" w:rsidP="00A9106D">
      <w:pPr>
        <w:pStyle w:val="Titre2"/>
        <w:keepNext/>
        <w:autoSpaceDN/>
        <w:textAlignment w:val="auto"/>
      </w:pPr>
      <w:bookmarkStart w:id="93" w:name="_Toc264807966"/>
      <w:bookmarkStart w:id="94" w:name="_Toc243721300"/>
      <w:bookmarkStart w:id="95" w:name="_Toc351736086"/>
      <w:bookmarkStart w:id="96" w:name="_Toc407454210"/>
      <w:r>
        <w:t>PY5</w:t>
      </w:r>
      <w:r w:rsidR="00A9106D" w:rsidRPr="00C90B35">
        <w:t xml:space="preserve"> Performance</w:t>
      </w:r>
      <w:bookmarkEnd w:id="93"/>
      <w:r w:rsidR="00A9106D" w:rsidRPr="00C90B35">
        <w:t xml:space="preserve"> </w:t>
      </w:r>
      <w:r w:rsidR="002D70BF">
        <w:t>–</w:t>
      </w:r>
      <w:r w:rsidR="00E641D7">
        <w:t xml:space="preserve"> </w:t>
      </w:r>
      <w:r w:rsidR="00E641D7" w:rsidRPr="00E641D7">
        <w:rPr>
          <w:highlight w:val="yellow"/>
        </w:rPr>
        <w:t>MK</w:t>
      </w:r>
      <w:r w:rsidR="002D70BF" w:rsidRPr="002D70BF">
        <w:rPr>
          <w:highlight w:val="yellow"/>
        </w:rPr>
        <w:t>/ALL</w:t>
      </w:r>
      <w:bookmarkEnd w:id="96"/>
    </w:p>
    <w:p w14:paraId="6AC5E7CC" w14:textId="4DD9ABF9" w:rsidR="00A9106D" w:rsidRPr="00C90B35" w:rsidRDefault="00A9106D" w:rsidP="00A9106D">
      <w:pPr>
        <w:pStyle w:val="Standard"/>
        <w:jc w:val="center"/>
        <w:outlineLvl w:val="0"/>
        <w:rPr>
          <w:szCs w:val="22"/>
        </w:rPr>
      </w:pPr>
      <w:r w:rsidRPr="00C90B35">
        <w:rPr>
          <w:b/>
          <w:kern w:val="0"/>
        </w:rPr>
        <w:t xml:space="preserve">Table 1: Achieved Project Year </w:t>
      </w:r>
      <w:r w:rsidR="00F76DAF">
        <w:rPr>
          <w:b/>
          <w:kern w:val="0"/>
        </w:rPr>
        <w:t>Five Project Metrics (Q17-Q19</w:t>
      </w:r>
      <w:r w:rsidRPr="00C90B35">
        <w:rPr>
          <w:b/>
          <w:kern w:val="0"/>
        </w:rPr>
        <w:t>)</w:t>
      </w: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1543"/>
        <w:gridCol w:w="990"/>
        <w:gridCol w:w="990"/>
        <w:gridCol w:w="990"/>
        <w:gridCol w:w="1080"/>
      </w:tblGrid>
      <w:tr w:rsidR="00F76DAF" w:rsidRPr="00B842DE" w14:paraId="0D51599A" w14:textId="77777777" w:rsidTr="00F76DAF">
        <w:tc>
          <w:tcPr>
            <w:tcW w:w="918" w:type="dxa"/>
            <w:tcBorders>
              <w:top w:val="single" w:sz="4" w:space="0" w:color="auto"/>
              <w:left w:val="single" w:sz="4" w:space="0" w:color="auto"/>
              <w:bottom w:val="single" w:sz="4" w:space="0" w:color="auto"/>
              <w:right w:val="single" w:sz="4" w:space="0" w:color="auto"/>
            </w:tcBorders>
            <w:hideMark/>
          </w:tcPr>
          <w:p w14:paraId="455A6735" w14:textId="77777777" w:rsidR="00F76DAF" w:rsidRPr="00B842DE" w:rsidRDefault="00F76DAF" w:rsidP="00A9106D">
            <w:pPr>
              <w:rPr>
                <w:szCs w:val="22"/>
              </w:rPr>
            </w:pPr>
            <w:r w:rsidRPr="00B842DE">
              <w:rPr>
                <w:szCs w:val="22"/>
              </w:rPr>
              <w:t>Project</w:t>
            </w:r>
          </w:p>
          <w:p w14:paraId="38363DE3" w14:textId="77777777" w:rsidR="00F76DAF" w:rsidRPr="00B842DE" w:rsidRDefault="00F76DAF" w:rsidP="00A9106D">
            <w:pPr>
              <w:rPr>
                <w:szCs w:val="22"/>
              </w:rPr>
            </w:pPr>
            <w:r w:rsidRPr="00B842DE">
              <w:rPr>
                <w:szCs w:val="22"/>
              </w:rPr>
              <w:t>Objectives</w:t>
            </w:r>
          </w:p>
        </w:tc>
        <w:tc>
          <w:tcPr>
            <w:tcW w:w="1530" w:type="dxa"/>
            <w:tcBorders>
              <w:top w:val="single" w:sz="4" w:space="0" w:color="auto"/>
              <w:left w:val="single" w:sz="4" w:space="0" w:color="auto"/>
              <w:bottom w:val="single" w:sz="4" w:space="0" w:color="auto"/>
              <w:right w:val="single" w:sz="4" w:space="0" w:color="auto"/>
            </w:tcBorders>
            <w:hideMark/>
          </w:tcPr>
          <w:p w14:paraId="13F0FAF2" w14:textId="77777777" w:rsidR="00F76DAF" w:rsidRPr="00B842DE" w:rsidRDefault="00F76DAF" w:rsidP="00A9106D">
            <w:pPr>
              <w:rPr>
                <w:szCs w:val="22"/>
              </w:rPr>
            </w:pPr>
            <w:r w:rsidRPr="00B842DE">
              <w:rPr>
                <w:szCs w:val="22"/>
              </w:rPr>
              <w:t>Objective Summary</w:t>
            </w:r>
          </w:p>
        </w:tc>
        <w:tc>
          <w:tcPr>
            <w:tcW w:w="1543" w:type="dxa"/>
            <w:tcBorders>
              <w:top w:val="single" w:sz="4" w:space="0" w:color="auto"/>
              <w:left w:val="single" w:sz="4" w:space="0" w:color="auto"/>
              <w:bottom w:val="single" w:sz="4" w:space="0" w:color="auto"/>
              <w:right w:val="single" w:sz="4" w:space="0" w:color="auto"/>
            </w:tcBorders>
          </w:tcPr>
          <w:p w14:paraId="1ED7C259" w14:textId="77777777" w:rsidR="00F76DAF" w:rsidRPr="00B842DE" w:rsidRDefault="00F76DAF" w:rsidP="00A9106D">
            <w:pPr>
              <w:rPr>
                <w:szCs w:val="22"/>
              </w:rPr>
            </w:pPr>
            <w:r w:rsidRPr="00B842DE">
              <w:rPr>
                <w:szCs w:val="22"/>
              </w:rPr>
              <w:t>Metrics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479F28" w14:textId="3596859C" w:rsidR="00F76DAF" w:rsidRPr="00B842DE" w:rsidRDefault="00F76DAF" w:rsidP="00A9106D">
            <w:pPr>
              <w:rPr>
                <w:szCs w:val="22"/>
              </w:rPr>
            </w:pPr>
            <w:r>
              <w:rPr>
                <w:szCs w:val="22"/>
              </w:rPr>
              <w:t>PQ17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B19EAC" w14:textId="424E3FEA" w:rsidR="00F76DAF" w:rsidRPr="00B842DE" w:rsidRDefault="00F76DAF" w:rsidP="00A9106D">
            <w:pPr>
              <w:rPr>
                <w:szCs w:val="22"/>
              </w:rPr>
            </w:pPr>
            <w:r>
              <w:rPr>
                <w:szCs w:val="22"/>
              </w:rPr>
              <w:t>PQ18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20D77D" w14:textId="6CBCB594" w:rsidR="00F76DAF" w:rsidRPr="00B842DE" w:rsidRDefault="00F76DAF" w:rsidP="00A9106D">
            <w:pPr>
              <w:rPr>
                <w:szCs w:val="22"/>
              </w:rPr>
            </w:pPr>
            <w:r>
              <w:rPr>
                <w:szCs w:val="22"/>
              </w:rPr>
              <w:t>PQ19</w:t>
            </w:r>
          </w:p>
        </w:tc>
        <w:tc>
          <w:tcPr>
            <w:tcW w:w="1080" w:type="dxa"/>
            <w:tcBorders>
              <w:top w:val="single" w:sz="4" w:space="0" w:color="auto"/>
              <w:left w:val="single" w:sz="4" w:space="0" w:color="auto"/>
              <w:bottom w:val="single" w:sz="4" w:space="0" w:color="auto"/>
              <w:right w:val="single" w:sz="4" w:space="0" w:color="auto"/>
            </w:tcBorders>
          </w:tcPr>
          <w:p w14:paraId="13724575" w14:textId="77777777" w:rsidR="00F76DAF" w:rsidRPr="00B842DE" w:rsidRDefault="00F76DAF" w:rsidP="00A9106D">
            <w:pPr>
              <w:jc w:val="center"/>
              <w:rPr>
                <w:szCs w:val="22"/>
              </w:rPr>
            </w:pPr>
            <w:r w:rsidRPr="00B842DE">
              <w:rPr>
                <w:szCs w:val="22"/>
              </w:rPr>
              <w:t>Target</w:t>
            </w:r>
          </w:p>
          <w:p w14:paraId="21DF4471" w14:textId="7AEA8679" w:rsidR="00F76DAF" w:rsidRPr="00B842DE" w:rsidRDefault="00F76DAF" w:rsidP="00A9106D">
            <w:pPr>
              <w:jc w:val="center"/>
              <w:rPr>
                <w:szCs w:val="22"/>
              </w:rPr>
            </w:pPr>
            <w:r>
              <w:rPr>
                <w:szCs w:val="22"/>
              </w:rPr>
              <w:t>PY5</w:t>
            </w:r>
          </w:p>
        </w:tc>
      </w:tr>
      <w:tr w:rsidR="00F76DAF" w:rsidRPr="00B842DE" w14:paraId="7756D4FC" w14:textId="77777777" w:rsidTr="00F76DAF">
        <w:tc>
          <w:tcPr>
            <w:tcW w:w="918" w:type="dxa"/>
            <w:vMerge w:val="restart"/>
            <w:tcBorders>
              <w:top w:val="single" w:sz="4" w:space="0" w:color="auto"/>
              <w:left w:val="single" w:sz="4" w:space="0" w:color="auto"/>
              <w:right w:val="single" w:sz="4" w:space="0" w:color="auto"/>
            </w:tcBorders>
            <w:hideMark/>
          </w:tcPr>
          <w:p w14:paraId="04E7256B" w14:textId="77777777" w:rsidR="00F76DAF" w:rsidRPr="00B842DE" w:rsidRDefault="00F76DAF" w:rsidP="00A9106D">
            <w:pPr>
              <w:rPr>
                <w:szCs w:val="22"/>
              </w:rPr>
            </w:pPr>
            <w:r w:rsidRPr="00B842DE">
              <w:rPr>
                <w:szCs w:val="22"/>
              </w:rPr>
              <w:t>PO1</w:t>
            </w:r>
          </w:p>
        </w:tc>
        <w:tc>
          <w:tcPr>
            <w:tcW w:w="1530" w:type="dxa"/>
            <w:vMerge w:val="restart"/>
            <w:tcBorders>
              <w:top w:val="single" w:sz="4" w:space="0" w:color="auto"/>
              <w:left w:val="single" w:sz="4" w:space="0" w:color="auto"/>
              <w:right w:val="single" w:sz="4" w:space="0" w:color="auto"/>
            </w:tcBorders>
            <w:hideMark/>
          </w:tcPr>
          <w:p w14:paraId="32931D63" w14:textId="77777777" w:rsidR="00F76DAF" w:rsidRPr="00B842DE" w:rsidRDefault="00F76DAF" w:rsidP="00A9106D">
            <w:pPr>
              <w:rPr>
                <w:szCs w:val="22"/>
              </w:rPr>
            </w:pPr>
            <w:r w:rsidRPr="00B842DE">
              <w:rPr>
                <w:szCs w:val="22"/>
              </w:rPr>
              <w:t>Expansion of a nationally based production infrastructure</w:t>
            </w:r>
          </w:p>
        </w:tc>
        <w:tc>
          <w:tcPr>
            <w:tcW w:w="1543" w:type="dxa"/>
            <w:tcBorders>
              <w:top w:val="single" w:sz="4" w:space="0" w:color="auto"/>
              <w:left w:val="single" w:sz="4" w:space="0" w:color="auto"/>
              <w:bottom w:val="single" w:sz="4" w:space="0" w:color="auto"/>
              <w:right w:val="single" w:sz="4" w:space="0" w:color="auto"/>
            </w:tcBorders>
          </w:tcPr>
          <w:p w14:paraId="50DB3C8D" w14:textId="77777777" w:rsidR="00F76DAF" w:rsidRPr="00B842DE" w:rsidRDefault="00F76DAF" w:rsidP="00A9106D">
            <w:pPr>
              <w:rPr>
                <w:szCs w:val="22"/>
              </w:rPr>
            </w:pPr>
            <w:r w:rsidRPr="00B842DE">
              <w:rPr>
                <w:szCs w:val="22"/>
              </w:rPr>
              <w:t>Number of resource centres in EGI-InSPIRE and integrated partners (M.SA1.Size.1)</w:t>
            </w:r>
          </w:p>
          <w:p w14:paraId="05AEC20C" w14:textId="77777777" w:rsidR="00F76DAF" w:rsidRPr="00B842DE" w:rsidRDefault="00F76DAF" w:rsidP="00A9106D">
            <w:pPr>
              <w:rPr>
                <w:szCs w:val="22"/>
              </w:rPr>
            </w:pPr>
            <w:r w:rsidRPr="00B842DE">
              <w:rPr>
                <w:szCs w:val="22"/>
              </w:rPr>
              <w:t>Only includes certified sites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87F1C3" w14:textId="77777777"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52A153" w14:textId="341501AD"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767C15" w14:textId="77777777"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41D083A3" w14:textId="15A3482F" w:rsidR="00F76DAF" w:rsidRPr="00B842DE" w:rsidRDefault="00F76DAF" w:rsidP="00A9106D">
            <w:pPr>
              <w:rPr>
                <w:szCs w:val="22"/>
              </w:rPr>
            </w:pPr>
          </w:p>
        </w:tc>
      </w:tr>
      <w:tr w:rsidR="00F76DAF" w:rsidRPr="00B842DE" w14:paraId="7C813275" w14:textId="77777777" w:rsidTr="00F76DAF">
        <w:tc>
          <w:tcPr>
            <w:tcW w:w="918" w:type="dxa"/>
            <w:vMerge/>
            <w:tcBorders>
              <w:left w:val="single" w:sz="4" w:space="0" w:color="auto"/>
              <w:right w:val="single" w:sz="4" w:space="0" w:color="auto"/>
            </w:tcBorders>
          </w:tcPr>
          <w:p w14:paraId="5935C068"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7E232F2B"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26D57936" w14:textId="77777777" w:rsidR="00F76DAF" w:rsidRPr="00B842DE" w:rsidRDefault="00F76DAF" w:rsidP="00A9106D">
            <w:pPr>
              <w:rPr>
                <w:szCs w:val="22"/>
              </w:rPr>
            </w:pPr>
            <w:r w:rsidRPr="00B842DE">
              <w:rPr>
                <w:szCs w:val="22"/>
              </w:rPr>
              <w:t>Number of job slots available in EGI-InSPIRE and integrated partners (M.SA1.Size.2A)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97D85E" w14:textId="3DB7CE63"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A54807D" w14:textId="7AD44DC1"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943DC5" w14:textId="77777777"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2F737CA2" w14:textId="24EE1215" w:rsidR="00F76DAF" w:rsidRPr="00B842DE" w:rsidRDefault="00F76DAF" w:rsidP="00A9106D">
            <w:pPr>
              <w:rPr>
                <w:szCs w:val="22"/>
              </w:rPr>
            </w:pPr>
          </w:p>
        </w:tc>
      </w:tr>
      <w:tr w:rsidR="00F76DAF" w:rsidRPr="00B842DE" w14:paraId="669EFA80" w14:textId="77777777" w:rsidTr="00F76DAF">
        <w:tc>
          <w:tcPr>
            <w:tcW w:w="918" w:type="dxa"/>
            <w:vMerge/>
            <w:tcBorders>
              <w:left w:val="single" w:sz="4" w:space="0" w:color="auto"/>
              <w:right w:val="single" w:sz="4" w:space="0" w:color="auto"/>
            </w:tcBorders>
          </w:tcPr>
          <w:p w14:paraId="0379AA05"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6D7C2A80"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F77628A" w14:textId="77777777" w:rsidR="00F76DAF" w:rsidRPr="00B842DE" w:rsidRDefault="00F76DAF" w:rsidP="00A9106D">
            <w:pPr>
              <w:rPr>
                <w:szCs w:val="22"/>
              </w:rPr>
            </w:pPr>
            <w:r w:rsidRPr="00B842DE">
              <w:rPr>
                <w:szCs w:val="22"/>
              </w:rPr>
              <w:t xml:space="preserve">EGI monthly availability and </w:t>
            </w:r>
            <w:r w:rsidRPr="00B842DE">
              <w:rPr>
                <w:szCs w:val="22"/>
              </w:rPr>
              <w:lastRenderedPageBreak/>
              <w:t>reliability of site middleware services</w:t>
            </w:r>
            <w:r w:rsidRPr="00B842DE" w:rsidDel="00145B26">
              <w:rPr>
                <w:szCs w:val="22"/>
              </w:rPr>
              <w:t xml:space="preserve"> </w:t>
            </w:r>
            <w:r w:rsidRPr="00B842DE">
              <w:rPr>
                <w:szCs w:val="22"/>
              </w:rPr>
              <w:t>(M.SA1.Operation.5)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26809C" w14:textId="77787ADC"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895D52" w14:textId="0264FE32"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0DF272" w14:textId="00BD8A08"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7C8DCA83" w14:textId="4F758DBF" w:rsidR="00F76DAF" w:rsidRPr="00B842DE" w:rsidRDefault="00F76DAF" w:rsidP="00A9106D">
            <w:pPr>
              <w:rPr>
                <w:szCs w:val="22"/>
              </w:rPr>
            </w:pPr>
          </w:p>
        </w:tc>
      </w:tr>
      <w:tr w:rsidR="00F76DAF" w:rsidRPr="00B842DE" w14:paraId="34432543" w14:textId="77777777" w:rsidTr="00F76DAF">
        <w:tc>
          <w:tcPr>
            <w:tcW w:w="918" w:type="dxa"/>
            <w:vMerge/>
            <w:tcBorders>
              <w:left w:val="single" w:sz="4" w:space="0" w:color="auto"/>
              <w:right w:val="single" w:sz="4" w:space="0" w:color="auto"/>
            </w:tcBorders>
          </w:tcPr>
          <w:p w14:paraId="7BFCE487"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2FD7FBB1"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0BDF7777" w14:textId="77777777" w:rsidR="00F76DAF" w:rsidRPr="00B842DE" w:rsidRDefault="00F76DAF" w:rsidP="00A9106D">
            <w:pPr>
              <w:rPr>
                <w:b/>
                <w:szCs w:val="22"/>
              </w:rPr>
            </w:pPr>
            <w:r w:rsidRPr="00B842DE">
              <w:rPr>
                <w:b/>
                <w:szCs w:val="22"/>
              </w:rPr>
              <w:t>NEW</w:t>
            </w:r>
          </w:p>
          <w:p w14:paraId="16F6D29F" w14:textId="77777777" w:rsidR="00F76DAF" w:rsidRPr="00B842DE" w:rsidRDefault="00F76DAF" w:rsidP="00A9106D">
            <w:pPr>
              <w:rPr>
                <w:szCs w:val="22"/>
              </w:rPr>
            </w:pPr>
            <w:r w:rsidRPr="00B842DE">
              <w:rPr>
                <w:szCs w:val="22"/>
              </w:rPr>
              <w:t>Average monthly availability and reliability of NGI core middleware services</w:t>
            </w:r>
            <w:r w:rsidRPr="00B842DE" w:rsidDel="00145B26">
              <w:rPr>
                <w:szCs w:val="22"/>
              </w:rPr>
              <w:t xml:space="preserve"> </w:t>
            </w:r>
            <w:r w:rsidRPr="00B842DE">
              <w:rPr>
                <w:szCs w:val="22"/>
              </w:rPr>
              <w:t>(MSA1.Operation.4)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C65CE7C" w14:textId="77777777"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0C121B" w14:textId="18497418"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CF55BB" w14:textId="3EC4A061"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7F4279AF" w14:textId="640E4630" w:rsidR="00F76DAF" w:rsidRPr="00B842DE" w:rsidRDefault="00F76DAF" w:rsidP="00A9106D">
            <w:pPr>
              <w:rPr>
                <w:szCs w:val="22"/>
              </w:rPr>
            </w:pPr>
          </w:p>
        </w:tc>
      </w:tr>
      <w:tr w:rsidR="00F76DAF" w:rsidRPr="00B842DE" w14:paraId="318388F5" w14:textId="77777777" w:rsidTr="00F76DAF">
        <w:tc>
          <w:tcPr>
            <w:tcW w:w="918" w:type="dxa"/>
            <w:vMerge/>
            <w:tcBorders>
              <w:left w:val="single" w:sz="4" w:space="0" w:color="auto"/>
              <w:right w:val="single" w:sz="4" w:space="0" w:color="auto"/>
            </w:tcBorders>
          </w:tcPr>
          <w:p w14:paraId="0EF94A64"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0CA7AA02"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731D3BD" w14:textId="77777777" w:rsidR="00F76DAF" w:rsidRPr="00B842DE" w:rsidRDefault="00F76DAF" w:rsidP="00A9106D">
            <w:pPr>
              <w:rPr>
                <w:b/>
                <w:szCs w:val="22"/>
              </w:rPr>
            </w:pPr>
            <w:r w:rsidRPr="00B842DE">
              <w:rPr>
                <w:b/>
                <w:szCs w:val="22"/>
              </w:rPr>
              <w:t>NEW</w:t>
            </w:r>
          </w:p>
          <w:p w14:paraId="6D94B84C" w14:textId="77777777" w:rsidR="00F76DAF" w:rsidRPr="00B842DE" w:rsidRDefault="00F76DAF" w:rsidP="00A9106D">
            <w:pPr>
              <w:rPr>
                <w:szCs w:val="22"/>
              </w:rPr>
            </w:pPr>
            <w:r w:rsidRPr="00B842DE">
              <w:rPr>
                <w:szCs w:val="22"/>
              </w:rPr>
              <w:t>EGI monthly availability and reliability of critical central operations tools</w:t>
            </w:r>
            <w:r w:rsidRPr="00B842DE" w:rsidDel="00145B26">
              <w:rPr>
                <w:szCs w:val="22"/>
              </w:rPr>
              <w:t xml:space="preserve"> </w:t>
            </w:r>
            <w:r w:rsidRPr="00B842DE">
              <w:rPr>
                <w:szCs w:val="22"/>
              </w:rPr>
              <w:t>(MSA1.Operation.6a)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7BF624" w14:textId="7160B93B"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256104" w14:textId="26ED1C3B"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345F40" w14:textId="23E1C271"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750DE7D3" w14:textId="54F781CD" w:rsidR="00F76DAF" w:rsidRPr="00B842DE" w:rsidRDefault="00F76DAF" w:rsidP="00A9106D">
            <w:pPr>
              <w:rPr>
                <w:szCs w:val="22"/>
              </w:rPr>
            </w:pPr>
          </w:p>
        </w:tc>
      </w:tr>
      <w:tr w:rsidR="00F76DAF" w:rsidRPr="00B842DE" w14:paraId="18DDA490" w14:textId="77777777" w:rsidTr="00F76DAF">
        <w:tc>
          <w:tcPr>
            <w:tcW w:w="918" w:type="dxa"/>
            <w:vMerge/>
            <w:tcBorders>
              <w:left w:val="single" w:sz="4" w:space="0" w:color="auto"/>
              <w:right w:val="single" w:sz="4" w:space="0" w:color="auto"/>
            </w:tcBorders>
          </w:tcPr>
          <w:p w14:paraId="1E29E9DC"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48FD6201"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3BA5AC56" w14:textId="77777777" w:rsidR="00F76DAF" w:rsidRPr="00B842DE" w:rsidRDefault="00F76DAF" w:rsidP="00A9106D">
            <w:pPr>
              <w:rPr>
                <w:b/>
                <w:szCs w:val="22"/>
              </w:rPr>
            </w:pPr>
            <w:r w:rsidRPr="00B842DE">
              <w:rPr>
                <w:b/>
                <w:szCs w:val="22"/>
              </w:rPr>
              <w:t>NEW</w:t>
            </w:r>
          </w:p>
          <w:p w14:paraId="5DD12F44" w14:textId="77777777" w:rsidR="00F76DAF" w:rsidRPr="00B842DE" w:rsidRDefault="00F76DAF" w:rsidP="00A9106D">
            <w:pPr>
              <w:rPr>
                <w:szCs w:val="22"/>
              </w:rPr>
            </w:pPr>
            <w:r w:rsidRPr="00B842DE">
              <w:rPr>
                <w:szCs w:val="22"/>
              </w:rPr>
              <w:t>EGI monthly averaged VO availability and reliability (M.SA1.Operation.7)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E1AFB0" w14:textId="1D44D104"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6ED2681" w14:textId="7F41E03F"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ED5710" w14:textId="30426C4F"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4F6CB80D" w14:textId="26AEF64F" w:rsidR="00F76DAF" w:rsidRPr="00B842DE" w:rsidRDefault="00F76DAF" w:rsidP="00A9106D">
            <w:pPr>
              <w:rPr>
                <w:szCs w:val="22"/>
              </w:rPr>
            </w:pPr>
          </w:p>
        </w:tc>
      </w:tr>
      <w:tr w:rsidR="00F76DAF" w:rsidRPr="00B842DE" w14:paraId="13F67263" w14:textId="77777777" w:rsidTr="00F76DAF">
        <w:tc>
          <w:tcPr>
            <w:tcW w:w="918" w:type="dxa"/>
            <w:vMerge w:val="restart"/>
            <w:tcBorders>
              <w:top w:val="single" w:sz="4" w:space="0" w:color="auto"/>
              <w:left w:val="single" w:sz="4" w:space="0" w:color="auto"/>
              <w:right w:val="single" w:sz="4" w:space="0" w:color="auto"/>
            </w:tcBorders>
            <w:hideMark/>
          </w:tcPr>
          <w:p w14:paraId="09FEF9FD" w14:textId="77777777" w:rsidR="00F76DAF" w:rsidRPr="00B842DE" w:rsidRDefault="00F76DAF" w:rsidP="00A9106D">
            <w:pPr>
              <w:rPr>
                <w:szCs w:val="22"/>
              </w:rPr>
            </w:pPr>
            <w:r w:rsidRPr="00B842DE">
              <w:rPr>
                <w:szCs w:val="22"/>
              </w:rPr>
              <w:t>PO2</w:t>
            </w:r>
          </w:p>
        </w:tc>
        <w:tc>
          <w:tcPr>
            <w:tcW w:w="1530" w:type="dxa"/>
            <w:vMerge w:val="restart"/>
            <w:tcBorders>
              <w:top w:val="single" w:sz="4" w:space="0" w:color="auto"/>
              <w:left w:val="single" w:sz="4" w:space="0" w:color="auto"/>
              <w:right w:val="single" w:sz="4" w:space="0" w:color="auto"/>
            </w:tcBorders>
            <w:hideMark/>
          </w:tcPr>
          <w:p w14:paraId="15C911F0" w14:textId="77777777" w:rsidR="00F76DAF" w:rsidRPr="00B842DE" w:rsidRDefault="00F76DAF" w:rsidP="00A9106D">
            <w:pPr>
              <w:rPr>
                <w:szCs w:val="22"/>
              </w:rPr>
            </w:pPr>
            <w:r w:rsidRPr="00B842DE">
              <w:rPr>
                <w:szCs w:val="22"/>
              </w:rPr>
              <w:t>Support of European researchers and international collaborators through VRCs</w:t>
            </w:r>
          </w:p>
        </w:tc>
        <w:tc>
          <w:tcPr>
            <w:tcW w:w="1543" w:type="dxa"/>
            <w:tcBorders>
              <w:top w:val="single" w:sz="4" w:space="0" w:color="auto"/>
              <w:left w:val="single" w:sz="4" w:space="0" w:color="auto"/>
              <w:bottom w:val="single" w:sz="4" w:space="0" w:color="auto"/>
              <w:right w:val="single" w:sz="4" w:space="0" w:color="auto"/>
            </w:tcBorders>
          </w:tcPr>
          <w:p w14:paraId="5DC1F269" w14:textId="77777777" w:rsidR="00F76DAF" w:rsidRPr="00B842DE" w:rsidRDefault="00F76DAF" w:rsidP="00A9106D">
            <w:pPr>
              <w:rPr>
                <w:szCs w:val="22"/>
              </w:rPr>
            </w:pPr>
            <w:r w:rsidRPr="00B842DE">
              <w:rPr>
                <w:szCs w:val="22"/>
              </w:rPr>
              <w:t>Number of papers from EGI Users (M.NA2.5)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7D9842" w14:textId="15A8AB10"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470E52" w14:textId="0C00CC42"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D1A75" w14:textId="6F14CCC6"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020EFC6C" w14:textId="7413514E" w:rsidR="00F76DAF" w:rsidRPr="00B842DE" w:rsidRDefault="00F76DAF" w:rsidP="00A9106D">
            <w:pPr>
              <w:rPr>
                <w:szCs w:val="22"/>
              </w:rPr>
            </w:pPr>
          </w:p>
        </w:tc>
      </w:tr>
      <w:tr w:rsidR="00F76DAF" w:rsidRPr="00B842DE" w14:paraId="3687DC2D" w14:textId="77777777" w:rsidTr="00F76DAF">
        <w:tc>
          <w:tcPr>
            <w:tcW w:w="918" w:type="dxa"/>
            <w:vMerge/>
            <w:tcBorders>
              <w:left w:val="single" w:sz="4" w:space="0" w:color="auto"/>
              <w:right w:val="single" w:sz="4" w:space="0" w:color="auto"/>
            </w:tcBorders>
          </w:tcPr>
          <w:p w14:paraId="708EF2F3"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370B4190"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45DEF51F" w14:textId="77777777" w:rsidR="00F76DAF" w:rsidRPr="00B842DE" w:rsidRDefault="00F76DAF" w:rsidP="00A9106D">
            <w:pPr>
              <w:rPr>
                <w:szCs w:val="22"/>
              </w:rPr>
            </w:pPr>
            <w:r w:rsidRPr="00B842DE">
              <w:rPr>
                <w:szCs w:val="22"/>
              </w:rPr>
              <w:t>Number of grid jobs done a day (Million) (M.SA1.Usage.1)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6B7DA4" w14:textId="11E07A53"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1B159E" w14:textId="51645A13"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2C8937" w14:textId="75E44628"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4888789C" w14:textId="02B7494D" w:rsidR="00F76DAF" w:rsidRPr="00B842DE" w:rsidRDefault="00F76DAF" w:rsidP="00A9106D">
            <w:pPr>
              <w:rPr>
                <w:szCs w:val="22"/>
              </w:rPr>
            </w:pPr>
          </w:p>
        </w:tc>
      </w:tr>
      <w:tr w:rsidR="00F76DAF" w:rsidRPr="00B842DE" w14:paraId="24571D7D" w14:textId="77777777" w:rsidTr="00F76DAF">
        <w:tc>
          <w:tcPr>
            <w:tcW w:w="918" w:type="dxa"/>
            <w:vMerge w:val="restart"/>
            <w:tcBorders>
              <w:top w:val="single" w:sz="4" w:space="0" w:color="auto"/>
              <w:left w:val="single" w:sz="4" w:space="0" w:color="auto"/>
              <w:right w:val="single" w:sz="4" w:space="0" w:color="auto"/>
            </w:tcBorders>
            <w:hideMark/>
          </w:tcPr>
          <w:p w14:paraId="15168C95" w14:textId="77777777" w:rsidR="00F76DAF" w:rsidRPr="00B842DE" w:rsidRDefault="00F76DAF" w:rsidP="00A9106D">
            <w:pPr>
              <w:rPr>
                <w:szCs w:val="22"/>
              </w:rPr>
            </w:pPr>
            <w:r w:rsidRPr="00B842DE">
              <w:rPr>
                <w:szCs w:val="22"/>
              </w:rPr>
              <w:t>PO3</w:t>
            </w:r>
          </w:p>
        </w:tc>
        <w:tc>
          <w:tcPr>
            <w:tcW w:w="1530" w:type="dxa"/>
            <w:vMerge w:val="restart"/>
            <w:tcBorders>
              <w:top w:val="single" w:sz="4" w:space="0" w:color="auto"/>
              <w:left w:val="single" w:sz="4" w:space="0" w:color="auto"/>
              <w:right w:val="single" w:sz="4" w:space="0" w:color="auto"/>
            </w:tcBorders>
            <w:hideMark/>
          </w:tcPr>
          <w:p w14:paraId="1D1BE8A1" w14:textId="77777777" w:rsidR="00F76DAF" w:rsidRPr="00B842DE" w:rsidRDefault="00F76DAF" w:rsidP="00A9106D">
            <w:pPr>
              <w:rPr>
                <w:szCs w:val="22"/>
              </w:rPr>
            </w:pPr>
            <w:r w:rsidRPr="00B842DE">
              <w:rPr>
                <w:szCs w:val="22"/>
              </w:rPr>
              <w:t>Sustainable support for Heavy User Communities</w:t>
            </w:r>
          </w:p>
        </w:tc>
        <w:tc>
          <w:tcPr>
            <w:tcW w:w="1543" w:type="dxa"/>
            <w:tcBorders>
              <w:top w:val="single" w:sz="4" w:space="0" w:color="auto"/>
              <w:left w:val="single" w:sz="4" w:space="0" w:color="auto"/>
              <w:bottom w:val="single" w:sz="4" w:space="0" w:color="auto"/>
              <w:right w:val="single" w:sz="4" w:space="0" w:color="auto"/>
            </w:tcBorders>
          </w:tcPr>
          <w:p w14:paraId="52B81A51" w14:textId="77777777" w:rsidR="00F76DAF" w:rsidRPr="00B842DE" w:rsidRDefault="00F76DAF" w:rsidP="00A9106D">
            <w:pPr>
              <w:rPr>
                <w:szCs w:val="22"/>
              </w:rPr>
            </w:pPr>
            <w:r w:rsidRPr="00B842DE">
              <w:rPr>
                <w:szCs w:val="22"/>
              </w:rPr>
              <w:t>Number of production sites supporting MPI</w:t>
            </w:r>
            <w:r w:rsidRPr="00B842DE" w:rsidDel="00A502C7">
              <w:rPr>
                <w:szCs w:val="22"/>
              </w:rPr>
              <w:t xml:space="preserve"> </w:t>
            </w:r>
            <w:r w:rsidRPr="00B842DE">
              <w:rPr>
                <w:szCs w:val="22"/>
              </w:rPr>
              <w:t>(M.SA1.Integration.2)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D6673F" w14:textId="4C8D4FB8"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43C336" w14:textId="3CC42A08"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A4DB0A" w14:textId="24B7DDC9"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14BFFCEF" w14:textId="6BC17972" w:rsidR="00F76DAF" w:rsidRPr="00B842DE" w:rsidRDefault="00F76DAF" w:rsidP="00A9106D">
            <w:pPr>
              <w:rPr>
                <w:szCs w:val="22"/>
              </w:rPr>
            </w:pPr>
          </w:p>
        </w:tc>
      </w:tr>
      <w:tr w:rsidR="00F76DAF" w:rsidRPr="00B842DE" w14:paraId="57FB87EA" w14:textId="77777777" w:rsidTr="00F76DAF">
        <w:tc>
          <w:tcPr>
            <w:tcW w:w="918" w:type="dxa"/>
            <w:vMerge/>
            <w:tcBorders>
              <w:left w:val="single" w:sz="4" w:space="0" w:color="auto"/>
              <w:right w:val="single" w:sz="4" w:space="0" w:color="auto"/>
            </w:tcBorders>
          </w:tcPr>
          <w:p w14:paraId="3D1314E2"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2014FF17"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608AD8CA" w14:textId="77777777" w:rsidR="00F76DAF" w:rsidRPr="00B842DE" w:rsidRDefault="00F76DAF" w:rsidP="00A9106D">
            <w:pPr>
              <w:rPr>
                <w:szCs w:val="22"/>
              </w:rPr>
            </w:pPr>
            <w:r w:rsidRPr="00B842DE">
              <w:rPr>
                <w:szCs w:val="22"/>
              </w:rPr>
              <w:t>Number of users from HUC VOs (M.SA1</w:t>
            </w:r>
            <w:r w:rsidRPr="00B842DE">
              <w:rPr>
                <w:color w:val="FF0000"/>
                <w:szCs w:val="22"/>
              </w:rPr>
              <w:t>.</w:t>
            </w:r>
            <w:r w:rsidRPr="00B842DE">
              <w:rPr>
                <w:szCs w:val="22"/>
              </w:rPr>
              <w:t xml:space="preserve">VO7)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ABA981" w14:textId="3405859D"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9297D2" w14:textId="6FEB616D"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D74AF3" w14:textId="40C20FF8"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1975D1BA" w14:textId="64382560" w:rsidR="00F76DAF" w:rsidRPr="00B842DE" w:rsidRDefault="00F76DAF" w:rsidP="00A9106D">
            <w:pPr>
              <w:rPr>
                <w:szCs w:val="22"/>
              </w:rPr>
            </w:pPr>
          </w:p>
        </w:tc>
      </w:tr>
      <w:tr w:rsidR="00F76DAF" w:rsidRPr="00B842DE" w14:paraId="7A266ECA" w14:textId="77777777" w:rsidTr="00F76DAF">
        <w:tc>
          <w:tcPr>
            <w:tcW w:w="918" w:type="dxa"/>
            <w:vMerge/>
            <w:tcBorders>
              <w:left w:val="single" w:sz="4" w:space="0" w:color="auto"/>
              <w:bottom w:val="single" w:sz="4" w:space="0" w:color="auto"/>
              <w:right w:val="single" w:sz="4" w:space="0" w:color="auto"/>
            </w:tcBorders>
          </w:tcPr>
          <w:p w14:paraId="6799F073" w14:textId="77777777" w:rsidR="00F76DAF" w:rsidRPr="00B842DE" w:rsidRDefault="00F76DAF" w:rsidP="00A9106D">
            <w:pPr>
              <w:rPr>
                <w:szCs w:val="22"/>
              </w:rPr>
            </w:pPr>
          </w:p>
        </w:tc>
        <w:tc>
          <w:tcPr>
            <w:tcW w:w="1530" w:type="dxa"/>
            <w:vMerge/>
            <w:tcBorders>
              <w:left w:val="single" w:sz="4" w:space="0" w:color="auto"/>
              <w:bottom w:val="single" w:sz="4" w:space="0" w:color="auto"/>
              <w:right w:val="single" w:sz="4" w:space="0" w:color="auto"/>
            </w:tcBorders>
          </w:tcPr>
          <w:p w14:paraId="17AA60D1"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7E51011F" w14:textId="77777777" w:rsidR="00F76DAF" w:rsidRPr="00B842DE" w:rsidRDefault="00F76DAF" w:rsidP="00A9106D">
            <w:pPr>
              <w:rPr>
                <w:b/>
                <w:szCs w:val="22"/>
              </w:rPr>
            </w:pPr>
            <w:r w:rsidRPr="00B842DE">
              <w:rPr>
                <w:b/>
                <w:szCs w:val="22"/>
              </w:rPr>
              <w:t>NEW</w:t>
            </w:r>
          </w:p>
          <w:p w14:paraId="04A5023E" w14:textId="77777777" w:rsidR="00F76DAF" w:rsidRPr="00B842DE" w:rsidRDefault="00F76DAF" w:rsidP="00A9106D">
            <w:pPr>
              <w:rPr>
                <w:szCs w:val="22"/>
              </w:rPr>
            </w:pPr>
            <w:r w:rsidRPr="00B842DE">
              <w:rPr>
                <w:szCs w:val="22"/>
              </w:rPr>
              <w:t>Total number of High Activity VOs</w:t>
            </w:r>
          </w:p>
          <w:p w14:paraId="4953C14A" w14:textId="77777777" w:rsidR="00F76DAF" w:rsidRPr="00B842DE" w:rsidRDefault="00F76DAF" w:rsidP="00A9106D">
            <w:pPr>
              <w:rPr>
                <w:szCs w:val="22"/>
              </w:rPr>
            </w:pPr>
            <w:r w:rsidRPr="00B842DE">
              <w:rPr>
                <w:szCs w:val="22"/>
              </w:rPr>
              <w:t>(M.SA1.VO.5)</w:t>
            </w:r>
          </w:p>
          <w:p w14:paraId="2D2B19A3" w14:textId="77777777" w:rsidR="00F76DAF" w:rsidRPr="00B842DE" w:rsidRDefault="00F76DAF" w:rsidP="00A9106D">
            <w:pPr>
              <w:rPr>
                <w:szCs w:val="22"/>
              </w:rPr>
            </w:pPr>
            <w:r w:rsidRPr="00B842DE">
              <w:rPr>
                <w:szCs w:val="22"/>
              </w:rPr>
              <w:lastRenderedPageBreak/>
              <w:t>*quarterly value</w:t>
            </w:r>
          </w:p>
          <w:p w14:paraId="69834F50" w14:textId="77777777" w:rsidR="00F76DAF" w:rsidRPr="00B842DE" w:rsidRDefault="00F76DAF" w:rsidP="00A9106D">
            <w:pPr>
              <w:rPr>
                <w:szCs w:val="22"/>
                <w:highlight w:val="yellow"/>
              </w:rPr>
            </w:pPr>
            <w:r w:rsidRPr="00B842DE">
              <w:rPr>
                <w:szCs w:val="22"/>
              </w:rPr>
              <w:t>** yearly value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86ACBE" w14:textId="2FBCE926"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9DD874" w14:textId="4A3D60F1"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C85B57A" w14:textId="409C60E1"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6CE72294" w14:textId="1CF01A88" w:rsidR="00F76DAF" w:rsidRPr="00B842DE" w:rsidRDefault="00F76DAF" w:rsidP="00A9106D">
            <w:pPr>
              <w:rPr>
                <w:szCs w:val="22"/>
              </w:rPr>
            </w:pPr>
          </w:p>
        </w:tc>
      </w:tr>
      <w:tr w:rsidR="00F76DAF" w:rsidRPr="00B842DE" w14:paraId="2A68367E" w14:textId="77777777" w:rsidTr="00F76DAF">
        <w:tc>
          <w:tcPr>
            <w:tcW w:w="918" w:type="dxa"/>
            <w:vMerge w:val="restart"/>
            <w:tcBorders>
              <w:top w:val="single" w:sz="4" w:space="0" w:color="auto"/>
              <w:left w:val="single" w:sz="4" w:space="0" w:color="auto"/>
              <w:right w:val="single" w:sz="4" w:space="0" w:color="auto"/>
            </w:tcBorders>
            <w:hideMark/>
          </w:tcPr>
          <w:p w14:paraId="2F75324C" w14:textId="77777777" w:rsidR="00F76DAF" w:rsidRPr="00B842DE" w:rsidRDefault="00F76DAF" w:rsidP="00A9106D">
            <w:pPr>
              <w:rPr>
                <w:szCs w:val="22"/>
              </w:rPr>
            </w:pPr>
            <w:r w:rsidRPr="00B842DE">
              <w:rPr>
                <w:szCs w:val="22"/>
              </w:rPr>
              <w:lastRenderedPageBreak/>
              <w:t>PO4</w:t>
            </w:r>
          </w:p>
        </w:tc>
        <w:tc>
          <w:tcPr>
            <w:tcW w:w="1530" w:type="dxa"/>
            <w:vMerge w:val="restart"/>
            <w:tcBorders>
              <w:top w:val="single" w:sz="4" w:space="0" w:color="auto"/>
              <w:left w:val="single" w:sz="4" w:space="0" w:color="auto"/>
              <w:right w:val="single" w:sz="4" w:space="0" w:color="auto"/>
            </w:tcBorders>
            <w:hideMark/>
          </w:tcPr>
          <w:p w14:paraId="3E174B47" w14:textId="77777777" w:rsidR="00F76DAF" w:rsidRPr="00B842DE" w:rsidRDefault="00F76DAF" w:rsidP="00A9106D">
            <w:pPr>
              <w:rPr>
                <w:szCs w:val="22"/>
              </w:rPr>
            </w:pPr>
            <w:r w:rsidRPr="00B842DE">
              <w:rPr>
                <w:szCs w:val="22"/>
              </w:rPr>
              <w:t>Addition of new User Communities</w:t>
            </w:r>
          </w:p>
        </w:tc>
        <w:tc>
          <w:tcPr>
            <w:tcW w:w="1543" w:type="dxa"/>
            <w:tcBorders>
              <w:top w:val="single" w:sz="4" w:space="0" w:color="auto"/>
              <w:left w:val="single" w:sz="4" w:space="0" w:color="auto"/>
              <w:bottom w:val="single" w:sz="4" w:space="0" w:color="auto"/>
              <w:right w:val="single" w:sz="4" w:space="0" w:color="auto"/>
            </w:tcBorders>
          </w:tcPr>
          <w:p w14:paraId="1EAFA914" w14:textId="77777777" w:rsidR="00F76DAF" w:rsidRPr="00B842DE" w:rsidRDefault="00F76DAF" w:rsidP="00A9106D">
            <w:pPr>
              <w:rPr>
                <w:szCs w:val="22"/>
                <w:highlight w:val="yellow"/>
              </w:rPr>
            </w:pPr>
            <w:r w:rsidRPr="00B842DE">
              <w:rPr>
                <w:szCs w:val="22"/>
              </w:rPr>
              <w:t>Number of users from non-HUC VOs (M.SA1.VO.6)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F62647" w14:textId="32FC57B4"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74C9C" w14:textId="43C9E253"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B2B5D7" w14:textId="79BF87CE"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268DD66F" w14:textId="52E3AAFB" w:rsidR="00F76DAF" w:rsidRPr="00B842DE" w:rsidRDefault="00F76DAF" w:rsidP="00A9106D">
            <w:pPr>
              <w:rPr>
                <w:szCs w:val="22"/>
              </w:rPr>
            </w:pPr>
          </w:p>
        </w:tc>
      </w:tr>
      <w:tr w:rsidR="00F76DAF" w:rsidRPr="00B842DE" w14:paraId="527DFCE2" w14:textId="77777777" w:rsidTr="00F76DAF">
        <w:tc>
          <w:tcPr>
            <w:tcW w:w="918" w:type="dxa"/>
            <w:vMerge/>
            <w:tcBorders>
              <w:left w:val="single" w:sz="4" w:space="0" w:color="auto"/>
              <w:right w:val="single" w:sz="4" w:space="0" w:color="auto"/>
            </w:tcBorders>
          </w:tcPr>
          <w:p w14:paraId="7AFF5543" w14:textId="77777777" w:rsidR="00F76DAF" w:rsidRPr="00B842DE" w:rsidRDefault="00F76DAF" w:rsidP="00A9106D">
            <w:pPr>
              <w:rPr>
                <w:szCs w:val="22"/>
              </w:rPr>
            </w:pPr>
          </w:p>
        </w:tc>
        <w:tc>
          <w:tcPr>
            <w:tcW w:w="1530" w:type="dxa"/>
            <w:vMerge/>
            <w:tcBorders>
              <w:left w:val="single" w:sz="4" w:space="0" w:color="auto"/>
              <w:right w:val="single" w:sz="4" w:space="0" w:color="auto"/>
            </w:tcBorders>
          </w:tcPr>
          <w:p w14:paraId="3076F536"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5EA9D47C" w14:textId="77777777" w:rsidR="00F76DAF" w:rsidRPr="00B842DE" w:rsidRDefault="00F76DAF" w:rsidP="00A9106D">
            <w:pPr>
              <w:rPr>
                <w:szCs w:val="22"/>
              </w:rPr>
            </w:pPr>
            <w:r w:rsidRPr="00B842DE">
              <w:rPr>
                <w:szCs w:val="22"/>
              </w:rPr>
              <w:t>Public events organised (attendee days) (M.NA2.6)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4977E8" w14:textId="5C532A8C"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89D77A" w14:textId="38B03E4F"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1C0EC8" w14:textId="1F37BF3D"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316A34F2" w14:textId="15BD6E28" w:rsidR="00F76DAF" w:rsidRPr="00B842DE" w:rsidRDefault="00F76DAF" w:rsidP="00A9106D">
            <w:pPr>
              <w:rPr>
                <w:szCs w:val="22"/>
              </w:rPr>
            </w:pPr>
          </w:p>
        </w:tc>
      </w:tr>
      <w:tr w:rsidR="00F76DAF" w:rsidRPr="00B842DE" w14:paraId="4DA834E6" w14:textId="77777777" w:rsidTr="00F76DAF">
        <w:tc>
          <w:tcPr>
            <w:tcW w:w="918" w:type="dxa"/>
            <w:vMerge w:val="restart"/>
            <w:tcBorders>
              <w:top w:val="single" w:sz="4" w:space="0" w:color="auto"/>
              <w:left w:val="single" w:sz="4" w:space="0" w:color="auto"/>
              <w:right w:val="single" w:sz="4" w:space="0" w:color="auto"/>
            </w:tcBorders>
            <w:hideMark/>
          </w:tcPr>
          <w:p w14:paraId="465B4331" w14:textId="77777777" w:rsidR="00F76DAF" w:rsidRPr="00B842DE" w:rsidRDefault="00F76DAF" w:rsidP="00A9106D">
            <w:pPr>
              <w:rPr>
                <w:szCs w:val="22"/>
              </w:rPr>
            </w:pPr>
            <w:r w:rsidRPr="00B842DE">
              <w:rPr>
                <w:szCs w:val="22"/>
              </w:rPr>
              <w:t>PO5</w:t>
            </w:r>
          </w:p>
        </w:tc>
        <w:tc>
          <w:tcPr>
            <w:tcW w:w="1530" w:type="dxa"/>
            <w:vMerge w:val="restart"/>
            <w:tcBorders>
              <w:top w:val="single" w:sz="4" w:space="0" w:color="auto"/>
              <w:left w:val="single" w:sz="4" w:space="0" w:color="auto"/>
              <w:right w:val="single" w:sz="4" w:space="0" w:color="auto"/>
            </w:tcBorders>
            <w:hideMark/>
          </w:tcPr>
          <w:p w14:paraId="362D8784" w14:textId="77777777" w:rsidR="00F76DAF" w:rsidRPr="00B842DE" w:rsidRDefault="00F76DAF" w:rsidP="00A9106D">
            <w:pPr>
              <w:rPr>
                <w:szCs w:val="22"/>
              </w:rPr>
            </w:pPr>
            <w:r w:rsidRPr="00B842DE">
              <w:rPr>
                <w:szCs w:val="22"/>
              </w:rPr>
              <w:t>Transparent integration of other infrastructures</w:t>
            </w:r>
          </w:p>
        </w:tc>
        <w:tc>
          <w:tcPr>
            <w:tcW w:w="1543" w:type="dxa"/>
            <w:tcBorders>
              <w:top w:val="single" w:sz="4" w:space="0" w:color="auto"/>
              <w:left w:val="single" w:sz="4" w:space="0" w:color="auto"/>
              <w:bottom w:val="single" w:sz="4" w:space="0" w:color="auto"/>
              <w:right w:val="single" w:sz="4" w:space="0" w:color="auto"/>
            </w:tcBorders>
          </w:tcPr>
          <w:p w14:paraId="0BB4AF32" w14:textId="77777777" w:rsidR="00F76DAF" w:rsidRPr="00B842DE" w:rsidRDefault="00F76DAF" w:rsidP="00A9106D">
            <w:pPr>
              <w:suppressAutoHyphens w:val="0"/>
              <w:outlineLvl w:val="4"/>
              <w:rPr>
                <w:color w:val="222222"/>
                <w:szCs w:val="22"/>
                <w:shd w:val="clear" w:color="auto" w:fill="FFFFFF"/>
                <w:lang w:eastAsia="en-US"/>
              </w:rPr>
            </w:pPr>
            <w:r w:rsidRPr="00B842DE">
              <w:rPr>
                <w:szCs w:val="22"/>
              </w:rPr>
              <w:t>Number of on-going Research Infrastructures/new communities being integrated (M.SA1.Integration.4)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8453C4" w14:textId="77777777"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8E3A0F" w14:textId="5CF1A031"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55F93D" w14:textId="0274FBEF"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6FA9517E" w14:textId="7D94327E" w:rsidR="00F76DAF" w:rsidRPr="00B842DE" w:rsidRDefault="00F76DAF" w:rsidP="00A9106D">
            <w:pPr>
              <w:rPr>
                <w:szCs w:val="22"/>
              </w:rPr>
            </w:pPr>
          </w:p>
        </w:tc>
      </w:tr>
      <w:tr w:rsidR="00F76DAF" w:rsidRPr="00B842DE" w14:paraId="6CA0A713" w14:textId="77777777" w:rsidTr="00F76DAF">
        <w:tc>
          <w:tcPr>
            <w:tcW w:w="918" w:type="dxa"/>
            <w:vMerge/>
            <w:tcBorders>
              <w:left w:val="single" w:sz="4" w:space="0" w:color="auto"/>
              <w:bottom w:val="single" w:sz="4" w:space="0" w:color="auto"/>
              <w:right w:val="single" w:sz="4" w:space="0" w:color="auto"/>
            </w:tcBorders>
          </w:tcPr>
          <w:p w14:paraId="49024B92" w14:textId="77777777" w:rsidR="00F76DAF" w:rsidRPr="00B842DE" w:rsidRDefault="00F76DAF" w:rsidP="00A9106D">
            <w:pPr>
              <w:rPr>
                <w:szCs w:val="22"/>
              </w:rPr>
            </w:pPr>
          </w:p>
        </w:tc>
        <w:tc>
          <w:tcPr>
            <w:tcW w:w="1530" w:type="dxa"/>
            <w:vMerge/>
            <w:tcBorders>
              <w:left w:val="single" w:sz="4" w:space="0" w:color="auto"/>
              <w:bottom w:val="single" w:sz="4" w:space="0" w:color="auto"/>
              <w:right w:val="single" w:sz="4" w:space="0" w:color="auto"/>
            </w:tcBorders>
          </w:tcPr>
          <w:p w14:paraId="781A0F14" w14:textId="77777777" w:rsidR="00F76DAF" w:rsidRPr="00B842DE" w:rsidRDefault="00F76DAF" w:rsidP="00A9106D">
            <w:pPr>
              <w:rPr>
                <w:szCs w:val="22"/>
              </w:rPr>
            </w:pPr>
          </w:p>
        </w:tc>
        <w:tc>
          <w:tcPr>
            <w:tcW w:w="1543" w:type="dxa"/>
            <w:tcBorders>
              <w:top w:val="single" w:sz="4" w:space="0" w:color="auto"/>
              <w:left w:val="single" w:sz="4" w:space="0" w:color="auto"/>
              <w:bottom w:val="single" w:sz="4" w:space="0" w:color="auto"/>
              <w:right w:val="single" w:sz="4" w:space="0" w:color="auto"/>
            </w:tcBorders>
          </w:tcPr>
          <w:p w14:paraId="1AC179D0" w14:textId="77777777" w:rsidR="00F76DAF" w:rsidRPr="00B842DE" w:rsidRDefault="00F76DAF" w:rsidP="00A9106D">
            <w:pPr>
              <w:rPr>
                <w:szCs w:val="22"/>
              </w:rPr>
            </w:pPr>
            <w:r w:rsidRPr="00B842DE">
              <w:rPr>
                <w:szCs w:val="22"/>
              </w:rPr>
              <w:t>MoUs with resource providers (M.NA2.10)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6AEAAC" w14:textId="2AC90866"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B96E40" w14:textId="2D2620E7"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C755B5" w14:textId="19DF78B3"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69368BDE" w14:textId="3C9B63A0" w:rsidR="00F76DAF" w:rsidRPr="00B842DE" w:rsidRDefault="00F76DAF" w:rsidP="00A9106D">
            <w:pPr>
              <w:rPr>
                <w:szCs w:val="22"/>
              </w:rPr>
            </w:pPr>
          </w:p>
        </w:tc>
      </w:tr>
      <w:tr w:rsidR="00F76DAF" w:rsidRPr="00B842DE" w14:paraId="4C86B74B" w14:textId="77777777" w:rsidTr="00F76DAF">
        <w:tc>
          <w:tcPr>
            <w:tcW w:w="918" w:type="dxa"/>
            <w:tcBorders>
              <w:top w:val="single" w:sz="4" w:space="0" w:color="auto"/>
              <w:left w:val="single" w:sz="4" w:space="0" w:color="auto"/>
              <w:right w:val="single" w:sz="4" w:space="0" w:color="auto"/>
            </w:tcBorders>
            <w:hideMark/>
          </w:tcPr>
          <w:p w14:paraId="6A368587" w14:textId="77777777" w:rsidR="00F76DAF" w:rsidRPr="00B842DE" w:rsidRDefault="00F76DAF" w:rsidP="00A9106D">
            <w:pPr>
              <w:rPr>
                <w:szCs w:val="22"/>
              </w:rPr>
            </w:pPr>
            <w:r w:rsidRPr="00B842DE">
              <w:rPr>
                <w:szCs w:val="22"/>
              </w:rPr>
              <w:t>PO6</w:t>
            </w:r>
          </w:p>
        </w:tc>
        <w:tc>
          <w:tcPr>
            <w:tcW w:w="1530" w:type="dxa"/>
            <w:tcBorders>
              <w:top w:val="single" w:sz="4" w:space="0" w:color="auto"/>
              <w:left w:val="single" w:sz="4" w:space="0" w:color="auto"/>
              <w:right w:val="single" w:sz="4" w:space="0" w:color="auto"/>
            </w:tcBorders>
            <w:hideMark/>
          </w:tcPr>
          <w:p w14:paraId="48AD6F2C" w14:textId="77777777" w:rsidR="00F76DAF" w:rsidRPr="00B842DE" w:rsidRDefault="00F76DAF" w:rsidP="00A9106D">
            <w:pPr>
              <w:rPr>
                <w:szCs w:val="22"/>
              </w:rPr>
            </w:pPr>
            <w:r w:rsidRPr="00B842DE">
              <w:rPr>
                <w:szCs w:val="22"/>
              </w:rPr>
              <w:t>Integration of new technologies and resources</w:t>
            </w:r>
          </w:p>
        </w:tc>
        <w:tc>
          <w:tcPr>
            <w:tcW w:w="1543" w:type="dxa"/>
            <w:tcBorders>
              <w:top w:val="single" w:sz="4" w:space="0" w:color="auto"/>
              <w:left w:val="single" w:sz="4" w:space="0" w:color="auto"/>
              <w:bottom w:val="single" w:sz="4" w:space="0" w:color="auto"/>
              <w:right w:val="single" w:sz="4" w:space="0" w:color="auto"/>
            </w:tcBorders>
          </w:tcPr>
          <w:p w14:paraId="408ED0BD" w14:textId="77777777" w:rsidR="00F76DAF" w:rsidRPr="00B842DE" w:rsidRDefault="00F76DAF" w:rsidP="00A9106D">
            <w:pPr>
              <w:suppressAutoHyphens w:val="0"/>
              <w:outlineLvl w:val="4"/>
              <w:rPr>
                <w:szCs w:val="22"/>
                <w:lang w:eastAsia="en-US"/>
              </w:rPr>
            </w:pPr>
            <w:r w:rsidRPr="00B842DE">
              <w:rPr>
                <w:color w:val="222222"/>
                <w:szCs w:val="22"/>
                <w:shd w:val="clear" w:color="auto" w:fill="FFFFFF"/>
                <w:lang w:eastAsia="en-US"/>
              </w:rPr>
              <w:t>Number of resource centres offering federated cloud services accessible to authorised users</w:t>
            </w:r>
          </w:p>
          <w:p w14:paraId="41EAAFC3" w14:textId="77777777" w:rsidR="00F76DAF" w:rsidRPr="00B842DE" w:rsidRDefault="00F76DAF" w:rsidP="00A9106D">
            <w:pPr>
              <w:rPr>
                <w:szCs w:val="22"/>
              </w:rPr>
            </w:pPr>
            <w:r w:rsidRPr="00B842DE" w:rsidDel="00D136C0">
              <w:rPr>
                <w:szCs w:val="22"/>
              </w:rPr>
              <w:t xml:space="preserve"> </w:t>
            </w:r>
            <w:r w:rsidRPr="00B842DE">
              <w:rPr>
                <w:szCs w:val="22"/>
              </w:rPr>
              <w:t>(M.SA2.16)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365A228" w14:textId="14F1D7CA"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0ABBF6" w14:textId="31834B70" w:rsidR="00F76DAF" w:rsidRPr="00B842DE" w:rsidRDefault="00F76DAF" w:rsidP="00A9106D">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D9A7A2" w14:textId="4F7408D2" w:rsidR="00F76DAF" w:rsidRPr="00B842DE" w:rsidRDefault="00F76DAF" w:rsidP="00A9106D">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19F44EFB" w14:textId="7D53F9A8" w:rsidR="00F76DAF" w:rsidRPr="00B842DE" w:rsidRDefault="00F76DAF" w:rsidP="00A9106D">
            <w:pPr>
              <w:rPr>
                <w:szCs w:val="22"/>
              </w:rPr>
            </w:pPr>
          </w:p>
        </w:tc>
      </w:tr>
    </w:tbl>
    <w:p w14:paraId="6732965B" w14:textId="77777777" w:rsidR="00A9106D" w:rsidRPr="00B842DE" w:rsidRDefault="00A9106D" w:rsidP="00A9106D">
      <w:pPr>
        <w:rPr>
          <w:rFonts w:eastAsia="MS Gothic"/>
        </w:rPr>
      </w:pPr>
    </w:p>
    <w:p w14:paraId="1ABF004C" w14:textId="77777777" w:rsidR="00A9106D" w:rsidRPr="00C90B35" w:rsidRDefault="00A9106D" w:rsidP="00A9106D">
      <w:pPr>
        <w:rPr>
          <w:szCs w:val="22"/>
        </w:rPr>
      </w:pPr>
      <w:commentRangeStart w:id="97"/>
      <w:r w:rsidRPr="00C90B35">
        <w:rPr>
          <w:szCs w:val="22"/>
        </w:rPr>
        <w:t xml:space="preserve">(*) </w:t>
      </w:r>
      <w:r w:rsidRPr="00F76DAF">
        <w:rPr>
          <w:color w:val="FF0000"/>
          <w:szCs w:val="22"/>
        </w:rPr>
        <w:t>The value decreased in PQ13, PQ14, PQ15 and Q16 due an on-going campaign aiming at decommissioning inactive VOs. This value needs to be incremented by 12,000 users (estimated value) from 40 VOs that are enabled to use robot certificates. The decommissioning of registered users from expired projects affected the non Heavy User Communities more significantly as these are typically structured around short-term projects</w:t>
      </w:r>
      <w:r w:rsidRPr="00C90B35">
        <w:rPr>
          <w:szCs w:val="22"/>
        </w:rPr>
        <w:t>.</w:t>
      </w:r>
      <w:commentRangeEnd w:id="97"/>
      <w:r w:rsidR="002D70BF">
        <w:rPr>
          <w:rStyle w:val="Marquedecommentaire"/>
          <w:lang w:eastAsia="fr-FR"/>
        </w:rPr>
        <w:commentReference w:id="97"/>
      </w:r>
    </w:p>
    <w:p w14:paraId="2C7B11EB" w14:textId="77777777" w:rsidR="00A9106D" w:rsidRPr="00C90B35" w:rsidRDefault="00A9106D" w:rsidP="00A9106D">
      <w:pPr>
        <w:rPr>
          <w:szCs w:val="22"/>
        </w:rPr>
      </w:pPr>
      <w:r w:rsidRPr="00C90B35">
        <w:rPr>
          <w:szCs w:val="22"/>
        </w:rPr>
        <w:t>(**) DRIHM, EISCAT 3D, MAPPER, VERCE, VPH</w:t>
      </w:r>
    </w:p>
    <w:p w14:paraId="086B2197" w14:textId="77777777" w:rsidR="00A9106D" w:rsidRPr="00C90B35" w:rsidRDefault="00A9106D" w:rsidP="00A9106D">
      <w:pPr>
        <w:rPr>
          <w:szCs w:val="22"/>
        </w:rPr>
      </w:pPr>
      <w:r w:rsidRPr="00C90B35">
        <w:rPr>
          <w:szCs w:val="22"/>
        </w:rPr>
        <w:t>(***) EISCAT, CTA, DRIHM, VPH, Mapper, LifeWatch, GAIA, ENVRI, DCHRP, ELIXIR</w:t>
      </w:r>
    </w:p>
    <w:p w14:paraId="15327DD8" w14:textId="10F460B2" w:rsidR="00AB1AD8" w:rsidRDefault="00A9106D" w:rsidP="00A9106D">
      <w:pPr>
        <w:spacing w:before="40" w:after="40"/>
        <w:jc w:val="both"/>
        <w:rPr>
          <w:sz w:val="22"/>
          <w:szCs w:val="22"/>
        </w:rPr>
      </w:pPr>
      <w:r w:rsidRPr="00C90B35">
        <w:rPr>
          <w:szCs w:val="22"/>
        </w:rPr>
        <w:t>(****) EISCAT, CTA, DRIHM, LifeWatch, ENVRI, DCH-RP, EMSO, ICOS, VERCE, WeNMR, ESA</w:t>
      </w:r>
    </w:p>
    <w:p w14:paraId="608F114C" w14:textId="77777777" w:rsidR="00A9106D" w:rsidRDefault="00A9106D" w:rsidP="00F23ECB">
      <w:pPr>
        <w:spacing w:before="40" w:after="40"/>
        <w:rPr>
          <w:sz w:val="22"/>
          <w:szCs w:val="22"/>
        </w:rPr>
      </w:pPr>
    </w:p>
    <w:p w14:paraId="7AA6612D" w14:textId="77777777" w:rsidR="002D5A68" w:rsidRPr="00672E24" w:rsidRDefault="005903E1" w:rsidP="00F23ECB">
      <w:pPr>
        <w:spacing w:before="40" w:after="40"/>
        <w:rPr>
          <w:sz w:val="22"/>
        </w:rPr>
      </w:pPr>
      <w:r w:rsidRPr="00672E24">
        <w:rPr>
          <w:rFonts w:eastAsiaTheme="majorEastAsia"/>
          <w:sz w:val="22"/>
        </w:rPr>
        <w:t>Activity metrics</w:t>
      </w:r>
      <w:bookmarkEnd w:id="94"/>
      <w:bookmarkEnd w:id="95"/>
      <w:r w:rsidR="00DF6C92" w:rsidRPr="00672E24">
        <w:rPr>
          <w:rFonts w:eastAsiaTheme="majorEastAsia"/>
          <w:sz w:val="22"/>
        </w:rPr>
        <w:t xml:space="preserve"> for each quarter are </w:t>
      </w:r>
      <w:r w:rsidRPr="00672E24">
        <w:rPr>
          <w:sz w:val="22"/>
        </w:rPr>
        <w:t xml:space="preserve">available from the EGI Metrics Portal: </w:t>
      </w:r>
    </w:p>
    <w:p w14:paraId="26A0A0DF" w14:textId="4CE9DDBC" w:rsidR="002442BC" w:rsidRDefault="00BD6C4E" w:rsidP="002442BC">
      <w:pPr>
        <w:pStyle w:val="Paragraphedeliste"/>
        <w:numPr>
          <w:ilvl w:val="0"/>
          <w:numId w:val="10"/>
        </w:numPr>
        <w:autoSpaceDN/>
        <w:textAlignment w:val="auto"/>
        <w:rPr>
          <w:rStyle w:val="Lienhypertexte"/>
          <w:color w:val="auto"/>
          <w:kern w:val="0"/>
          <w:u w:val="none"/>
        </w:rPr>
      </w:pPr>
      <w:hyperlink r:id="rId19" w:history="1">
        <w:r w:rsidR="002442BC" w:rsidRPr="00674DEA">
          <w:rPr>
            <w:rStyle w:val="Lienhypertexte"/>
            <w:kern w:val="0"/>
          </w:rPr>
          <w:t>http://metrics.egi.eu/project_metrics/QR17/</w:t>
        </w:r>
      </w:hyperlink>
      <w:r w:rsidR="002442BC">
        <w:rPr>
          <w:rStyle w:val="Lienhypertexte"/>
          <w:color w:val="auto"/>
          <w:kern w:val="0"/>
          <w:u w:val="none"/>
        </w:rPr>
        <w:t xml:space="preserve"> </w:t>
      </w:r>
    </w:p>
    <w:p w14:paraId="42EC4F5C" w14:textId="401D4E3E" w:rsidR="002442BC" w:rsidRDefault="00BD6C4E" w:rsidP="002442BC">
      <w:pPr>
        <w:pStyle w:val="Paragraphedeliste"/>
        <w:numPr>
          <w:ilvl w:val="0"/>
          <w:numId w:val="10"/>
        </w:numPr>
        <w:autoSpaceDN/>
        <w:textAlignment w:val="auto"/>
        <w:rPr>
          <w:rStyle w:val="Lienhypertexte"/>
          <w:color w:val="auto"/>
          <w:kern w:val="0"/>
          <w:u w:val="none"/>
        </w:rPr>
      </w:pPr>
      <w:hyperlink r:id="rId20" w:history="1">
        <w:r w:rsidR="002442BC" w:rsidRPr="00674DEA">
          <w:rPr>
            <w:rStyle w:val="Lienhypertexte"/>
            <w:kern w:val="0"/>
          </w:rPr>
          <w:t>http://metrics.egi.eu/project_metrics/QR18/</w:t>
        </w:r>
      </w:hyperlink>
      <w:r w:rsidR="002442BC">
        <w:rPr>
          <w:rStyle w:val="Lienhypertexte"/>
          <w:color w:val="auto"/>
          <w:kern w:val="0"/>
          <w:u w:val="none"/>
        </w:rPr>
        <w:t xml:space="preserve"> </w:t>
      </w:r>
    </w:p>
    <w:p w14:paraId="3F4F7558" w14:textId="70EFAE38" w:rsidR="002442BC" w:rsidRPr="00A9106D" w:rsidRDefault="00BD6C4E" w:rsidP="002442BC">
      <w:pPr>
        <w:pStyle w:val="Paragraphedeliste"/>
        <w:numPr>
          <w:ilvl w:val="0"/>
          <w:numId w:val="10"/>
        </w:numPr>
        <w:autoSpaceDN/>
        <w:textAlignment w:val="auto"/>
        <w:rPr>
          <w:rStyle w:val="Lienhypertexte"/>
          <w:color w:val="auto"/>
          <w:kern w:val="0"/>
          <w:u w:val="none"/>
        </w:rPr>
      </w:pPr>
      <w:hyperlink r:id="rId21" w:history="1">
        <w:r w:rsidR="002442BC" w:rsidRPr="00674DEA">
          <w:rPr>
            <w:rStyle w:val="Lienhypertexte"/>
            <w:kern w:val="0"/>
          </w:rPr>
          <w:t>http://metrics.egi.eu/project_metrics/QR19/</w:t>
        </w:r>
      </w:hyperlink>
      <w:r w:rsidR="002442BC">
        <w:rPr>
          <w:rStyle w:val="Lienhypertexte"/>
          <w:color w:val="auto"/>
          <w:kern w:val="0"/>
          <w:u w:val="none"/>
        </w:rPr>
        <w:t xml:space="preserve"> </w:t>
      </w:r>
    </w:p>
    <w:p w14:paraId="6B978412" w14:textId="77777777" w:rsidR="00A9106D" w:rsidRDefault="00A9106D" w:rsidP="00A9106D">
      <w:pPr>
        <w:autoSpaceDN/>
        <w:ind w:left="720"/>
        <w:textAlignment w:val="auto"/>
        <w:rPr>
          <w:kern w:val="0"/>
        </w:rPr>
      </w:pPr>
    </w:p>
    <w:p w14:paraId="52A6699D" w14:textId="08508B08" w:rsidR="00A9106D" w:rsidRPr="00C90B35" w:rsidRDefault="009662BC" w:rsidP="00A9106D">
      <w:pPr>
        <w:pStyle w:val="Titre2"/>
        <w:keepNext/>
        <w:autoSpaceDN/>
        <w:textAlignment w:val="auto"/>
      </w:pPr>
      <w:bookmarkStart w:id="98" w:name="_Toc264807967"/>
      <w:bookmarkStart w:id="99" w:name="_Toc407454211"/>
      <w:r>
        <w:t>PY1-PY5</w:t>
      </w:r>
      <w:r w:rsidR="00A9106D" w:rsidRPr="00C90B35">
        <w:t xml:space="preserve"> Performance</w:t>
      </w:r>
      <w:bookmarkEnd w:id="98"/>
      <w:r w:rsidR="00E641D7">
        <w:t xml:space="preserve"> - </w:t>
      </w:r>
      <w:r w:rsidR="00E641D7" w:rsidRPr="00E641D7">
        <w:rPr>
          <w:highlight w:val="yellow"/>
        </w:rPr>
        <w:t>MK</w:t>
      </w:r>
      <w:bookmarkEnd w:id="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99"/>
        <w:gridCol w:w="1260"/>
        <w:gridCol w:w="1260"/>
        <w:gridCol w:w="1170"/>
        <w:gridCol w:w="1260"/>
        <w:gridCol w:w="1260"/>
      </w:tblGrid>
      <w:tr w:rsidR="00BD6C4E" w:rsidRPr="00B842DE" w14:paraId="5A780A35" w14:textId="77777777" w:rsidTr="00BD6C4E">
        <w:tc>
          <w:tcPr>
            <w:tcW w:w="675" w:type="dxa"/>
            <w:tcBorders>
              <w:top w:val="single" w:sz="4" w:space="0" w:color="auto"/>
              <w:left w:val="single" w:sz="4" w:space="0" w:color="auto"/>
              <w:bottom w:val="single" w:sz="4" w:space="0" w:color="auto"/>
              <w:right w:val="single" w:sz="4" w:space="0" w:color="auto"/>
            </w:tcBorders>
          </w:tcPr>
          <w:p w14:paraId="6EA27E62" w14:textId="77777777" w:rsidR="00BD6C4E" w:rsidRPr="00B842DE" w:rsidRDefault="00BD6C4E" w:rsidP="00BD6C4E">
            <w:r w:rsidRPr="00B842DE">
              <w:t>No</w:t>
            </w:r>
          </w:p>
        </w:tc>
        <w:tc>
          <w:tcPr>
            <w:tcW w:w="1134" w:type="dxa"/>
            <w:tcBorders>
              <w:top w:val="single" w:sz="4" w:space="0" w:color="auto"/>
              <w:left w:val="single" w:sz="4" w:space="0" w:color="auto"/>
              <w:bottom w:val="single" w:sz="4" w:space="0" w:color="auto"/>
              <w:right w:val="single" w:sz="4" w:space="0" w:color="auto"/>
            </w:tcBorders>
          </w:tcPr>
          <w:p w14:paraId="6AD76744" w14:textId="77777777" w:rsidR="00BD6C4E" w:rsidRPr="00B842DE" w:rsidRDefault="00BD6C4E" w:rsidP="00BD6C4E">
            <w:r w:rsidRPr="00B842DE">
              <w:t>Objective Summary</w:t>
            </w:r>
          </w:p>
        </w:tc>
        <w:tc>
          <w:tcPr>
            <w:tcW w:w="1899" w:type="dxa"/>
            <w:tcBorders>
              <w:top w:val="single" w:sz="4" w:space="0" w:color="auto"/>
              <w:left w:val="single" w:sz="4" w:space="0" w:color="auto"/>
              <w:bottom w:val="single" w:sz="4" w:space="0" w:color="auto"/>
              <w:right w:val="single" w:sz="4" w:space="0" w:color="auto"/>
            </w:tcBorders>
          </w:tcPr>
          <w:p w14:paraId="64A18AAC" w14:textId="77777777" w:rsidR="00BD6C4E" w:rsidRPr="00B842DE" w:rsidRDefault="00BD6C4E" w:rsidP="00BD6C4E">
            <w:r w:rsidRPr="00B842DE">
              <w:t>Metrics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51C2C6" w14:textId="77777777" w:rsidR="00BD6C4E" w:rsidRPr="00B842DE" w:rsidRDefault="00BD6C4E" w:rsidP="00BD6C4E">
            <w:pPr>
              <w:jc w:val="center"/>
            </w:pPr>
            <w:r w:rsidRPr="00B842DE">
              <w:t>Achieved/</w:t>
            </w:r>
          </w:p>
          <w:p w14:paraId="6FA9FB0C" w14:textId="77777777" w:rsidR="00BD6C4E" w:rsidRPr="00B842DE" w:rsidRDefault="00BD6C4E" w:rsidP="00BD6C4E">
            <w:pPr>
              <w:jc w:val="center"/>
            </w:pPr>
            <w:r w:rsidRPr="00B842DE">
              <w:t xml:space="preserve">Target </w:t>
            </w:r>
            <w:r w:rsidRPr="00B842DE">
              <w:br/>
              <w:t>PY1 (PQ4)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10E262" w14:textId="77777777" w:rsidR="00BD6C4E" w:rsidRPr="00B842DE" w:rsidRDefault="00BD6C4E" w:rsidP="00BD6C4E">
            <w:pPr>
              <w:jc w:val="center"/>
            </w:pPr>
            <w:r w:rsidRPr="00B842DE">
              <w:t>Achieved/</w:t>
            </w:r>
          </w:p>
          <w:p w14:paraId="0DC9C084" w14:textId="77777777" w:rsidR="00BD6C4E" w:rsidRPr="00B842DE" w:rsidRDefault="00BD6C4E" w:rsidP="00BD6C4E">
            <w:pPr>
              <w:jc w:val="center"/>
            </w:pPr>
            <w:r w:rsidRPr="00B842DE">
              <w:t xml:space="preserve">Target </w:t>
            </w:r>
            <w:r w:rsidRPr="00B842DE">
              <w:br/>
              <w:t>PY2 (PQ8)</w:t>
            </w:r>
          </w:p>
        </w:tc>
        <w:tc>
          <w:tcPr>
            <w:tcW w:w="1170" w:type="dxa"/>
            <w:tcBorders>
              <w:top w:val="single" w:sz="4" w:space="0" w:color="auto"/>
              <w:left w:val="single" w:sz="4" w:space="0" w:color="auto"/>
              <w:bottom w:val="single" w:sz="4" w:space="0" w:color="auto"/>
              <w:right w:val="single" w:sz="4" w:space="0" w:color="auto"/>
            </w:tcBorders>
          </w:tcPr>
          <w:p w14:paraId="0FEB458C" w14:textId="77777777" w:rsidR="00BD6C4E" w:rsidRPr="00B842DE" w:rsidRDefault="00BD6C4E" w:rsidP="00BD6C4E">
            <w:pPr>
              <w:jc w:val="center"/>
            </w:pPr>
            <w:r w:rsidRPr="00B842DE">
              <w:t>Achieved/</w:t>
            </w:r>
          </w:p>
          <w:p w14:paraId="4FD7CB2C" w14:textId="77777777" w:rsidR="00BD6C4E" w:rsidRPr="00B842DE" w:rsidRDefault="00BD6C4E" w:rsidP="00BD6C4E">
            <w:pPr>
              <w:jc w:val="center"/>
            </w:pPr>
            <w:r w:rsidRPr="00B842DE">
              <w:t>Target PY3(PQ12</w:t>
            </w:r>
            <w:r w:rsidRPr="00B842DE">
              <w:rPr>
                <w:b/>
              </w:rPr>
              <w:t>)</w:t>
            </w:r>
          </w:p>
        </w:tc>
        <w:tc>
          <w:tcPr>
            <w:tcW w:w="1260" w:type="dxa"/>
            <w:tcBorders>
              <w:top w:val="single" w:sz="4" w:space="0" w:color="auto"/>
              <w:left w:val="single" w:sz="4" w:space="0" w:color="auto"/>
              <w:bottom w:val="single" w:sz="4" w:space="0" w:color="auto"/>
              <w:right w:val="single" w:sz="4" w:space="0" w:color="auto"/>
            </w:tcBorders>
          </w:tcPr>
          <w:p w14:paraId="249A437C" w14:textId="77777777" w:rsidR="00BD6C4E" w:rsidRPr="00B842DE" w:rsidRDefault="00BD6C4E" w:rsidP="00BD6C4E">
            <w:pPr>
              <w:jc w:val="center"/>
              <w:rPr>
                <w:b/>
              </w:rPr>
            </w:pPr>
            <w:r w:rsidRPr="00B842DE">
              <w:rPr>
                <w:b/>
              </w:rPr>
              <w:t>Achieved/Target PY4</w:t>
            </w:r>
          </w:p>
          <w:p w14:paraId="4D1BA01F" w14:textId="77777777" w:rsidR="00BD6C4E" w:rsidRPr="00B842DE" w:rsidRDefault="00BD6C4E" w:rsidP="00BD6C4E">
            <w:pPr>
              <w:jc w:val="center"/>
              <w:rPr>
                <w:b/>
              </w:rPr>
            </w:pPr>
            <w:r w:rsidRPr="00B842DE">
              <w:rPr>
                <w:b/>
              </w:rPr>
              <w:t>(PQ16)</w:t>
            </w:r>
          </w:p>
        </w:tc>
        <w:tc>
          <w:tcPr>
            <w:tcW w:w="1260" w:type="dxa"/>
            <w:tcBorders>
              <w:top w:val="single" w:sz="4" w:space="0" w:color="auto"/>
              <w:left w:val="single" w:sz="4" w:space="0" w:color="auto"/>
              <w:bottom w:val="single" w:sz="4" w:space="0" w:color="auto"/>
              <w:right w:val="single" w:sz="4" w:space="0" w:color="auto"/>
            </w:tcBorders>
          </w:tcPr>
          <w:p w14:paraId="34B98B53" w14:textId="77777777" w:rsidR="00BD6C4E" w:rsidRDefault="00BD6C4E" w:rsidP="00BD6C4E">
            <w:pPr>
              <w:jc w:val="center"/>
              <w:rPr>
                <w:b/>
              </w:rPr>
            </w:pPr>
            <w:r>
              <w:rPr>
                <w:b/>
              </w:rPr>
              <w:t>Achieved/Target PY5</w:t>
            </w:r>
          </w:p>
          <w:p w14:paraId="37DAA851" w14:textId="4D22CA57" w:rsidR="00F76DAF" w:rsidRPr="00B842DE" w:rsidRDefault="00F76DAF" w:rsidP="00BD6C4E">
            <w:pPr>
              <w:jc w:val="center"/>
              <w:rPr>
                <w:b/>
              </w:rPr>
            </w:pPr>
            <w:r>
              <w:rPr>
                <w:b/>
              </w:rPr>
              <w:t>(PQ19)</w:t>
            </w:r>
          </w:p>
        </w:tc>
      </w:tr>
      <w:tr w:rsidR="00BD6C4E" w:rsidRPr="00B842DE" w14:paraId="73917E5B" w14:textId="77777777" w:rsidTr="00BD6C4E">
        <w:tc>
          <w:tcPr>
            <w:tcW w:w="675" w:type="dxa"/>
            <w:vMerge w:val="restart"/>
            <w:tcBorders>
              <w:top w:val="single" w:sz="4" w:space="0" w:color="auto"/>
              <w:left w:val="single" w:sz="4" w:space="0" w:color="auto"/>
              <w:right w:val="single" w:sz="4" w:space="0" w:color="auto"/>
            </w:tcBorders>
          </w:tcPr>
          <w:p w14:paraId="4A2C8AD7" w14:textId="77777777" w:rsidR="00BD6C4E" w:rsidRPr="00B842DE" w:rsidRDefault="00BD6C4E" w:rsidP="00BD6C4E">
            <w:r w:rsidRPr="00B842DE">
              <w:t>PO1</w:t>
            </w:r>
          </w:p>
        </w:tc>
        <w:tc>
          <w:tcPr>
            <w:tcW w:w="1134" w:type="dxa"/>
            <w:vMerge w:val="restart"/>
            <w:tcBorders>
              <w:top w:val="single" w:sz="4" w:space="0" w:color="auto"/>
              <w:left w:val="single" w:sz="4" w:space="0" w:color="auto"/>
              <w:right w:val="single" w:sz="4" w:space="0" w:color="auto"/>
            </w:tcBorders>
          </w:tcPr>
          <w:p w14:paraId="29D7300D" w14:textId="77777777" w:rsidR="00BD6C4E" w:rsidRPr="00B842DE" w:rsidRDefault="00BD6C4E" w:rsidP="00BD6C4E">
            <w:r w:rsidRPr="00B842DE">
              <w:t xml:space="preserve">Expansion of a </w:t>
            </w:r>
            <w:r w:rsidRPr="00B842DE">
              <w:lastRenderedPageBreak/>
              <w:t>nationally based production infrastructure</w:t>
            </w:r>
          </w:p>
        </w:tc>
        <w:tc>
          <w:tcPr>
            <w:tcW w:w="1899" w:type="dxa"/>
            <w:tcBorders>
              <w:top w:val="single" w:sz="4" w:space="0" w:color="auto"/>
              <w:left w:val="single" w:sz="4" w:space="0" w:color="auto"/>
              <w:bottom w:val="single" w:sz="4" w:space="0" w:color="auto"/>
              <w:right w:val="single" w:sz="4" w:space="0" w:color="auto"/>
            </w:tcBorders>
          </w:tcPr>
          <w:p w14:paraId="3F5B2350" w14:textId="77777777" w:rsidR="00BD6C4E" w:rsidRPr="00B842DE" w:rsidRDefault="00BD6C4E" w:rsidP="00BD6C4E">
            <w:r w:rsidRPr="00B842DE">
              <w:lastRenderedPageBreak/>
              <w:t>Number of resource centres in EGI-</w:t>
            </w:r>
            <w:r w:rsidRPr="00B842DE">
              <w:lastRenderedPageBreak/>
              <w:t>InSPIRE and integrated partners (M.SA1.Size.1)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667D92" w14:textId="77777777" w:rsidR="00BD6C4E" w:rsidRPr="00B842DE" w:rsidRDefault="00BD6C4E" w:rsidP="00BD6C4E">
            <w:r w:rsidRPr="00B842DE">
              <w:lastRenderedPageBreak/>
              <w:t>344/</w:t>
            </w:r>
          </w:p>
          <w:p w14:paraId="44EC04C8" w14:textId="77777777" w:rsidR="00BD6C4E" w:rsidRPr="00B842DE" w:rsidRDefault="00BD6C4E" w:rsidP="00BD6C4E">
            <w:r w:rsidRPr="00B842DE">
              <w:t>300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805615" w14:textId="77777777" w:rsidR="00BD6C4E" w:rsidRPr="00B842DE" w:rsidRDefault="00BD6C4E" w:rsidP="00BD6C4E">
            <w:r w:rsidRPr="00B842DE">
              <w:t>347/</w:t>
            </w:r>
          </w:p>
          <w:p w14:paraId="2F732CE9" w14:textId="77777777" w:rsidR="00BD6C4E" w:rsidRPr="00B842DE" w:rsidRDefault="00BD6C4E" w:rsidP="00BD6C4E">
            <w:r w:rsidRPr="00B842DE">
              <w:t>330</w:t>
            </w:r>
          </w:p>
        </w:tc>
        <w:tc>
          <w:tcPr>
            <w:tcW w:w="1170" w:type="dxa"/>
            <w:tcBorders>
              <w:top w:val="single" w:sz="4" w:space="0" w:color="auto"/>
              <w:left w:val="single" w:sz="4" w:space="0" w:color="auto"/>
              <w:bottom w:val="single" w:sz="4" w:space="0" w:color="auto"/>
              <w:right w:val="single" w:sz="4" w:space="0" w:color="auto"/>
            </w:tcBorders>
          </w:tcPr>
          <w:p w14:paraId="708EB2D8" w14:textId="77777777" w:rsidR="00BD6C4E" w:rsidRPr="00B842DE" w:rsidRDefault="00BD6C4E" w:rsidP="00BD6C4E">
            <w:r w:rsidRPr="00B842DE">
              <w:t>347/</w:t>
            </w:r>
          </w:p>
          <w:p w14:paraId="2D6FFE42" w14:textId="77777777" w:rsidR="00BD6C4E" w:rsidRPr="00B842DE" w:rsidRDefault="00BD6C4E" w:rsidP="00BD6C4E">
            <w:r w:rsidRPr="00B842DE">
              <w:t>350</w:t>
            </w:r>
            <w:r w:rsidRPr="00B842DE">
              <w:br/>
            </w:r>
            <w:r w:rsidRPr="00B842DE">
              <w:lastRenderedPageBreak/>
              <w:t>(355)</w:t>
            </w:r>
          </w:p>
          <w:p w14:paraId="3C79F222" w14:textId="77777777" w:rsidR="00BD6C4E" w:rsidRPr="00B842DE" w:rsidRDefault="00BD6C4E" w:rsidP="00BD6C4E">
            <w:r w:rsidRPr="00B842DE">
              <w:t>(355)</w:t>
            </w:r>
          </w:p>
        </w:tc>
        <w:tc>
          <w:tcPr>
            <w:tcW w:w="1260" w:type="dxa"/>
            <w:tcBorders>
              <w:top w:val="single" w:sz="4" w:space="0" w:color="auto"/>
              <w:left w:val="single" w:sz="4" w:space="0" w:color="auto"/>
              <w:bottom w:val="single" w:sz="4" w:space="0" w:color="auto"/>
              <w:right w:val="single" w:sz="4" w:space="0" w:color="auto"/>
            </w:tcBorders>
          </w:tcPr>
          <w:p w14:paraId="2D4AD91F" w14:textId="77777777" w:rsidR="00BD6C4E" w:rsidRPr="00B842DE" w:rsidRDefault="00BD6C4E" w:rsidP="00BD6C4E">
            <w:r w:rsidRPr="00B842DE">
              <w:lastRenderedPageBreak/>
              <w:t>361/</w:t>
            </w:r>
          </w:p>
          <w:p w14:paraId="2B783AC7" w14:textId="77777777" w:rsidR="00BD6C4E" w:rsidRPr="00B842DE" w:rsidRDefault="00BD6C4E" w:rsidP="00BD6C4E">
            <w:r w:rsidRPr="00B842DE">
              <w:t>345</w:t>
            </w:r>
          </w:p>
          <w:p w14:paraId="3E73A6D4" w14:textId="77777777" w:rsidR="00BD6C4E" w:rsidRPr="00B842DE" w:rsidRDefault="00BD6C4E" w:rsidP="00BD6C4E">
            <w:r w:rsidRPr="00B842DE">
              <w:lastRenderedPageBreak/>
              <w:t>(350)</w:t>
            </w:r>
          </w:p>
          <w:p w14:paraId="75D3F83E" w14:textId="77777777" w:rsidR="00BD6C4E" w:rsidRPr="00B842DE" w:rsidRDefault="00BD6C4E" w:rsidP="00BD6C4E">
            <w:r w:rsidRPr="00B842DE">
              <w:t>(355)</w:t>
            </w:r>
          </w:p>
        </w:tc>
        <w:tc>
          <w:tcPr>
            <w:tcW w:w="1260" w:type="dxa"/>
            <w:tcBorders>
              <w:top w:val="single" w:sz="4" w:space="0" w:color="auto"/>
              <w:left w:val="single" w:sz="4" w:space="0" w:color="auto"/>
              <w:bottom w:val="single" w:sz="4" w:space="0" w:color="auto"/>
              <w:right w:val="single" w:sz="4" w:space="0" w:color="auto"/>
            </w:tcBorders>
          </w:tcPr>
          <w:p w14:paraId="5FE74B92" w14:textId="77777777" w:rsidR="00BD6C4E" w:rsidRDefault="00BD6C4E" w:rsidP="00BD6C4E">
            <w:r>
              <w:lastRenderedPageBreak/>
              <w:t>358</w:t>
            </w:r>
          </w:p>
          <w:p w14:paraId="474B135B" w14:textId="77777777" w:rsidR="00BD6C4E" w:rsidRPr="00B842DE" w:rsidRDefault="00BD6C4E" w:rsidP="00BD6C4E">
            <w:r w:rsidRPr="00B842DE">
              <w:t>(350)</w:t>
            </w:r>
          </w:p>
          <w:p w14:paraId="26325271" w14:textId="77777777" w:rsidR="00BD6C4E" w:rsidRPr="00B842DE" w:rsidRDefault="00BD6C4E" w:rsidP="00BD6C4E">
            <w:r w:rsidRPr="00B842DE">
              <w:lastRenderedPageBreak/>
              <w:t>(355)</w:t>
            </w:r>
          </w:p>
        </w:tc>
      </w:tr>
      <w:tr w:rsidR="00BD6C4E" w:rsidRPr="00B842DE" w14:paraId="3109EC71" w14:textId="77777777" w:rsidTr="00BD6C4E">
        <w:tc>
          <w:tcPr>
            <w:tcW w:w="675" w:type="dxa"/>
            <w:vMerge/>
            <w:tcBorders>
              <w:left w:val="single" w:sz="4" w:space="0" w:color="auto"/>
              <w:right w:val="single" w:sz="4" w:space="0" w:color="auto"/>
            </w:tcBorders>
          </w:tcPr>
          <w:p w14:paraId="2FA969F0" w14:textId="77777777" w:rsidR="00BD6C4E" w:rsidRPr="00B842DE" w:rsidRDefault="00BD6C4E" w:rsidP="00BD6C4E"/>
        </w:tc>
        <w:tc>
          <w:tcPr>
            <w:tcW w:w="1134" w:type="dxa"/>
            <w:vMerge/>
            <w:tcBorders>
              <w:left w:val="single" w:sz="4" w:space="0" w:color="auto"/>
              <w:right w:val="single" w:sz="4" w:space="0" w:color="auto"/>
            </w:tcBorders>
          </w:tcPr>
          <w:p w14:paraId="1151DFDA"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0D056280" w14:textId="77777777" w:rsidR="00BD6C4E" w:rsidRPr="00B842DE" w:rsidRDefault="00BD6C4E" w:rsidP="00BD6C4E">
            <w:r w:rsidRPr="00B842DE">
              <w:t>Number of job slots available in EGI-InSPIRE and integrated partners (M.SA1.Size.2)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073BC" w14:textId="77777777" w:rsidR="00BD6C4E" w:rsidRPr="00B842DE" w:rsidRDefault="00BD6C4E" w:rsidP="00BD6C4E">
            <w:r w:rsidRPr="00B842DE">
              <w:t>239,895/</w:t>
            </w:r>
          </w:p>
          <w:p w14:paraId="0084C5B9" w14:textId="77777777" w:rsidR="00BD6C4E" w:rsidRPr="00B842DE" w:rsidRDefault="00BD6C4E" w:rsidP="00BD6C4E">
            <w:r w:rsidRPr="00B842DE">
              <w:t>200,000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1F632" w14:textId="77777777" w:rsidR="00BD6C4E" w:rsidRPr="00B842DE" w:rsidRDefault="00BD6C4E" w:rsidP="00BD6C4E">
            <w:r w:rsidRPr="00B842DE">
              <w:t>290,300/</w:t>
            </w:r>
          </w:p>
          <w:p w14:paraId="606E812E" w14:textId="77777777" w:rsidR="00BD6C4E" w:rsidRPr="00B842DE" w:rsidRDefault="00BD6C4E" w:rsidP="00BD6C4E">
            <w:r w:rsidRPr="00B842DE">
              <w:t>250,000</w:t>
            </w:r>
          </w:p>
        </w:tc>
        <w:tc>
          <w:tcPr>
            <w:tcW w:w="1170" w:type="dxa"/>
            <w:tcBorders>
              <w:top w:val="single" w:sz="4" w:space="0" w:color="auto"/>
              <w:left w:val="single" w:sz="4" w:space="0" w:color="auto"/>
              <w:bottom w:val="single" w:sz="4" w:space="0" w:color="auto"/>
              <w:right w:val="single" w:sz="4" w:space="0" w:color="auto"/>
            </w:tcBorders>
          </w:tcPr>
          <w:p w14:paraId="0A5E9CB6" w14:textId="77777777" w:rsidR="00BD6C4E" w:rsidRPr="00B842DE" w:rsidRDefault="00BD6C4E" w:rsidP="00BD6C4E">
            <w:r w:rsidRPr="00B842DE">
              <w:t>361,287/</w:t>
            </w:r>
          </w:p>
          <w:p w14:paraId="6AAEB8EC" w14:textId="77777777" w:rsidR="00BD6C4E" w:rsidRPr="00B842DE" w:rsidRDefault="00BD6C4E" w:rsidP="00BD6C4E">
            <w:r w:rsidRPr="00B842DE">
              <w:t>300,000</w:t>
            </w:r>
          </w:p>
          <w:p w14:paraId="4BF92886" w14:textId="77777777" w:rsidR="00BD6C4E" w:rsidRPr="00B842DE" w:rsidRDefault="00BD6C4E" w:rsidP="00BD6C4E">
            <w:r w:rsidRPr="00B842DE">
              <w:t>(325,000)</w:t>
            </w:r>
          </w:p>
          <w:p w14:paraId="30948103" w14:textId="77777777" w:rsidR="00BD6C4E" w:rsidRPr="00B842DE" w:rsidRDefault="00BD6C4E" w:rsidP="00BD6C4E">
            <w:r w:rsidRPr="00B842DE">
              <w:t>(333,000)</w:t>
            </w:r>
          </w:p>
        </w:tc>
        <w:tc>
          <w:tcPr>
            <w:tcW w:w="1260" w:type="dxa"/>
            <w:tcBorders>
              <w:top w:val="single" w:sz="4" w:space="0" w:color="auto"/>
              <w:left w:val="single" w:sz="4" w:space="0" w:color="auto"/>
              <w:bottom w:val="single" w:sz="4" w:space="0" w:color="auto"/>
              <w:right w:val="single" w:sz="4" w:space="0" w:color="auto"/>
            </w:tcBorders>
          </w:tcPr>
          <w:p w14:paraId="4C260BE2" w14:textId="77777777" w:rsidR="00BD6C4E" w:rsidRPr="00B842DE" w:rsidRDefault="00BD6C4E" w:rsidP="00BD6C4E">
            <w:r w:rsidRPr="00B842DE">
              <w:t>487,577/</w:t>
            </w:r>
          </w:p>
          <w:p w14:paraId="6AA2B4FD" w14:textId="77777777" w:rsidR="00BD6C4E" w:rsidRPr="00B842DE" w:rsidRDefault="00BD6C4E" w:rsidP="00BD6C4E">
            <w:r w:rsidRPr="00B842DE">
              <w:t>400,000 (425,000)</w:t>
            </w:r>
          </w:p>
          <w:p w14:paraId="7F065095" w14:textId="77777777" w:rsidR="00BD6C4E" w:rsidRPr="00B842DE" w:rsidRDefault="00BD6C4E" w:rsidP="00BD6C4E">
            <w:r w:rsidRPr="00B842DE">
              <w:t>(450,000)</w:t>
            </w:r>
          </w:p>
        </w:tc>
        <w:tc>
          <w:tcPr>
            <w:tcW w:w="1260" w:type="dxa"/>
            <w:tcBorders>
              <w:top w:val="single" w:sz="4" w:space="0" w:color="auto"/>
              <w:left w:val="single" w:sz="4" w:space="0" w:color="auto"/>
              <w:bottom w:val="single" w:sz="4" w:space="0" w:color="auto"/>
              <w:right w:val="single" w:sz="4" w:space="0" w:color="auto"/>
            </w:tcBorders>
          </w:tcPr>
          <w:p w14:paraId="304E5BF1" w14:textId="77777777" w:rsidR="00BD6C4E" w:rsidRDefault="00BD6C4E" w:rsidP="00BD6C4E">
            <w:commentRangeStart w:id="100"/>
            <w:r>
              <w:t>531,000</w:t>
            </w:r>
            <w:commentRangeEnd w:id="100"/>
            <w:r>
              <w:rPr>
                <w:rStyle w:val="Marquedecommentaire"/>
                <w:lang w:eastAsia="fr-FR"/>
              </w:rPr>
              <w:commentReference w:id="100"/>
            </w:r>
          </w:p>
          <w:p w14:paraId="4929F11C" w14:textId="77777777" w:rsidR="00BD6C4E" w:rsidRPr="00B842DE" w:rsidRDefault="00BD6C4E" w:rsidP="00BD6C4E">
            <w:r w:rsidRPr="00B842DE">
              <w:t>400,000 (425,000)</w:t>
            </w:r>
          </w:p>
          <w:p w14:paraId="6913A0BA" w14:textId="77777777" w:rsidR="00BD6C4E" w:rsidRPr="00B842DE" w:rsidRDefault="00BD6C4E" w:rsidP="00BD6C4E">
            <w:r w:rsidRPr="00B842DE">
              <w:t>(450,000)</w:t>
            </w:r>
          </w:p>
        </w:tc>
      </w:tr>
      <w:tr w:rsidR="00BD6C4E" w:rsidRPr="00B842DE" w14:paraId="76D0C52F" w14:textId="77777777" w:rsidTr="00BD6C4E">
        <w:tc>
          <w:tcPr>
            <w:tcW w:w="675" w:type="dxa"/>
            <w:vMerge/>
            <w:tcBorders>
              <w:left w:val="single" w:sz="4" w:space="0" w:color="auto"/>
              <w:right w:val="single" w:sz="4" w:space="0" w:color="auto"/>
            </w:tcBorders>
          </w:tcPr>
          <w:p w14:paraId="64C081F7" w14:textId="77777777" w:rsidR="00BD6C4E" w:rsidRPr="00B842DE" w:rsidRDefault="00BD6C4E" w:rsidP="00BD6C4E"/>
        </w:tc>
        <w:tc>
          <w:tcPr>
            <w:tcW w:w="1134" w:type="dxa"/>
            <w:vMerge/>
            <w:tcBorders>
              <w:left w:val="single" w:sz="4" w:space="0" w:color="auto"/>
              <w:right w:val="single" w:sz="4" w:space="0" w:color="auto"/>
            </w:tcBorders>
          </w:tcPr>
          <w:p w14:paraId="4846D58B"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607B1627" w14:textId="77777777" w:rsidR="00BD6C4E" w:rsidRPr="00B842DE" w:rsidRDefault="00BD6C4E" w:rsidP="00BD6C4E">
            <w:r w:rsidRPr="00B842DE">
              <w:t>Reliability of resource centre functional services (M.SA1.Operation.5)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0DBC25" w14:textId="77777777" w:rsidR="00BD6C4E" w:rsidRPr="00B842DE" w:rsidRDefault="00BD6C4E" w:rsidP="00BD6C4E">
            <w:r w:rsidRPr="00B842DE">
              <w:t>94.6%/</w:t>
            </w:r>
          </w:p>
          <w:p w14:paraId="42F7B973" w14:textId="77777777" w:rsidR="00BD6C4E" w:rsidRPr="00B842DE" w:rsidRDefault="00BD6C4E" w:rsidP="00BD6C4E">
            <w:r w:rsidRPr="00B842DE">
              <w:t>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923ABC" w14:textId="77777777" w:rsidR="00BD6C4E" w:rsidRPr="00B842DE" w:rsidRDefault="00BD6C4E" w:rsidP="00BD6C4E">
            <w:r w:rsidRPr="00B842DE">
              <w:t>94.8%/</w:t>
            </w:r>
          </w:p>
          <w:p w14:paraId="68E3FC7C" w14:textId="77777777" w:rsidR="00BD6C4E" w:rsidRPr="00B842DE" w:rsidRDefault="00BD6C4E" w:rsidP="00BD6C4E">
            <w:r w:rsidRPr="00B842DE">
              <w:t>91%</w:t>
            </w:r>
          </w:p>
        </w:tc>
        <w:tc>
          <w:tcPr>
            <w:tcW w:w="1170" w:type="dxa"/>
            <w:tcBorders>
              <w:top w:val="single" w:sz="4" w:space="0" w:color="auto"/>
              <w:left w:val="single" w:sz="4" w:space="0" w:color="auto"/>
              <w:bottom w:val="single" w:sz="4" w:space="0" w:color="auto"/>
              <w:right w:val="single" w:sz="4" w:space="0" w:color="auto"/>
            </w:tcBorders>
          </w:tcPr>
          <w:p w14:paraId="0D5A181D" w14:textId="77777777" w:rsidR="00BD6C4E" w:rsidRPr="00B842DE" w:rsidRDefault="00BD6C4E" w:rsidP="00BD6C4E">
            <w:r w:rsidRPr="00B842DE">
              <w:t>96.9%/</w:t>
            </w:r>
          </w:p>
          <w:p w14:paraId="545BB5B3" w14:textId="77777777" w:rsidR="00BD6C4E" w:rsidRPr="00B842DE" w:rsidRDefault="00BD6C4E" w:rsidP="00BD6C4E">
            <w:r w:rsidRPr="00B842DE">
              <w:t>95%</w:t>
            </w:r>
          </w:p>
          <w:p w14:paraId="5D567176" w14:textId="77777777" w:rsidR="00BD6C4E" w:rsidRPr="00B842DE" w:rsidRDefault="00BD6C4E" w:rsidP="00BD6C4E">
            <w:r w:rsidRPr="00B842DE">
              <w:t>(96%)</w:t>
            </w:r>
          </w:p>
          <w:p w14:paraId="584BA91D" w14:textId="77777777" w:rsidR="00BD6C4E" w:rsidRPr="00B842DE" w:rsidRDefault="00BD6C4E" w:rsidP="00BD6C4E">
            <w:r w:rsidRPr="00B842DE">
              <w:t>(97%)</w:t>
            </w:r>
          </w:p>
          <w:p w14:paraId="69A390EE" w14:textId="77777777" w:rsidR="00BD6C4E" w:rsidRPr="00B842DE" w:rsidRDefault="00BD6C4E" w:rsidP="00BD6C4E"/>
        </w:tc>
        <w:tc>
          <w:tcPr>
            <w:tcW w:w="1260" w:type="dxa"/>
            <w:tcBorders>
              <w:top w:val="single" w:sz="4" w:space="0" w:color="auto"/>
              <w:left w:val="single" w:sz="4" w:space="0" w:color="auto"/>
              <w:bottom w:val="single" w:sz="4" w:space="0" w:color="auto"/>
              <w:right w:val="single" w:sz="4" w:space="0" w:color="auto"/>
            </w:tcBorders>
          </w:tcPr>
          <w:p w14:paraId="42FBDAAB" w14:textId="77777777" w:rsidR="00BD6C4E" w:rsidRPr="00B842DE" w:rsidRDefault="00BD6C4E" w:rsidP="00BD6C4E">
            <w:r w:rsidRPr="00B842DE">
              <w:t>96.42%/</w:t>
            </w:r>
          </w:p>
          <w:p w14:paraId="5300B4A7" w14:textId="77777777" w:rsidR="00BD6C4E" w:rsidRPr="00B842DE" w:rsidRDefault="00BD6C4E" w:rsidP="00BD6C4E">
            <w:r w:rsidRPr="00B842DE">
              <w:t>97/97.5%</w:t>
            </w:r>
          </w:p>
          <w:p w14:paraId="5D1F3F09" w14:textId="77777777" w:rsidR="00BD6C4E" w:rsidRPr="00B842DE" w:rsidRDefault="00BD6C4E" w:rsidP="00BD6C4E">
            <w:r w:rsidRPr="00B842DE">
              <w:t>(97.5/98%)</w:t>
            </w:r>
          </w:p>
          <w:p w14:paraId="12C22A58" w14:textId="77777777" w:rsidR="00BD6C4E" w:rsidRPr="00B842DE" w:rsidRDefault="00BD6C4E" w:rsidP="00BD6C4E">
            <w:r w:rsidRPr="00B842DE">
              <w:t>(98/98.5%)</w:t>
            </w:r>
          </w:p>
        </w:tc>
        <w:tc>
          <w:tcPr>
            <w:tcW w:w="1260" w:type="dxa"/>
            <w:tcBorders>
              <w:top w:val="single" w:sz="4" w:space="0" w:color="auto"/>
              <w:left w:val="single" w:sz="4" w:space="0" w:color="auto"/>
              <w:bottom w:val="single" w:sz="4" w:space="0" w:color="auto"/>
              <w:right w:val="single" w:sz="4" w:space="0" w:color="auto"/>
            </w:tcBorders>
          </w:tcPr>
          <w:p w14:paraId="3DDF1EED" w14:textId="77777777" w:rsidR="00BD6C4E" w:rsidRDefault="00BD6C4E" w:rsidP="00BD6C4E">
            <w:r>
              <w:t>86.27%/87.72%</w:t>
            </w:r>
          </w:p>
          <w:p w14:paraId="33B24357" w14:textId="77777777" w:rsidR="00BD6C4E" w:rsidRPr="00B842DE" w:rsidRDefault="00BD6C4E" w:rsidP="00BD6C4E">
            <w:r w:rsidRPr="00B842DE">
              <w:t>(97.5/98%)</w:t>
            </w:r>
          </w:p>
          <w:p w14:paraId="58CE20E5" w14:textId="77777777" w:rsidR="00BD6C4E" w:rsidRPr="00B842DE" w:rsidRDefault="00BD6C4E" w:rsidP="00BD6C4E">
            <w:r w:rsidRPr="00B842DE">
              <w:t>(98/98.5%)</w:t>
            </w:r>
          </w:p>
        </w:tc>
      </w:tr>
      <w:tr w:rsidR="00BD6C4E" w:rsidRPr="00B842DE" w14:paraId="58040337" w14:textId="77777777" w:rsidTr="00BD6C4E">
        <w:tc>
          <w:tcPr>
            <w:tcW w:w="675" w:type="dxa"/>
            <w:vMerge/>
            <w:tcBorders>
              <w:left w:val="single" w:sz="4" w:space="0" w:color="auto"/>
              <w:right w:val="single" w:sz="4" w:space="0" w:color="auto"/>
            </w:tcBorders>
          </w:tcPr>
          <w:p w14:paraId="42298DAA" w14:textId="77777777" w:rsidR="00BD6C4E" w:rsidRPr="00B842DE" w:rsidRDefault="00BD6C4E" w:rsidP="00BD6C4E"/>
        </w:tc>
        <w:tc>
          <w:tcPr>
            <w:tcW w:w="1134" w:type="dxa"/>
            <w:vMerge/>
            <w:tcBorders>
              <w:left w:val="single" w:sz="4" w:space="0" w:color="auto"/>
              <w:right w:val="single" w:sz="4" w:space="0" w:color="auto"/>
            </w:tcBorders>
          </w:tcPr>
          <w:p w14:paraId="4F2C9AAF"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7D3702F0" w14:textId="77777777" w:rsidR="00BD6C4E" w:rsidRPr="00B842DE" w:rsidRDefault="00BD6C4E" w:rsidP="00BD6C4E">
            <w:r w:rsidRPr="00B842DE">
              <w:t>Reliability of NGI functional services (MSA1.Operations.4)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78A973"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0968C9" w14:textId="77777777" w:rsidR="00BD6C4E" w:rsidRPr="00B842DE" w:rsidRDefault="00BD6C4E" w:rsidP="00BD6C4E">
            <w:r w:rsidRPr="00B842DE">
              <w:t>N/A</w:t>
            </w:r>
          </w:p>
        </w:tc>
        <w:tc>
          <w:tcPr>
            <w:tcW w:w="1170" w:type="dxa"/>
            <w:tcBorders>
              <w:top w:val="single" w:sz="4" w:space="0" w:color="auto"/>
              <w:left w:val="single" w:sz="4" w:space="0" w:color="auto"/>
              <w:bottom w:val="single" w:sz="4" w:space="0" w:color="auto"/>
              <w:right w:val="single" w:sz="4" w:space="0" w:color="auto"/>
            </w:tcBorders>
          </w:tcPr>
          <w:p w14:paraId="4605AFDA" w14:textId="77777777" w:rsidR="00BD6C4E" w:rsidRPr="00B842DE" w:rsidRDefault="00BD6C4E" w:rsidP="00BD6C4E">
            <w:r w:rsidRPr="00B842DE">
              <w:t>99.5%/</w:t>
            </w:r>
          </w:p>
          <w:p w14:paraId="633806F3" w14:textId="77777777" w:rsidR="00BD6C4E" w:rsidRPr="00B842DE" w:rsidRDefault="00BD6C4E" w:rsidP="00BD6C4E">
            <w:r w:rsidRPr="00B842DE">
              <w:t>97%</w:t>
            </w:r>
          </w:p>
          <w:p w14:paraId="776F806D" w14:textId="77777777" w:rsidR="00BD6C4E" w:rsidRPr="00B842DE" w:rsidRDefault="00BD6C4E" w:rsidP="00BD6C4E">
            <w:r w:rsidRPr="00B842DE">
              <w:t>(98.5%)</w:t>
            </w:r>
          </w:p>
          <w:p w14:paraId="0B9EC1DF" w14:textId="77777777" w:rsidR="00BD6C4E" w:rsidRPr="00B842DE" w:rsidRDefault="00BD6C4E" w:rsidP="00BD6C4E">
            <w:r w:rsidRPr="00B842DE">
              <w:t>(99%)</w:t>
            </w:r>
          </w:p>
        </w:tc>
        <w:tc>
          <w:tcPr>
            <w:tcW w:w="1260" w:type="dxa"/>
            <w:tcBorders>
              <w:top w:val="single" w:sz="4" w:space="0" w:color="auto"/>
              <w:left w:val="single" w:sz="4" w:space="0" w:color="auto"/>
              <w:bottom w:val="single" w:sz="4" w:space="0" w:color="auto"/>
              <w:right w:val="single" w:sz="4" w:space="0" w:color="auto"/>
            </w:tcBorders>
          </w:tcPr>
          <w:p w14:paraId="64804D9E" w14:textId="77777777" w:rsidR="00BD6C4E" w:rsidRPr="00B842DE" w:rsidRDefault="00BD6C4E" w:rsidP="00BD6C4E">
            <w:r w:rsidRPr="00B842DE">
              <w:t>99.63%/</w:t>
            </w:r>
          </w:p>
          <w:p w14:paraId="292E9CC9" w14:textId="77777777" w:rsidR="00BD6C4E" w:rsidRPr="00B842DE" w:rsidRDefault="00BD6C4E" w:rsidP="00BD6C4E">
            <w:r w:rsidRPr="00B842DE">
              <w:t>99.6/99.8%</w:t>
            </w:r>
          </w:p>
          <w:p w14:paraId="7C41A48E" w14:textId="77777777" w:rsidR="00BD6C4E" w:rsidRPr="00B842DE" w:rsidRDefault="00BD6C4E" w:rsidP="00BD6C4E">
            <w:r w:rsidRPr="00B842DE">
              <w:t>(99.65/99.85%)</w:t>
            </w:r>
          </w:p>
          <w:p w14:paraId="7D52DE1C" w14:textId="77777777" w:rsidR="00BD6C4E" w:rsidRPr="00B842DE" w:rsidRDefault="00BD6C4E" w:rsidP="00BD6C4E">
            <w:r w:rsidRPr="00B842DE">
              <w:t>(99.67/99.87%)</w:t>
            </w:r>
          </w:p>
        </w:tc>
        <w:tc>
          <w:tcPr>
            <w:tcW w:w="1260" w:type="dxa"/>
            <w:tcBorders>
              <w:top w:val="single" w:sz="4" w:space="0" w:color="auto"/>
              <w:left w:val="single" w:sz="4" w:space="0" w:color="auto"/>
              <w:bottom w:val="single" w:sz="4" w:space="0" w:color="auto"/>
              <w:right w:val="single" w:sz="4" w:space="0" w:color="auto"/>
            </w:tcBorders>
          </w:tcPr>
          <w:p w14:paraId="6F1FC231" w14:textId="77777777" w:rsidR="00BD6C4E" w:rsidRDefault="00BD6C4E" w:rsidP="00BD6C4E">
            <w:r>
              <w:t>98.76%/99.27%</w:t>
            </w:r>
          </w:p>
          <w:p w14:paraId="3069D2E7" w14:textId="77777777" w:rsidR="00BD6C4E" w:rsidRPr="00B842DE" w:rsidRDefault="00BD6C4E" w:rsidP="00BD6C4E">
            <w:r w:rsidRPr="00B842DE">
              <w:t>(99.65/99.85%)</w:t>
            </w:r>
          </w:p>
          <w:p w14:paraId="66CCC08E" w14:textId="77777777" w:rsidR="00BD6C4E" w:rsidRPr="00B842DE" w:rsidRDefault="00BD6C4E" w:rsidP="00BD6C4E">
            <w:r w:rsidRPr="00B842DE">
              <w:t>(99.67/99.87%)</w:t>
            </w:r>
          </w:p>
        </w:tc>
      </w:tr>
      <w:tr w:rsidR="00BD6C4E" w:rsidRPr="00B842DE" w14:paraId="15951FC5" w14:textId="77777777" w:rsidTr="00BD6C4E">
        <w:tc>
          <w:tcPr>
            <w:tcW w:w="675" w:type="dxa"/>
            <w:vMerge/>
            <w:tcBorders>
              <w:left w:val="single" w:sz="4" w:space="0" w:color="auto"/>
              <w:right w:val="single" w:sz="4" w:space="0" w:color="auto"/>
            </w:tcBorders>
          </w:tcPr>
          <w:p w14:paraId="2CFC49F2" w14:textId="77777777" w:rsidR="00BD6C4E" w:rsidRPr="00B842DE" w:rsidRDefault="00BD6C4E" w:rsidP="00BD6C4E"/>
        </w:tc>
        <w:tc>
          <w:tcPr>
            <w:tcW w:w="1134" w:type="dxa"/>
            <w:vMerge/>
            <w:tcBorders>
              <w:left w:val="single" w:sz="4" w:space="0" w:color="auto"/>
              <w:right w:val="single" w:sz="4" w:space="0" w:color="auto"/>
            </w:tcBorders>
          </w:tcPr>
          <w:p w14:paraId="65AD9125"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4EA6162D" w14:textId="77777777" w:rsidR="00BD6C4E" w:rsidRPr="00B842DE" w:rsidRDefault="00BD6C4E" w:rsidP="00BD6C4E">
            <w:r w:rsidRPr="00B842DE">
              <w:t>Reliability of critical operations tools (MSA1.Operations.6a)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AD9F1A"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BD91B9" w14:textId="77777777" w:rsidR="00BD6C4E" w:rsidRPr="00B842DE" w:rsidRDefault="00BD6C4E" w:rsidP="00BD6C4E">
            <w:r w:rsidRPr="00B842DE">
              <w:t>N/A</w:t>
            </w:r>
          </w:p>
        </w:tc>
        <w:tc>
          <w:tcPr>
            <w:tcW w:w="1170" w:type="dxa"/>
            <w:tcBorders>
              <w:top w:val="single" w:sz="4" w:space="0" w:color="auto"/>
              <w:left w:val="single" w:sz="4" w:space="0" w:color="auto"/>
              <w:bottom w:val="single" w:sz="4" w:space="0" w:color="auto"/>
              <w:right w:val="single" w:sz="4" w:space="0" w:color="auto"/>
            </w:tcBorders>
          </w:tcPr>
          <w:p w14:paraId="3A8C218D" w14:textId="77777777" w:rsidR="00BD6C4E" w:rsidRPr="00B842DE" w:rsidRDefault="00BD6C4E" w:rsidP="00BD6C4E">
            <w:r w:rsidRPr="00B842DE">
              <w:t>99.9%/</w:t>
            </w:r>
          </w:p>
          <w:p w14:paraId="2CEFF2AB" w14:textId="77777777" w:rsidR="00BD6C4E" w:rsidRPr="00B842DE" w:rsidRDefault="00BD6C4E" w:rsidP="00BD6C4E">
            <w:r w:rsidRPr="00B842DE">
              <w:t>97%</w:t>
            </w:r>
          </w:p>
          <w:p w14:paraId="0C3D58CD" w14:textId="77777777" w:rsidR="00BD6C4E" w:rsidRPr="00B842DE" w:rsidRDefault="00BD6C4E" w:rsidP="00BD6C4E">
            <w:r w:rsidRPr="00B842DE">
              <w:t>(98.5%)</w:t>
            </w:r>
          </w:p>
          <w:p w14:paraId="2884594F" w14:textId="77777777" w:rsidR="00BD6C4E" w:rsidRPr="00B842DE" w:rsidRDefault="00BD6C4E" w:rsidP="00BD6C4E">
            <w:r w:rsidRPr="00B842DE">
              <w:t>(99%)</w:t>
            </w:r>
          </w:p>
        </w:tc>
        <w:tc>
          <w:tcPr>
            <w:tcW w:w="1260" w:type="dxa"/>
            <w:tcBorders>
              <w:top w:val="single" w:sz="4" w:space="0" w:color="auto"/>
              <w:left w:val="single" w:sz="4" w:space="0" w:color="auto"/>
              <w:bottom w:val="single" w:sz="4" w:space="0" w:color="auto"/>
              <w:right w:val="single" w:sz="4" w:space="0" w:color="auto"/>
            </w:tcBorders>
          </w:tcPr>
          <w:p w14:paraId="7863054F" w14:textId="77777777" w:rsidR="00BD6C4E" w:rsidRPr="00B842DE" w:rsidRDefault="00BD6C4E" w:rsidP="00BD6C4E">
            <w:r w:rsidRPr="00B842DE">
              <w:t>99.10%/</w:t>
            </w:r>
          </w:p>
          <w:p w14:paraId="09CFB132" w14:textId="77777777" w:rsidR="00BD6C4E" w:rsidRPr="00B842DE" w:rsidRDefault="00BD6C4E" w:rsidP="00BD6C4E">
            <w:r w:rsidRPr="00B842DE">
              <w:t>99.6/99.8%</w:t>
            </w:r>
          </w:p>
          <w:p w14:paraId="7FCD8AA0" w14:textId="77777777" w:rsidR="00BD6C4E" w:rsidRPr="00B842DE" w:rsidRDefault="00BD6C4E" w:rsidP="00BD6C4E">
            <w:r w:rsidRPr="00B842DE">
              <w:t>(99.65/99.85%)</w:t>
            </w:r>
          </w:p>
          <w:p w14:paraId="0B4C1690" w14:textId="77777777" w:rsidR="00BD6C4E" w:rsidRPr="00B842DE" w:rsidRDefault="00BD6C4E" w:rsidP="00BD6C4E">
            <w:r w:rsidRPr="00B842DE">
              <w:t>(99.67/99.87%)</w:t>
            </w:r>
          </w:p>
        </w:tc>
        <w:tc>
          <w:tcPr>
            <w:tcW w:w="1260" w:type="dxa"/>
            <w:tcBorders>
              <w:top w:val="single" w:sz="4" w:space="0" w:color="auto"/>
              <w:left w:val="single" w:sz="4" w:space="0" w:color="auto"/>
              <w:bottom w:val="single" w:sz="4" w:space="0" w:color="auto"/>
              <w:right w:val="single" w:sz="4" w:space="0" w:color="auto"/>
            </w:tcBorders>
          </w:tcPr>
          <w:p w14:paraId="010A3E4D" w14:textId="77777777" w:rsidR="00BD6C4E" w:rsidRDefault="00BD6C4E" w:rsidP="00BD6C4E">
            <w:r>
              <w:t>99.80%/99.80%</w:t>
            </w:r>
          </w:p>
          <w:p w14:paraId="0104B4FE" w14:textId="77777777" w:rsidR="00BD6C4E" w:rsidRPr="00B842DE" w:rsidRDefault="00BD6C4E" w:rsidP="00BD6C4E">
            <w:r w:rsidRPr="00B842DE">
              <w:t>(99.65/99.85%)</w:t>
            </w:r>
          </w:p>
          <w:p w14:paraId="2CA01D69" w14:textId="77777777" w:rsidR="00BD6C4E" w:rsidRPr="00B842DE" w:rsidRDefault="00BD6C4E" w:rsidP="00BD6C4E">
            <w:r w:rsidRPr="00B842DE">
              <w:t>(99.67/99.87%)</w:t>
            </w:r>
          </w:p>
        </w:tc>
      </w:tr>
      <w:tr w:rsidR="00BD6C4E" w:rsidRPr="00B842DE" w14:paraId="57A24101" w14:textId="77777777" w:rsidTr="00BD6C4E">
        <w:tc>
          <w:tcPr>
            <w:tcW w:w="675" w:type="dxa"/>
            <w:vMerge/>
            <w:tcBorders>
              <w:left w:val="single" w:sz="4" w:space="0" w:color="auto"/>
              <w:right w:val="single" w:sz="4" w:space="0" w:color="auto"/>
            </w:tcBorders>
          </w:tcPr>
          <w:p w14:paraId="14F092DC" w14:textId="77777777" w:rsidR="00BD6C4E" w:rsidRPr="00B842DE" w:rsidRDefault="00BD6C4E" w:rsidP="00BD6C4E"/>
        </w:tc>
        <w:tc>
          <w:tcPr>
            <w:tcW w:w="1134" w:type="dxa"/>
            <w:vMerge/>
            <w:tcBorders>
              <w:left w:val="single" w:sz="4" w:space="0" w:color="auto"/>
              <w:right w:val="single" w:sz="4" w:space="0" w:color="auto"/>
            </w:tcBorders>
          </w:tcPr>
          <w:p w14:paraId="6C3ECC49"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40300438" w14:textId="77777777" w:rsidR="00BD6C4E" w:rsidRPr="00B842DE" w:rsidRDefault="00BD6C4E" w:rsidP="00BD6C4E">
            <w:r w:rsidRPr="00B842DE">
              <w:t>EGI monthly averaged VO availability and reliability (M.SA1.Operation.7)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1EA599"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C39C78" w14:textId="77777777" w:rsidR="00BD6C4E" w:rsidRPr="00B842DE" w:rsidRDefault="00BD6C4E" w:rsidP="00BD6C4E">
            <w:r w:rsidRPr="00B842DE">
              <w:t>N/A</w:t>
            </w:r>
          </w:p>
        </w:tc>
        <w:tc>
          <w:tcPr>
            <w:tcW w:w="1170" w:type="dxa"/>
            <w:tcBorders>
              <w:top w:val="single" w:sz="4" w:space="0" w:color="auto"/>
              <w:left w:val="single" w:sz="4" w:space="0" w:color="auto"/>
              <w:bottom w:val="single" w:sz="4" w:space="0" w:color="auto"/>
              <w:right w:val="single" w:sz="4" w:space="0" w:color="auto"/>
            </w:tcBorders>
          </w:tcPr>
          <w:p w14:paraId="4A56A925"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tcPr>
          <w:p w14:paraId="79A3CC86" w14:textId="77777777" w:rsidR="00BD6C4E" w:rsidRPr="00B842DE" w:rsidRDefault="00BD6C4E" w:rsidP="00BD6C4E">
            <w:r w:rsidRPr="00B842DE">
              <w:t>97.89%/</w:t>
            </w:r>
          </w:p>
          <w:p w14:paraId="1BEA39F3" w14:textId="77777777" w:rsidR="00BD6C4E" w:rsidRPr="00B842DE" w:rsidRDefault="00BD6C4E" w:rsidP="00BD6C4E">
            <w:r w:rsidRPr="00B842DE">
              <w:t>98%/99%</w:t>
            </w:r>
          </w:p>
          <w:p w14:paraId="03BDF021" w14:textId="77777777" w:rsidR="00BD6C4E" w:rsidRPr="00B842DE" w:rsidRDefault="00BD6C4E" w:rsidP="00BD6C4E">
            <w:r w:rsidRPr="00B842DE">
              <w:t>(98.5/99.0%)</w:t>
            </w:r>
          </w:p>
          <w:p w14:paraId="28B1D517" w14:textId="77777777" w:rsidR="00BD6C4E" w:rsidRPr="00B842DE" w:rsidRDefault="00BD6C4E" w:rsidP="00BD6C4E">
            <w:r w:rsidRPr="00B842DE">
              <w:t>(98.7/99.2%)</w:t>
            </w:r>
          </w:p>
        </w:tc>
        <w:tc>
          <w:tcPr>
            <w:tcW w:w="1260" w:type="dxa"/>
            <w:tcBorders>
              <w:top w:val="single" w:sz="4" w:space="0" w:color="auto"/>
              <w:left w:val="single" w:sz="4" w:space="0" w:color="auto"/>
              <w:bottom w:val="single" w:sz="4" w:space="0" w:color="auto"/>
              <w:right w:val="single" w:sz="4" w:space="0" w:color="auto"/>
            </w:tcBorders>
          </w:tcPr>
          <w:p w14:paraId="4948A88C" w14:textId="77777777" w:rsidR="00BD6C4E" w:rsidRDefault="00BD6C4E" w:rsidP="00BD6C4E">
            <w:r>
              <w:t>93.2%4/94.59%</w:t>
            </w:r>
          </w:p>
          <w:p w14:paraId="0376F0DC" w14:textId="77777777" w:rsidR="00BD6C4E" w:rsidRPr="00B842DE" w:rsidRDefault="00BD6C4E" w:rsidP="00BD6C4E">
            <w:r w:rsidRPr="00B842DE">
              <w:t>(98.5/99.0%)</w:t>
            </w:r>
          </w:p>
          <w:p w14:paraId="0502CDEA" w14:textId="77777777" w:rsidR="00BD6C4E" w:rsidRPr="00B842DE" w:rsidRDefault="00BD6C4E" w:rsidP="00BD6C4E">
            <w:r w:rsidRPr="00B842DE">
              <w:t>(98.7/99.2%)</w:t>
            </w:r>
          </w:p>
        </w:tc>
      </w:tr>
      <w:tr w:rsidR="00BD6C4E" w:rsidRPr="00B842DE" w14:paraId="365A743F" w14:textId="77777777" w:rsidTr="00BD6C4E">
        <w:tc>
          <w:tcPr>
            <w:tcW w:w="675" w:type="dxa"/>
            <w:vMerge w:val="restart"/>
            <w:tcBorders>
              <w:top w:val="single" w:sz="4" w:space="0" w:color="auto"/>
              <w:left w:val="single" w:sz="4" w:space="0" w:color="auto"/>
              <w:right w:val="single" w:sz="4" w:space="0" w:color="auto"/>
            </w:tcBorders>
          </w:tcPr>
          <w:p w14:paraId="06A4A9A5" w14:textId="77777777" w:rsidR="00BD6C4E" w:rsidRPr="00B842DE" w:rsidRDefault="00BD6C4E" w:rsidP="00BD6C4E">
            <w:r w:rsidRPr="00B842DE">
              <w:t>PO2</w:t>
            </w:r>
          </w:p>
        </w:tc>
        <w:tc>
          <w:tcPr>
            <w:tcW w:w="1134" w:type="dxa"/>
            <w:vMerge w:val="restart"/>
            <w:tcBorders>
              <w:top w:val="single" w:sz="4" w:space="0" w:color="auto"/>
              <w:left w:val="single" w:sz="4" w:space="0" w:color="auto"/>
              <w:right w:val="single" w:sz="4" w:space="0" w:color="auto"/>
            </w:tcBorders>
          </w:tcPr>
          <w:p w14:paraId="760CD017" w14:textId="77777777" w:rsidR="00BD6C4E" w:rsidRPr="00B842DE" w:rsidRDefault="00BD6C4E" w:rsidP="00BD6C4E">
            <w:r w:rsidRPr="00B842DE">
              <w:t>Support of European researchers and international collaborators through VRCs</w:t>
            </w:r>
          </w:p>
        </w:tc>
        <w:tc>
          <w:tcPr>
            <w:tcW w:w="1899" w:type="dxa"/>
            <w:tcBorders>
              <w:top w:val="single" w:sz="4" w:space="0" w:color="auto"/>
              <w:left w:val="single" w:sz="4" w:space="0" w:color="auto"/>
              <w:bottom w:val="single" w:sz="4" w:space="0" w:color="auto"/>
              <w:right w:val="single" w:sz="4" w:space="0" w:color="auto"/>
            </w:tcBorders>
          </w:tcPr>
          <w:p w14:paraId="6498088D" w14:textId="77777777" w:rsidR="00BD6C4E" w:rsidRPr="00B842DE" w:rsidRDefault="00BD6C4E" w:rsidP="00BD6C4E">
            <w:r w:rsidRPr="00B842DE">
              <w:t>Number of papers from EGI Users (M.NA2.5)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8CEF5A" w14:textId="77777777" w:rsidR="00BD6C4E" w:rsidRPr="00B842DE" w:rsidRDefault="00BD6C4E" w:rsidP="00BD6C4E">
            <w:r w:rsidRPr="00B842DE">
              <w:t>161/50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C71947" w14:textId="77777777" w:rsidR="00BD6C4E" w:rsidRPr="00B842DE" w:rsidRDefault="00BD6C4E" w:rsidP="00BD6C4E">
            <w:r w:rsidRPr="00B842DE">
              <w:t>82/</w:t>
            </w:r>
          </w:p>
          <w:p w14:paraId="55217A81" w14:textId="77777777" w:rsidR="00BD6C4E" w:rsidRPr="00B842DE" w:rsidRDefault="00BD6C4E" w:rsidP="00BD6C4E">
            <w:r w:rsidRPr="00B842DE">
              <w:t>60</w:t>
            </w:r>
          </w:p>
        </w:tc>
        <w:tc>
          <w:tcPr>
            <w:tcW w:w="1170" w:type="dxa"/>
            <w:tcBorders>
              <w:top w:val="single" w:sz="4" w:space="0" w:color="auto"/>
              <w:left w:val="single" w:sz="4" w:space="0" w:color="auto"/>
              <w:bottom w:val="single" w:sz="4" w:space="0" w:color="auto"/>
              <w:right w:val="single" w:sz="4" w:space="0" w:color="auto"/>
            </w:tcBorders>
          </w:tcPr>
          <w:p w14:paraId="00658C2C" w14:textId="77777777" w:rsidR="00BD6C4E" w:rsidRPr="00B842DE" w:rsidRDefault="00BD6C4E" w:rsidP="00BD6C4E">
            <w:r w:rsidRPr="00B842DE">
              <w:t>72/</w:t>
            </w:r>
          </w:p>
          <w:p w14:paraId="52BF1746" w14:textId="77777777" w:rsidR="00BD6C4E" w:rsidRPr="00B842DE" w:rsidRDefault="00BD6C4E" w:rsidP="00BD6C4E">
            <w:r w:rsidRPr="00B842DE">
              <w:t>70</w:t>
            </w:r>
          </w:p>
          <w:p w14:paraId="07ECC77B" w14:textId="77777777" w:rsidR="00BD6C4E" w:rsidRPr="00B842DE" w:rsidRDefault="00BD6C4E" w:rsidP="00BD6C4E">
            <w:r w:rsidRPr="00B842DE">
              <w:t>(80)</w:t>
            </w:r>
          </w:p>
          <w:p w14:paraId="21AD5C87" w14:textId="77777777" w:rsidR="00BD6C4E" w:rsidRPr="00B842DE" w:rsidRDefault="00BD6C4E" w:rsidP="00BD6C4E">
            <w:r w:rsidRPr="00B842DE">
              <w:t>(90)</w:t>
            </w:r>
          </w:p>
          <w:p w14:paraId="12C36C48" w14:textId="77777777" w:rsidR="00BD6C4E" w:rsidRPr="00B842DE" w:rsidRDefault="00BD6C4E" w:rsidP="00BD6C4E"/>
        </w:tc>
        <w:tc>
          <w:tcPr>
            <w:tcW w:w="1260" w:type="dxa"/>
            <w:tcBorders>
              <w:top w:val="single" w:sz="4" w:space="0" w:color="auto"/>
              <w:left w:val="single" w:sz="4" w:space="0" w:color="auto"/>
              <w:bottom w:val="single" w:sz="4" w:space="0" w:color="auto"/>
              <w:right w:val="single" w:sz="4" w:space="0" w:color="auto"/>
            </w:tcBorders>
          </w:tcPr>
          <w:p w14:paraId="6E1DB356" w14:textId="77777777" w:rsidR="00BD6C4E" w:rsidRPr="00B842DE" w:rsidRDefault="00BD6C4E" w:rsidP="00BD6C4E">
            <w:r w:rsidRPr="00B842DE">
              <w:t>82/</w:t>
            </w:r>
          </w:p>
          <w:p w14:paraId="0475D864" w14:textId="77777777" w:rsidR="00BD6C4E" w:rsidRPr="00B842DE" w:rsidRDefault="00BD6C4E" w:rsidP="00BD6C4E">
            <w:r w:rsidRPr="00B842DE">
              <w:t>70</w:t>
            </w:r>
          </w:p>
          <w:p w14:paraId="37FB2867" w14:textId="77777777" w:rsidR="00BD6C4E" w:rsidRPr="00B842DE" w:rsidRDefault="00BD6C4E" w:rsidP="00BD6C4E">
            <w:r w:rsidRPr="00B842DE">
              <w:t>(80)</w:t>
            </w:r>
          </w:p>
          <w:p w14:paraId="3949DA79" w14:textId="77777777" w:rsidR="00BD6C4E" w:rsidRPr="00B842DE" w:rsidRDefault="00BD6C4E" w:rsidP="00BD6C4E">
            <w:r w:rsidRPr="00B842DE">
              <w:t>(90)</w:t>
            </w:r>
          </w:p>
        </w:tc>
        <w:tc>
          <w:tcPr>
            <w:tcW w:w="1260" w:type="dxa"/>
            <w:tcBorders>
              <w:top w:val="single" w:sz="4" w:space="0" w:color="auto"/>
              <w:left w:val="single" w:sz="4" w:space="0" w:color="auto"/>
              <w:bottom w:val="single" w:sz="4" w:space="0" w:color="auto"/>
              <w:right w:val="single" w:sz="4" w:space="0" w:color="auto"/>
            </w:tcBorders>
          </w:tcPr>
          <w:p w14:paraId="614F32BD" w14:textId="77777777" w:rsidR="00BD6C4E" w:rsidRPr="00B842DE" w:rsidRDefault="00BD6C4E" w:rsidP="00BD6C4E"/>
        </w:tc>
      </w:tr>
      <w:tr w:rsidR="00BD6C4E" w:rsidRPr="00B842DE" w14:paraId="6551E697" w14:textId="77777777" w:rsidTr="00BD6C4E">
        <w:tc>
          <w:tcPr>
            <w:tcW w:w="675" w:type="dxa"/>
            <w:vMerge/>
            <w:tcBorders>
              <w:left w:val="single" w:sz="4" w:space="0" w:color="auto"/>
              <w:right w:val="single" w:sz="4" w:space="0" w:color="auto"/>
            </w:tcBorders>
          </w:tcPr>
          <w:p w14:paraId="472A6AD4" w14:textId="77777777" w:rsidR="00BD6C4E" w:rsidRPr="00B842DE" w:rsidRDefault="00BD6C4E" w:rsidP="00BD6C4E"/>
        </w:tc>
        <w:tc>
          <w:tcPr>
            <w:tcW w:w="1134" w:type="dxa"/>
            <w:vMerge/>
            <w:tcBorders>
              <w:left w:val="single" w:sz="4" w:space="0" w:color="auto"/>
              <w:right w:val="single" w:sz="4" w:space="0" w:color="auto"/>
            </w:tcBorders>
          </w:tcPr>
          <w:p w14:paraId="41512DF8"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625D4C99" w14:textId="77777777" w:rsidR="00BD6C4E" w:rsidRPr="00B842DE" w:rsidRDefault="00BD6C4E" w:rsidP="00BD6C4E">
            <w:r w:rsidRPr="00B842DE">
              <w:t>Number of jobs done a day (M.SA1.Usage.1)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506AB1" w14:textId="77777777" w:rsidR="00BD6C4E" w:rsidRPr="00B842DE" w:rsidRDefault="00BD6C4E" w:rsidP="00BD6C4E">
            <w:r w:rsidRPr="00B842DE">
              <w:t>960,053/</w:t>
            </w:r>
          </w:p>
          <w:p w14:paraId="1819CB5D" w14:textId="77777777" w:rsidR="00BD6C4E" w:rsidRPr="00B842DE" w:rsidRDefault="00BD6C4E" w:rsidP="00BD6C4E">
            <w:r w:rsidRPr="00B842DE">
              <w:t>500,000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9B7811" w14:textId="77777777" w:rsidR="00BD6C4E" w:rsidRPr="00B842DE" w:rsidRDefault="00BD6C4E" w:rsidP="00BD6C4E">
            <w:r w:rsidRPr="00B842DE">
              <w:t>1,264,922/</w:t>
            </w:r>
          </w:p>
          <w:p w14:paraId="5759F060" w14:textId="77777777" w:rsidR="00BD6C4E" w:rsidRPr="00B842DE" w:rsidRDefault="00BD6C4E" w:rsidP="00BD6C4E">
            <w:r w:rsidRPr="00B842DE">
              <w:t>525,000</w:t>
            </w:r>
          </w:p>
        </w:tc>
        <w:tc>
          <w:tcPr>
            <w:tcW w:w="1170" w:type="dxa"/>
            <w:tcBorders>
              <w:top w:val="single" w:sz="4" w:space="0" w:color="auto"/>
              <w:left w:val="single" w:sz="4" w:space="0" w:color="auto"/>
              <w:bottom w:val="single" w:sz="4" w:space="0" w:color="auto"/>
              <w:right w:val="single" w:sz="4" w:space="0" w:color="auto"/>
            </w:tcBorders>
          </w:tcPr>
          <w:p w14:paraId="306788AA" w14:textId="77777777" w:rsidR="00BD6C4E" w:rsidRPr="00B842DE" w:rsidRDefault="00BD6C4E" w:rsidP="00BD6C4E">
            <w:r w:rsidRPr="00B842DE">
              <w:t>1.43/</w:t>
            </w:r>
          </w:p>
          <w:p w14:paraId="0EF2A9EB" w14:textId="77777777" w:rsidR="00BD6C4E" w:rsidRPr="00B842DE" w:rsidRDefault="00BD6C4E" w:rsidP="00BD6C4E">
            <w:r w:rsidRPr="00B842DE">
              <w:t>1.2M</w:t>
            </w:r>
          </w:p>
          <w:p w14:paraId="0E6D4CC7" w14:textId="77777777" w:rsidR="00BD6C4E" w:rsidRPr="00B842DE" w:rsidRDefault="00BD6C4E" w:rsidP="00BD6C4E">
            <w:r w:rsidRPr="00B842DE">
              <w:t>(1.4M)</w:t>
            </w:r>
          </w:p>
          <w:p w14:paraId="12272ECF" w14:textId="77777777" w:rsidR="00BD6C4E" w:rsidRPr="00B842DE" w:rsidRDefault="00BD6C4E" w:rsidP="00BD6C4E">
            <w:r w:rsidRPr="00B842DE">
              <w:t>(1.5M)</w:t>
            </w:r>
          </w:p>
        </w:tc>
        <w:tc>
          <w:tcPr>
            <w:tcW w:w="1260" w:type="dxa"/>
            <w:tcBorders>
              <w:top w:val="single" w:sz="4" w:space="0" w:color="auto"/>
              <w:left w:val="single" w:sz="4" w:space="0" w:color="auto"/>
              <w:bottom w:val="single" w:sz="4" w:space="0" w:color="auto"/>
              <w:right w:val="single" w:sz="4" w:space="0" w:color="auto"/>
            </w:tcBorders>
          </w:tcPr>
          <w:p w14:paraId="043B7DBD" w14:textId="77777777" w:rsidR="00BD6C4E" w:rsidRPr="00B842DE" w:rsidRDefault="00BD6C4E" w:rsidP="00BD6C4E">
            <w:r w:rsidRPr="00B842DE">
              <w:t>1.6M/</w:t>
            </w:r>
          </w:p>
          <w:p w14:paraId="79537A86" w14:textId="77777777" w:rsidR="00BD6C4E" w:rsidRPr="00B842DE" w:rsidRDefault="00BD6C4E" w:rsidP="00BD6C4E">
            <w:r w:rsidRPr="00B842DE">
              <w:t>1.6 M</w:t>
            </w:r>
          </w:p>
          <w:p w14:paraId="12904FBB" w14:textId="77777777" w:rsidR="00BD6C4E" w:rsidRPr="00B842DE" w:rsidRDefault="00BD6C4E" w:rsidP="00BD6C4E">
            <w:r w:rsidRPr="00B842DE">
              <w:t>(1.8 M)</w:t>
            </w:r>
          </w:p>
          <w:p w14:paraId="454F85E3" w14:textId="77777777" w:rsidR="00BD6C4E" w:rsidRPr="00B842DE" w:rsidRDefault="00BD6C4E" w:rsidP="00BD6C4E">
            <w:r w:rsidRPr="00B842DE">
              <w:t>(2.0 M)</w:t>
            </w:r>
          </w:p>
        </w:tc>
        <w:tc>
          <w:tcPr>
            <w:tcW w:w="1260" w:type="dxa"/>
            <w:tcBorders>
              <w:top w:val="single" w:sz="4" w:space="0" w:color="auto"/>
              <w:left w:val="single" w:sz="4" w:space="0" w:color="auto"/>
              <w:bottom w:val="single" w:sz="4" w:space="0" w:color="auto"/>
              <w:right w:val="single" w:sz="4" w:space="0" w:color="auto"/>
            </w:tcBorders>
          </w:tcPr>
          <w:p w14:paraId="16D01DD9" w14:textId="77777777" w:rsidR="00BD6C4E" w:rsidRPr="00B842DE" w:rsidRDefault="00BD6C4E" w:rsidP="00BD6C4E">
            <w:r>
              <w:t>1,7M</w:t>
            </w:r>
            <w:r>
              <w:br/>
              <w:t>1.6M</w:t>
            </w:r>
            <w:r>
              <w:br/>
            </w:r>
            <w:r w:rsidRPr="00B842DE">
              <w:t>(1.8 M)</w:t>
            </w:r>
          </w:p>
          <w:p w14:paraId="4915D324" w14:textId="77777777" w:rsidR="00BD6C4E" w:rsidRPr="00B842DE" w:rsidRDefault="00BD6C4E" w:rsidP="00BD6C4E">
            <w:r w:rsidRPr="00B842DE">
              <w:t>(2.0 M)</w:t>
            </w:r>
          </w:p>
        </w:tc>
      </w:tr>
      <w:tr w:rsidR="00BD6C4E" w:rsidRPr="00B842DE" w14:paraId="276AFA05" w14:textId="77777777" w:rsidTr="00BD6C4E">
        <w:tc>
          <w:tcPr>
            <w:tcW w:w="675" w:type="dxa"/>
            <w:vMerge w:val="restart"/>
            <w:tcBorders>
              <w:top w:val="single" w:sz="4" w:space="0" w:color="auto"/>
              <w:left w:val="single" w:sz="4" w:space="0" w:color="auto"/>
              <w:right w:val="single" w:sz="4" w:space="0" w:color="auto"/>
            </w:tcBorders>
          </w:tcPr>
          <w:p w14:paraId="120818E2" w14:textId="77777777" w:rsidR="00BD6C4E" w:rsidRPr="00B842DE" w:rsidRDefault="00BD6C4E" w:rsidP="00BD6C4E">
            <w:r w:rsidRPr="00B842DE">
              <w:t>PO3</w:t>
            </w:r>
          </w:p>
        </w:tc>
        <w:tc>
          <w:tcPr>
            <w:tcW w:w="1134" w:type="dxa"/>
            <w:vMerge w:val="restart"/>
            <w:tcBorders>
              <w:top w:val="single" w:sz="4" w:space="0" w:color="auto"/>
              <w:left w:val="single" w:sz="4" w:space="0" w:color="auto"/>
              <w:right w:val="single" w:sz="4" w:space="0" w:color="auto"/>
            </w:tcBorders>
          </w:tcPr>
          <w:p w14:paraId="5BAF4A66" w14:textId="77777777" w:rsidR="00BD6C4E" w:rsidRPr="00B842DE" w:rsidRDefault="00BD6C4E" w:rsidP="00BD6C4E">
            <w:r w:rsidRPr="00B842DE">
              <w:t>Sustainable support for Heavy User Communities</w:t>
            </w:r>
          </w:p>
        </w:tc>
        <w:tc>
          <w:tcPr>
            <w:tcW w:w="1899" w:type="dxa"/>
            <w:tcBorders>
              <w:top w:val="single" w:sz="4" w:space="0" w:color="auto"/>
              <w:left w:val="single" w:sz="4" w:space="0" w:color="auto"/>
              <w:bottom w:val="single" w:sz="4" w:space="0" w:color="auto"/>
              <w:right w:val="single" w:sz="4" w:space="0" w:color="auto"/>
            </w:tcBorders>
          </w:tcPr>
          <w:p w14:paraId="6EC62303" w14:textId="77777777" w:rsidR="00BD6C4E" w:rsidRPr="00B842DE" w:rsidRDefault="00BD6C4E" w:rsidP="00BD6C4E">
            <w:r w:rsidRPr="00B842DE">
              <w:t>Number of sites with MPI (M.SA1.Integration.2)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3A22E0" w14:textId="77777777" w:rsidR="00BD6C4E" w:rsidRPr="00B842DE" w:rsidRDefault="00BD6C4E" w:rsidP="00BD6C4E">
            <w:r w:rsidRPr="00B842DE">
              <w:t>96/</w:t>
            </w:r>
          </w:p>
          <w:p w14:paraId="4B58BDB9" w14:textId="77777777" w:rsidR="00BD6C4E" w:rsidRPr="00B842DE" w:rsidRDefault="00BD6C4E" w:rsidP="00BD6C4E">
            <w:r w:rsidRPr="00B842DE">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732D96" w14:textId="77777777" w:rsidR="00BD6C4E" w:rsidRPr="00B842DE" w:rsidRDefault="00BD6C4E" w:rsidP="00BD6C4E">
            <w:r w:rsidRPr="00B842DE">
              <w:t>108/</w:t>
            </w:r>
          </w:p>
          <w:p w14:paraId="2BA8A2FE" w14:textId="77777777" w:rsidR="00BD6C4E" w:rsidRPr="00B842DE" w:rsidRDefault="00BD6C4E" w:rsidP="00BD6C4E">
            <w:r w:rsidRPr="00B842DE">
              <w:t>100</w:t>
            </w:r>
          </w:p>
        </w:tc>
        <w:tc>
          <w:tcPr>
            <w:tcW w:w="1170" w:type="dxa"/>
            <w:tcBorders>
              <w:top w:val="single" w:sz="4" w:space="0" w:color="auto"/>
              <w:left w:val="single" w:sz="4" w:space="0" w:color="auto"/>
              <w:bottom w:val="single" w:sz="4" w:space="0" w:color="auto"/>
              <w:right w:val="single" w:sz="4" w:space="0" w:color="auto"/>
            </w:tcBorders>
          </w:tcPr>
          <w:p w14:paraId="7F81B965" w14:textId="77777777" w:rsidR="00BD6C4E" w:rsidRPr="00B842DE" w:rsidRDefault="00BD6C4E" w:rsidP="00BD6C4E">
            <w:r w:rsidRPr="00B842DE">
              <w:t>77/</w:t>
            </w:r>
          </w:p>
          <w:p w14:paraId="2EB250B4" w14:textId="77777777" w:rsidR="00BD6C4E" w:rsidRPr="00B842DE" w:rsidRDefault="00BD6C4E" w:rsidP="00BD6C4E">
            <w:r w:rsidRPr="00B842DE">
              <w:t>120</w:t>
            </w:r>
          </w:p>
          <w:p w14:paraId="09CECA5B" w14:textId="77777777" w:rsidR="00BD6C4E" w:rsidRPr="00B842DE" w:rsidRDefault="00BD6C4E" w:rsidP="00BD6C4E">
            <w:r w:rsidRPr="00B842DE">
              <w:t>(130)</w:t>
            </w:r>
          </w:p>
          <w:p w14:paraId="5D35CB0A" w14:textId="77777777" w:rsidR="00BD6C4E" w:rsidRPr="00B842DE" w:rsidRDefault="00BD6C4E" w:rsidP="00BD6C4E">
            <w:r w:rsidRPr="00B842DE">
              <w:t>(140)</w:t>
            </w:r>
          </w:p>
        </w:tc>
        <w:tc>
          <w:tcPr>
            <w:tcW w:w="1260" w:type="dxa"/>
            <w:tcBorders>
              <w:top w:val="single" w:sz="4" w:space="0" w:color="auto"/>
              <w:left w:val="single" w:sz="4" w:space="0" w:color="auto"/>
              <w:bottom w:val="single" w:sz="4" w:space="0" w:color="auto"/>
              <w:right w:val="single" w:sz="4" w:space="0" w:color="auto"/>
            </w:tcBorders>
          </w:tcPr>
          <w:p w14:paraId="73BB317F" w14:textId="77777777" w:rsidR="00BD6C4E" w:rsidRPr="00B842DE" w:rsidRDefault="00BD6C4E" w:rsidP="00BD6C4E">
            <w:r w:rsidRPr="00B842DE">
              <w:t>74/</w:t>
            </w:r>
          </w:p>
          <w:p w14:paraId="6F66C06E" w14:textId="77777777" w:rsidR="00BD6C4E" w:rsidRPr="00B842DE" w:rsidRDefault="00BD6C4E" w:rsidP="00BD6C4E">
            <w:r w:rsidRPr="00B842DE">
              <w:t>90</w:t>
            </w:r>
          </w:p>
          <w:p w14:paraId="53F1405C" w14:textId="77777777" w:rsidR="00BD6C4E" w:rsidRPr="00B842DE" w:rsidRDefault="00BD6C4E" w:rsidP="00BD6C4E">
            <w:r w:rsidRPr="00B842DE">
              <w:t>(100)</w:t>
            </w:r>
          </w:p>
          <w:p w14:paraId="693EE1C3" w14:textId="77777777" w:rsidR="00BD6C4E" w:rsidRPr="00B842DE" w:rsidRDefault="00BD6C4E" w:rsidP="00BD6C4E">
            <w:r w:rsidRPr="00B842DE">
              <w:t>(120)</w:t>
            </w:r>
          </w:p>
          <w:p w14:paraId="2C67D59A" w14:textId="77777777" w:rsidR="00BD6C4E" w:rsidRPr="00B842DE" w:rsidRDefault="00BD6C4E" w:rsidP="00BD6C4E"/>
        </w:tc>
        <w:tc>
          <w:tcPr>
            <w:tcW w:w="1260" w:type="dxa"/>
            <w:tcBorders>
              <w:top w:val="single" w:sz="4" w:space="0" w:color="auto"/>
              <w:left w:val="single" w:sz="4" w:space="0" w:color="auto"/>
              <w:bottom w:val="single" w:sz="4" w:space="0" w:color="auto"/>
              <w:right w:val="single" w:sz="4" w:space="0" w:color="auto"/>
            </w:tcBorders>
          </w:tcPr>
          <w:p w14:paraId="267A2DAB" w14:textId="77777777" w:rsidR="00BD6C4E" w:rsidRDefault="00BD6C4E" w:rsidP="00BD6C4E">
            <w:r>
              <w:t>50/</w:t>
            </w:r>
          </w:p>
          <w:p w14:paraId="3836BFDB" w14:textId="77777777" w:rsidR="00BD6C4E" w:rsidRPr="00B842DE" w:rsidRDefault="00BD6C4E" w:rsidP="00BD6C4E">
            <w:r>
              <w:t>90</w:t>
            </w:r>
            <w:r>
              <w:br/>
              <w:t>(100)</w:t>
            </w:r>
            <w:r>
              <w:br/>
              <w:t>(120)</w:t>
            </w:r>
          </w:p>
        </w:tc>
      </w:tr>
      <w:tr w:rsidR="00BD6C4E" w:rsidRPr="00B842DE" w14:paraId="18A9DD63" w14:textId="77777777" w:rsidTr="00BD6C4E">
        <w:tc>
          <w:tcPr>
            <w:tcW w:w="675" w:type="dxa"/>
            <w:vMerge/>
            <w:tcBorders>
              <w:left w:val="single" w:sz="4" w:space="0" w:color="auto"/>
              <w:right w:val="single" w:sz="4" w:space="0" w:color="auto"/>
            </w:tcBorders>
          </w:tcPr>
          <w:p w14:paraId="4E0653E7" w14:textId="77777777" w:rsidR="00BD6C4E" w:rsidRPr="00B842DE" w:rsidRDefault="00BD6C4E" w:rsidP="00BD6C4E"/>
        </w:tc>
        <w:tc>
          <w:tcPr>
            <w:tcW w:w="1134" w:type="dxa"/>
            <w:vMerge/>
            <w:tcBorders>
              <w:left w:val="single" w:sz="4" w:space="0" w:color="auto"/>
              <w:right w:val="single" w:sz="4" w:space="0" w:color="auto"/>
            </w:tcBorders>
          </w:tcPr>
          <w:p w14:paraId="63CDA6B3"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6380FC70" w14:textId="77777777" w:rsidR="00BD6C4E" w:rsidRPr="00B842DE" w:rsidRDefault="00BD6C4E" w:rsidP="00BD6C4E">
            <w:r w:rsidRPr="00B842DE">
              <w:t>Number of users from HUC VOs (M.SA1.VO.7)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61459A" w14:textId="77777777" w:rsidR="00BD6C4E" w:rsidRPr="00B842DE" w:rsidRDefault="00BD6C4E" w:rsidP="00BD6C4E">
            <w:r w:rsidRPr="00B842DE">
              <w:t>7,103/</w:t>
            </w:r>
          </w:p>
          <w:p w14:paraId="3CB81AE2" w14:textId="77777777" w:rsidR="00BD6C4E" w:rsidRPr="00B842DE" w:rsidRDefault="00BD6C4E" w:rsidP="00BD6C4E">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EC2631" w14:textId="77777777" w:rsidR="00BD6C4E" w:rsidRPr="00B842DE" w:rsidRDefault="00BD6C4E" w:rsidP="00BD6C4E">
            <w:r w:rsidRPr="00B842DE">
              <w:t>10,856/</w:t>
            </w:r>
          </w:p>
          <w:p w14:paraId="67821AB0" w14:textId="77777777" w:rsidR="00BD6C4E" w:rsidRPr="00B842DE" w:rsidRDefault="00BD6C4E" w:rsidP="00BD6C4E">
            <w:r w:rsidRPr="00B842DE">
              <w:t>5,500</w:t>
            </w:r>
          </w:p>
        </w:tc>
        <w:tc>
          <w:tcPr>
            <w:tcW w:w="1170" w:type="dxa"/>
            <w:tcBorders>
              <w:top w:val="single" w:sz="4" w:space="0" w:color="auto"/>
              <w:left w:val="single" w:sz="4" w:space="0" w:color="auto"/>
              <w:bottom w:val="single" w:sz="4" w:space="0" w:color="auto"/>
              <w:right w:val="single" w:sz="4" w:space="0" w:color="auto"/>
            </w:tcBorders>
          </w:tcPr>
          <w:p w14:paraId="0546B991" w14:textId="77777777" w:rsidR="00BD6C4E" w:rsidRPr="00B842DE" w:rsidRDefault="00BD6C4E" w:rsidP="00BD6C4E">
            <w:r w:rsidRPr="00B842DE">
              <w:t>11,595/</w:t>
            </w:r>
          </w:p>
          <w:p w14:paraId="0549AB2C" w14:textId="77777777" w:rsidR="00BD6C4E" w:rsidRPr="00B842DE" w:rsidRDefault="00BD6C4E" w:rsidP="00BD6C4E">
            <w:r w:rsidRPr="00B842DE">
              <w:t>12,000</w:t>
            </w:r>
          </w:p>
          <w:p w14:paraId="76387300" w14:textId="77777777" w:rsidR="00BD6C4E" w:rsidRPr="00B842DE" w:rsidRDefault="00BD6C4E" w:rsidP="00BD6C4E">
            <w:r w:rsidRPr="00B842DE">
              <w:t>(15,000)</w:t>
            </w:r>
          </w:p>
          <w:p w14:paraId="6EA0B3CB" w14:textId="77777777" w:rsidR="00BD6C4E" w:rsidRPr="00B842DE" w:rsidRDefault="00BD6C4E" w:rsidP="00BD6C4E">
            <w:r w:rsidRPr="00B842DE">
              <w:t>(17,000)</w:t>
            </w:r>
          </w:p>
        </w:tc>
        <w:tc>
          <w:tcPr>
            <w:tcW w:w="1260" w:type="dxa"/>
            <w:tcBorders>
              <w:top w:val="single" w:sz="4" w:space="0" w:color="auto"/>
              <w:left w:val="single" w:sz="4" w:space="0" w:color="auto"/>
              <w:bottom w:val="single" w:sz="4" w:space="0" w:color="auto"/>
              <w:right w:val="single" w:sz="4" w:space="0" w:color="auto"/>
            </w:tcBorders>
          </w:tcPr>
          <w:p w14:paraId="261E690F" w14:textId="77777777" w:rsidR="00BD6C4E" w:rsidRPr="00B842DE" w:rsidRDefault="00BD6C4E" w:rsidP="00BD6C4E">
            <w:r w:rsidRPr="00B842DE">
              <w:t>11,990+7,000/</w:t>
            </w:r>
          </w:p>
          <w:p w14:paraId="77B13718" w14:textId="77777777" w:rsidR="00BD6C4E" w:rsidRPr="00B842DE" w:rsidRDefault="00BD6C4E" w:rsidP="00BD6C4E">
            <w:r w:rsidRPr="00B842DE">
              <w:t>12,500</w:t>
            </w:r>
          </w:p>
          <w:p w14:paraId="649B7AF8" w14:textId="77777777" w:rsidR="00BD6C4E" w:rsidRPr="00B842DE" w:rsidRDefault="00BD6C4E" w:rsidP="00BD6C4E">
            <w:r w:rsidRPr="00B842DE">
              <w:t>(13,000</w:t>
            </w:r>
          </w:p>
          <w:p w14:paraId="3BC9619F" w14:textId="77777777" w:rsidR="00BD6C4E" w:rsidRPr="00B842DE" w:rsidRDefault="00BD6C4E" w:rsidP="00BD6C4E">
            <w:r w:rsidRPr="00B842DE">
              <w:t>(14,000)</w:t>
            </w:r>
          </w:p>
        </w:tc>
        <w:tc>
          <w:tcPr>
            <w:tcW w:w="1260" w:type="dxa"/>
            <w:tcBorders>
              <w:top w:val="single" w:sz="4" w:space="0" w:color="auto"/>
              <w:left w:val="single" w:sz="4" w:space="0" w:color="auto"/>
              <w:bottom w:val="single" w:sz="4" w:space="0" w:color="auto"/>
              <w:right w:val="single" w:sz="4" w:space="0" w:color="auto"/>
            </w:tcBorders>
          </w:tcPr>
          <w:p w14:paraId="37B2EF52" w14:textId="77777777" w:rsidR="00BD6C4E" w:rsidRPr="00B842DE" w:rsidRDefault="00BD6C4E" w:rsidP="00BD6C4E">
            <w:r>
              <w:t xml:space="preserve">11,311/ </w:t>
            </w:r>
            <w:r w:rsidDel="000D1082">
              <w:t xml:space="preserve"> </w:t>
            </w:r>
            <w:r w:rsidRPr="00B842DE">
              <w:t>12,500</w:t>
            </w:r>
          </w:p>
          <w:p w14:paraId="6693FF78" w14:textId="77777777" w:rsidR="00BD6C4E" w:rsidRPr="00B842DE" w:rsidRDefault="00BD6C4E" w:rsidP="00BD6C4E">
            <w:r w:rsidRPr="00B842DE">
              <w:t>(13,000</w:t>
            </w:r>
          </w:p>
          <w:p w14:paraId="56BC80E6" w14:textId="77777777" w:rsidR="00BD6C4E" w:rsidRPr="00B842DE" w:rsidRDefault="00BD6C4E" w:rsidP="00BD6C4E">
            <w:r w:rsidRPr="00B842DE">
              <w:t>(14,000)</w:t>
            </w:r>
          </w:p>
        </w:tc>
      </w:tr>
      <w:tr w:rsidR="00BD6C4E" w:rsidRPr="00B842DE" w14:paraId="126E286F" w14:textId="77777777" w:rsidTr="00BD6C4E">
        <w:tc>
          <w:tcPr>
            <w:tcW w:w="675" w:type="dxa"/>
            <w:vMerge/>
            <w:tcBorders>
              <w:left w:val="single" w:sz="4" w:space="0" w:color="auto"/>
              <w:bottom w:val="single" w:sz="4" w:space="0" w:color="auto"/>
              <w:right w:val="single" w:sz="4" w:space="0" w:color="auto"/>
            </w:tcBorders>
          </w:tcPr>
          <w:p w14:paraId="479ECCAC" w14:textId="77777777" w:rsidR="00BD6C4E" w:rsidRPr="00B842DE" w:rsidRDefault="00BD6C4E" w:rsidP="00BD6C4E"/>
        </w:tc>
        <w:tc>
          <w:tcPr>
            <w:tcW w:w="1134" w:type="dxa"/>
            <w:vMerge/>
            <w:tcBorders>
              <w:left w:val="single" w:sz="4" w:space="0" w:color="auto"/>
              <w:bottom w:val="single" w:sz="4" w:space="0" w:color="auto"/>
              <w:right w:val="single" w:sz="4" w:space="0" w:color="auto"/>
            </w:tcBorders>
          </w:tcPr>
          <w:p w14:paraId="321EB4AF"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5F065B04" w14:textId="77777777" w:rsidR="00BD6C4E" w:rsidRPr="00B842DE" w:rsidRDefault="00BD6C4E" w:rsidP="00BD6C4E">
            <w:r w:rsidRPr="00B842DE">
              <w:t>Total number of High Activity VOs</w:t>
            </w:r>
          </w:p>
          <w:p w14:paraId="11DE8033" w14:textId="77777777" w:rsidR="00BD6C4E" w:rsidRPr="00B842DE" w:rsidRDefault="00BD6C4E" w:rsidP="00BD6C4E">
            <w:r w:rsidRPr="00B842DE">
              <w:t>(M.SA1.VO.5)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E8CC8B"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FBA3D2" w14:textId="77777777" w:rsidR="00BD6C4E" w:rsidRPr="00B842DE" w:rsidRDefault="00BD6C4E" w:rsidP="00BD6C4E">
            <w:r w:rsidRPr="00B842DE">
              <w:t>N/A</w:t>
            </w:r>
          </w:p>
        </w:tc>
        <w:tc>
          <w:tcPr>
            <w:tcW w:w="1170" w:type="dxa"/>
            <w:tcBorders>
              <w:top w:val="single" w:sz="4" w:space="0" w:color="auto"/>
              <w:left w:val="single" w:sz="4" w:space="0" w:color="auto"/>
              <w:bottom w:val="single" w:sz="4" w:space="0" w:color="auto"/>
              <w:right w:val="single" w:sz="4" w:space="0" w:color="auto"/>
            </w:tcBorders>
          </w:tcPr>
          <w:p w14:paraId="10C89964"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tcPr>
          <w:p w14:paraId="7AB14C98" w14:textId="77777777" w:rsidR="00BD6C4E" w:rsidRPr="00B842DE" w:rsidRDefault="00BD6C4E" w:rsidP="00BD6C4E">
            <w:r w:rsidRPr="00B842DE">
              <w:t>38/</w:t>
            </w:r>
          </w:p>
          <w:p w14:paraId="7ED4570E" w14:textId="77777777" w:rsidR="00BD6C4E" w:rsidRPr="00B842DE" w:rsidRDefault="00BD6C4E" w:rsidP="00BD6C4E">
            <w:r w:rsidRPr="00B842DE">
              <w:t>55</w:t>
            </w:r>
          </w:p>
          <w:p w14:paraId="331CAD65" w14:textId="77777777" w:rsidR="00BD6C4E" w:rsidRPr="00B842DE" w:rsidRDefault="00BD6C4E" w:rsidP="00BD6C4E">
            <w:r w:rsidRPr="00B842DE">
              <w:t>(60)</w:t>
            </w:r>
          </w:p>
          <w:p w14:paraId="6E34D886" w14:textId="77777777" w:rsidR="00BD6C4E" w:rsidRPr="00B842DE" w:rsidRDefault="00BD6C4E" w:rsidP="00BD6C4E">
            <w:r w:rsidRPr="00B842DE">
              <w:lastRenderedPageBreak/>
              <w:t>(65)</w:t>
            </w:r>
          </w:p>
        </w:tc>
        <w:tc>
          <w:tcPr>
            <w:tcW w:w="1260" w:type="dxa"/>
            <w:tcBorders>
              <w:top w:val="single" w:sz="4" w:space="0" w:color="auto"/>
              <w:left w:val="single" w:sz="4" w:space="0" w:color="auto"/>
              <w:bottom w:val="single" w:sz="4" w:space="0" w:color="auto"/>
              <w:right w:val="single" w:sz="4" w:space="0" w:color="auto"/>
            </w:tcBorders>
          </w:tcPr>
          <w:p w14:paraId="7C638EE7" w14:textId="77777777" w:rsidR="00BD6C4E" w:rsidRPr="00B842DE" w:rsidRDefault="00BD6C4E" w:rsidP="00BD6C4E">
            <w:r>
              <w:lastRenderedPageBreak/>
              <w:t>TBC</w:t>
            </w:r>
          </w:p>
        </w:tc>
      </w:tr>
      <w:tr w:rsidR="00BD6C4E" w:rsidRPr="00B842DE" w14:paraId="057AC291" w14:textId="77777777" w:rsidTr="00BD6C4E">
        <w:tc>
          <w:tcPr>
            <w:tcW w:w="675" w:type="dxa"/>
            <w:vMerge w:val="restart"/>
            <w:tcBorders>
              <w:top w:val="single" w:sz="4" w:space="0" w:color="auto"/>
              <w:left w:val="single" w:sz="4" w:space="0" w:color="auto"/>
              <w:right w:val="single" w:sz="4" w:space="0" w:color="auto"/>
            </w:tcBorders>
          </w:tcPr>
          <w:p w14:paraId="2711EF2F" w14:textId="77777777" w:rsidR="00BD6C4E" w:rsidRPr="00B842DE" w:rsidRDefault="00BD6C4E" w:rsidP="00BD6C4E">
            <w:r w:rsidRPr="00B842DE">
              <w:lastRenderedPageBreak/>
              <w:t>PO4</w:t>
            </w:r>
          </w:p>
        </w:tc>
        <w:tc>
          <w:tcPr>
            <w:tcW w:w="1134" w:type="dxa"/>
            <w:vMerge w:val="restart"/>
            <w:tcBorders>
              <w:top w:val="single" w:sz="4" w:space="0" w:color="auto"/>
              <w:left w:val="single" w:sz="4" w:space="0" w:color="auto"/>
              <w:right w:val="single" w:sz="4" w:space="0" w:color="auto"/>
            </w:tcBorders>
          </w:tcPr>
          <w:p w14:paraId="7611B523" w14:textId="77777777" w:rsidR="00BD6C4E" w:rsidRPr="00B842DE" w:rsidRDefault="00BD6C4E" w:rsidP="00BD6C4E">
            <w:r w:rsidRPr="00B842DE">
              <w:t>Addition of new User Communities</w:t>
            </w:r>
          </w:p>
        </w:tc>
        <w:tc>
          <w:tcPr>
            <w:tcW w:w="1899" w:type="dxa"/>
            <w:tcBorders>
              <w:top w:val="single" w:sz="4" w:space="0" w:color="auto"/>
              <w:left w:val="single" w:sz="4" w:space="0" w:color="auto"/>
              <w:bottom w:val="single" w:sz="4" w:space="0" w:color="auto"/>
              <w:right w:val="single" w:sz="4" w:space="0" w:color="auto"/>
            </w:tcBorders>
          </w:tcPr>
          <w:p w14:paraId="205F0278" w14:textId="77777777" w:rsidR="00BD6C4E" w:rsidRPr="00B842DE" w:rsidRDefault="00BD6C4E" w:rsidP="00BD6C4E">
            <w:r w:rsidRPr="00B842DE">
              <w:t>Peak number of cores from desktop grids (M.SA1.Integration.3)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EE67B8"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0DEB8B" w14:textId="77777777" w:rsidR="00BD6C4E" w:rsidRPr="00B842DE" w:rsidRDefault="00BD6C4E" w:rsidP="00BD6C4E">
            <w:r w:rsidRPr="00B842DE">
              <w:t>N/A</w:t>
            </w:r>
          </w:p>
        </w:tc>
        <w:tc>
          <w:tcPr>
            <w:tcW w:w="1170" w:type="dxa"/>
            <w:tcBorders>
              <w:top w:val="single" w:sz="4" w:space="0" w:color="auto"/>
              <w:left w:val="single" w:sz="4" w:space="0" w:color="auto"/>
              <w:bottom w:val="single" w:sz="4" w:space="0" w:color="auto"/>
              <w:right w:val="single" w:sz="4" w:space="0" w:color="auto"/>
            </w:tcBorders>
          </w:tcPr>
          <w:p w14:paraId="0111E3FB" w14:textId="77777777" w:rsidR="00BD6C4E" w:rsidRPr="00B842DE" w:rsidRDefault="00BD6C4E" w:rsidP="00BD6C4E">
            <w:r w:rsidRPr="00B842DE">
              <w:t>6,450/</w:t>
            </w:r>
          </w:p>
          <w:p w14:paraId="2663B54E" w14:textId="77777777" w:rsidR="00BD6C4E" w:rsidRPr="00B842DE" w:rsidRDefault="00BD6C4E" w:rsidP="00BD6C4E">
            <w:r w:rsidRPr="00B842DE">
              <w:t>1,000</w:t>
            </w:r>
          </w:p>
          <w:p w14:paraId="5A2F2FC0" w14:textId="77777777" w:rsidR="00BD6C4E" w:rsidRPr="00B842DE" w:rsidRDefault="00BD6C4E" w:rsidP="00BD6C4E">
            <w:r w:rsidRPr="00B842DE">
              <w:t>(5,000)</w:t>
            </w:r>
          </w:p>
          <w:p w14:paraId="5F47C9DA" w14:textId="77777777" w:rsidR="00BD6C4E" w:rsidRPr="00B842DE" w:rsidRDefault="00BD6C4E" w:rsidP="00BD6C4E">
            <w:r w:rsidRPr="00B842DE">
              <w:t>(7,500)</w:t>
            </w:r>
          </w:p>
        </w:tc>
        <w:tc>
          <w:tcPr>
            <w:tcW w:w="1260" w:type="dxa"/>
            <w:tcBorders>
              <w:top w:val="single" w:sz="4" w:space="0" w:color="auto"/>
              <w:left w:val="single" w:sz="4" w:space="0" w:color="auto"/>
              <w:bottom w:val="single" w:sz="4" w:space="0" w:color="auto"/>
              <w:right w:val="single" w:sz="4" w:space="0" w:color="auto"/>
            </w:tcBorders>
          </w:tcPr>
          <w:p w14:paraId="6017A455"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tcPr>
          <w:p w14:paraId="06083F8D" w14:textId="77777777" w:rsidR="00BD6C4E" w:rsidRPr="00B842DE" w:rsidRDefault="00BD6C4E" w:rsidP="00BD6C4E">
            <w:r>
              <w:t>N/A</w:t>
            </w:r>
          </w:p>
        </w:tc>
      </w:tr>
      <w:tr w:rsidR="00BD6C4E" w:rsidRPr="00B842DE" w14:paraId="13BA2636" w14:textId="77777777" w:rsidTr="00BD6C4E">
        <w:tc>
          <w:tcPr>
            <w:tcW w:w="675" w:type="dxa"/>
            <w:vMerge/>
            <w:tcBorders>
              <w:left w:val="single" w:sz="4" w:space="0" w:color="auto"/>
              <w:right w:val="single" w:sz="4" w:space="0" w:color="auto"/>
            </w:tcBorders>
          </w:tcPr>
          <w:p w14:paraId="5186ECF2" w14:textId="77777777" w:rsidR="00BD6C4E" w:rsidRPr="00B842DE" w:rsidRDefault="00BD6C4E" w:rsidP="00BD6C4E"/>
        </w:tc>
        <w:tc>
          <w:tcPr>
            <w:tcW w:w="1134" w:type="dxa"/>
            <w:vMerge/>
            <w:tcBorders>
              <w:left w:val="single" w:sz="4" w:space="0" w:color="auto"/>
              <w:right w:val="single" w:sz="4" w:space="0" w:color="auto"/>
            </w:tcBorders>
          </w:tcPr>
          <w:p w14:paraId="403CE990"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7BD9177E" w14:textId="77777777" w:rsidR="00BD6C4E" w:rsidRPr="00B842DE" w:rsidRDefault="00BD6C4E" w:rsidP="00BD6C4E">
            <w:r w:rsidRPr="00B842DE">
              <w:t>Number of users from non-HUC VOs (M.SA1.VO 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674957" w14:textId="77777777" w:rsidR="00BD6C4E" w:rsidRPr="00B842DE" w:rsidRDefault="00BD6C4E" w:rsidP="00BD6C4E">
            <w:r w:rsidRPr="00B842DE">
              <w:t>4,075/</w:t>
            </w:r>
          </w:p>
          <w:p w14:paraId="5F755F27" w14:textId="77777777" w:rsidR="00BD6C4E" w:rsidRPr="00B842DE" w:rsidRDefault="00BD6C4E" w:rsidP="00BD6C4E">
            <w:r w:rsidRPr="00B842DE">
              <w:t>5,000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D03F20" w14:textId="77777777" w:rsidR="00BD6C4E" w:rsidRPr="00B842DE" w:rsidRDefault="00BD6C4E" w:rsidP="00BD6C4E">
            <w:r w:rsidRPr="00B842DE">
              <w:t>8,518/</w:t>
            </w:r>
          </w:p>
          <w:p w14:paraId="34126DF1" w14:textId="77777777" w:rsidR="00BD6C4E" w:rsidRPr="00B842DE" w:rsidRDefault="00BD6C4E" w:rsidP="00BD6C4E">
            <w:r w:rsidRPr="00B842DE">
              <w:t>1,000</w:t>
            </w:r>
          </w:p>
        </w:tc>
        <w:tc>
          <w:tcPr>
            <w:tcW w:w="1170" w:type="dxa"/>
            <w:tcBorders>
              <w:top w:val="single" w:sz="4" w:space="0" w:color="auto"/>
              <w:left w:val="single" w:sz="4" w:space="0" w:color="auto"/>
              <w:bottom w:val="single" w:sz="4" w:space="0" w:color="auto"/>
              <w:right w:val="single" w:sz="4" w:space="0" w:color="auto"/>
            </w:tcBorders>
          </w:tcPr>
          <w:p w14:paraId="42107CAF" w14:textId="77777777" w:rsidR="00BD6C4E" w:rsidRPr="00B842DE" w:rsidRDefault="00BD6C4E" w:rsidP="00BD6C4E">
            <w:r w:rsidRPr="00B842DE">
              <w:t>10,602/</w:t>
            </w:r>
          </w:p>
          <w:p w14:paraId="0D8C2004" w14:textId="77777777" w:rsidR="00BD6C4E" w:rsidRPr="00B842DE" w:rsidRDefault="00BD6C4E" w:rsidP="00BD6C4E">
            <w:r w:rsidRPr="00B842DE">
              <w:t>10,000</w:t>
            </w:r>
          </w:p>
          <w:p w14:paraId="53B4F625" w14:textId="77777777" w:rsidR="00BD6C4E" w:rsidRPr="00B842DE" w:rsidRDefault="00BD6C4E" w:rsidP="00BD6C4E">
            <w:r w:rsidRPr="00B842DE">
              <w:t>(12,000)</w:t>
            </w:r>
          </w:p>
          <w:p w14:paraId="6053C839" w14:textId="77777777" w:rsidR="00BD6C4E" w:rsidRPr="00B842DE" w:rsidRDefault="00BD6C4E" w:rsidP="00BD6C4E">
            <w:r w:rsidRPr="00B842DE">
              <w:t>(13,000</w:t>
            </w:r>
          </w:p>
        </w:tc>
        <w:tc>
          <w:tcPr>
            <w:tcW w:w="1260" w:type="dxa"/>
            <w:tcBorders>
              <w:top w:val="single" w:sz="4" w:space="0" w:color="auto"/>
              <w:left w:val="single" w:sz="4" w:space="0" w:color="auto"/>
              <w:bottom w:val="single" w:sz="4" w:space="0" w:color="auto"/>
              <w:right w:val="single" w:sz="4" w:space="0" w:color="auto"/>
            </w:tcBorders>
          </w:tcPr>
          <w:p w14:paraId="09352A4C" w14:textId="77777777" w:rsidR="00BD6C4E" w:rsidRPr="00B842DE" w:rsidRDefault="00BD6C4E" w:rsidP="00BD6C4E">
            <w:r w:rsidRPr="00B842DE">
              <w:t>7,015+5,000/</w:t>
            </w:r>
          </w:p>
          <w:p w14:paraId="57A45530" w14:textId="77777777" w:rsidR="00BD6C4E" w:rsidRPr="00B842DE" w:rsidRDefault="00BD6C4E" w:rsidP="00BD6C4E">
            <w:r w:rsidRPr="00B842DE">
              <w:t>11,000</w:t>
            </w:r>
          </w:p>
          <w:p w14:paraId="5664F963" w14:textId="77777777" w:rsidR="00BD6C4E" w:rsidRPr="00B842DE" w:rsidRDefault="00BD6C4E" w:rsidP="00BD6C4E">
            <w:r w:rsidRPr="00B842DE">
              <w:t>(11,500)</w:t>
            </w:r>
          </w:p>
          <w:p w14:paraId="7AC03AD4" w14:textId="77777777" w:rsidR="00BD6C4E" w:rsidRPr="00B842DE" w:rsidRDefault="00BD6C4E" w:rsidP="00BD6C4E">
            <w:r w:rsidRPr="00B842DE">
              <w:t>(12,000)</w:t>
            </w:r>
          </w:p>
        </w:tc>
        <w:tc>
          <w:tcPr>
            <w:tcW w:w="1260" w:type="dxa"/>
            <w:tcBorders>
              <w:top w:val="single" w:sz="4" w:space="0" w:color="auto"/>
              <w:left w:val="single" w:sz="4" w:space="0" w:color="auto"/>
              <w:bottom w:val="single" w:sz="4" w:space="0" w:color="auto"/>
              <w:right w:val="single" w:sz="4" w:space="0" w:color="auto"/>
            </w:tcBorders>
          </w:tcPr>
          <w:p w14:paraId="3B9DDE7D" w14:textId="77777777" w:rsidR="00BD6C4E" w:rsidRPr="00B842DE" w:rsidRDefault="00BD6C4E" w:rsidP="00BD6C4E">
            <w:r>
              <w:t>6,874</w:t>
            </w:r>
            <w:r w:rsidRPr="00B842DE">
              <w:t>/</w:t>
            </w:r>
          </w:p>
          <w:p w14:paraId="326D2479" w14:textId="77777777" w:rsidR="00BD6C4E" w:rsidRPr="00B842DE" w:rsidRDefault="00BD6C4E" w:rsidP="00BD6C4E">
            <w:r w:rsidRPr="00B842DE">
              <w:t>11,000</w:t>
            </w:r>
          </w:p>
          <w:p w14:paraId="201CFF3D" w14:textId="77777777" w:rsidR="00BD6C4E" w:rsidRPr="00B842DE" w:rsidRDefault="00BD6C4E" w:rsidP="00BD6C4E">
            <w:r w:rsidRPr="00B842DE">
              <w:t>(11,500)</w:t>
            </w:r>
          </w:p>
          <w:p w14:paraId="1378935E" w14:textId="77777777" w:rsidR="00BD6C4E" w:rsidRPr="00B842DE" w:rsidRDefault="00BD6C4E" w:rsidP="00BD6C4E">
            <w:r w:rsidRPr="00B842DE">
              <w:t>(12,000)</w:t>
            </w:r>
          </w:p>
        </w:tc>
      </w:tr>
      <w:tr w:rsidR="00BD6C4E" w:rsidRPr="00B842DE" w14:paraId="5873D87C" w14:textId="77777777" w:rsidTr="00BD6C4E">
        <w:tc>
          <w:tcPr>
            <w:tcW w:w="675" w:type="dxa"/>
            <w:vMerge/>
            <w:tcBorders>
              <w:left w:val="single" w:sz="4" w:space="0" w:color="auto"/>
              <w:bottom w:val="single" w:sz="4" w:space="0" w:color="auto"/>
              <w:right w:val="single" w:sz="4" w:space="0" w:color="auto"/>
            </w:tcBorders>
          </w:tcPr>
          <w:p w14:paraId="6758ADC5" w14:textId="77777777" w:rsidR="00BD6C4E" w:rsidRPr="00B842DE" w:rsidRDefault="00BD6C4E" w:rsidP="00BD6C4E"/>
        </w:tc>
        <w:tc>
          <w:tcPr>
            <w:tcW w:w="1134" w:type="dxa"/>
            <w:vMerge/>
            <w:tcBorders>
              <w:left w:val="single" w:sz="4" w:space="0" w:color="auto"/>
              <w:bottom w:val="single" w:sz="4" w:space="0" w:color="auto"/>
              <w:right w:val="single" w:sz="4" w:space="0" w:color="auto"/>
            </w:tcBorders>
          </w:tcPr>
          <w:p w14:paraId="500F5BB2"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783DA28A" w14:textId="77777777" w:rsidR="00BD6C4E" w:rsidRPr="00B842DE" w:rsidRDefault="00BD6C4E" w:rsidP="00BD6C4E">
            <w:r w:rsidRPr="00B842DE">
              <w:t>Public events organised (attendee days) (M.NA2.6)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917108" w14:textId="77777777" w:rsidR="00BD6C4E" w:rsidRPr="00B842DE" w:rsidRDefault="00BD6C4E" w:rsidP="00BD6C4E">
            <w:r w:rsidRPr="00B842DE">
              <w:t>10,123/</w:t>
            </w:r>
          </w:p>
          <w:p w14:paraId="39AA2523" w14:textId="77777777" w:rsidR="00BD6C4E" w:rsidRPr="00B842DE" w:rsidRDefault="00BD6C4E" w:rsidP="00BD6C4E">
            <w:r w:rsidRPr="00B842DE">
              <w:t>1,500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F727A" w14:textId="77777777" w:rsidR="00BD6C4E" w:rsidRPr="00B842DE" w:rsidRDefault="00BD6C4E" w:rsidP="00BD6C4E">
            <w:r w:rsidRPr="00B842DE">
              <w:t>11,795/</w:t>
            </w:r>
          </w:p>
          <w:p w14:paraId="1BB78618" w14:textId="77777777" w:rsidR="00BD6C4E" w:rsidRPr="00B842DE" w:rsidRDefault="00BD6C4E" w:rsidP="00BD6C4E">
            <w:r w:rsidRPr="00B842DE">
              <w:t>2,000</w:t>
            </w:r>
          </w:p>
        </w:tc>
        <w:tc>
          <w:tcPr>
            <w:tcW w:w="1170" w:type="dxa"/>
            <w:tcBorders>
              <w:top w:val="single" w:sz="4" w:space="0" w:color="auto"/>
              <w:left w:val="single" w:sz="4" w:space="0" w:color="auto"/>
              <w:bottom w:val="single" w:sz="4" w:space="0" w:color="auto"/>
              <w:right w:val="single" w:sz="4" w:space="0" w:color="auto"/>
            </w:tcBorders>
          </w:tcPr>
          <w:p w14:paraId="6A9FFD0A" w14:textId="77777777" w:rsidR="00BD6C4E" w:rsidRPr="00B842DE" w:rsidRDefault="00BD6C4E" w:rsidP="00BD6C4E">
            <w:r w:rsidRPr="00B842DE">
              <w:t>8,877/</w:t>
            </w:r>
          </w:p>
          <w:p w14:paraId="16BB5CED" w14:textId="77777777" w:rsidR="00BD6C4E" w:rsidRPr="00B842DE" w:rsidRDefault="00BD6C4E" w:rsidP="00BD6C4E">
            <w:r w:rsidRPr="00B842DE">
              <w:t>15,000</w:t>
            </w:r>
          </w:p>
          <w:p w14:paraId="2CE89FFA" w14:textId="77777777" w:rsidR="00BD6C4E" w:rsidRPr="00B842DE" w:rsidRDefault="00BD6C4E" w:rsidP="00BD6C4E">
            <w:r w:rsidRPr="00B842DE">
              <w:t>(17,000)</w:t>
            </w:r>
          </w:p>
          <w:p w14:paraId="734E1647" w14:textId="77777777" w:rsidR="00BD6C4E" w:rsidRPr="00B842DE" w:rsidRDefault="00BD6C4E" w:rsidP="00BD6C4E">
            <w:r w:rsidRPr="00B842DE">
              <w:t>(19,000)</w:t>
            </w:r>
          </w:p>
        </w:tc>
        <w:tc>
          <w:tcPr>
            <w:tcW w:w="1260" w:type="dxa"/>
            <w:tcBorders>
              <w:top w:val="single" w:sz="4" w:space="0" w:color="auto"/>
              <w:left w:val="single" w:sz="4" w:space="0" w:color="auto"/>
              <w:bottom w:val="single" w:sz="4" w:space="0" w:color="auto"/>
              <w:right w:val="single" w:sz="4" w:space="0" w:color="auto"/>
            </w:tcBorders>
          </w:tcPr>
          <w:p w14:paraId="15B9A78B" w14:textId="77777777" w:rsidR="00BD6C4E" w:rsidRPr="00B842DE" w:rsidRDefault="00BD6C4E" w:rsidP="00BD6C4E">
            <w:r w:rsidRPr="00B842DE">
              <w:t>1,553 in QR16</w:t>
            </w:r>
          </w:p>
          <w:p w14:paraId="0E5D3BD1" w14:textId="77777777" w:rsidR="00BD6C4E" w:rsidRPr="00B842DE" w:rsidRDefault="00BD6C4E" w:rsidP="00BD6C4E">
            <w:r w:rsidRPr="00B842DE">
              <w:t>4,430/</w:t>
            </w:r>
          </w:p>
          <w:p w14:paraId="29CC7CDF" w14:textId="77777777" w:rsidR="00BD6C4E" w:rsidRPr="00B842DE" w:rsidRDefault="00BD6C4E" w:rsidP="00BD6C4E">
            <w:r w:rsidRPr="00B842DE">
              <w:t>15,000</w:t>
            </w:r>
          </w:p>
          <w:p w14:paraId="24DF367A" w14:textId="77777777" w:rsidR="00BD6C4E" w:rsidRPr="00B842DE" w:rsidRDefault="00BD6C4E" w:rsidP="00BD6C4E">
            <w:r w:rsidRPr="00B842DE">
              <w:t>(17,000)</w:t>
            </w:r>
          </w:p>
          <w:p w14:paraId="2239BA64" w14:textId="77777777" w:rsidR="00BD6C4E" w:rsidRPr="00B842DE" w:rsidRDefault="00BD6C4E" w:rsidP="00BD6C4E">
            <w:r w:rsidRPr="00B842DE">
              <w:t>(19,000)</w:t>
            </w:r>
          </w:p>
        </w:tc>
        <w:tc>
          <w:tcPr>
            <w:tcW w:w="1260" w:type="dxa"/>
            <w:tcBorders>
              <w:top w:val="single" w:sz="4" w:space="0" w:color="auto"/>
              <w:left w:val="single" w:sz="4" w:space="0" w:color="auto"/>
              <w:bottom w:val="single" w:sz="4" w:space="0" w:color="auto"/>
              <w:right w:val="single" w:sz="4" w:space="0" w:color="auto"/>
            </w:tcBorders>
          </w:tcPr>
          <w:p w14:paraId="1BB06087" w14:textId="77777777" w:rsidR="00BD6C4E" w:rsidRPr="00B842DE" w:rsidRDefault="00BD6C4E" w:rsidP="00BD6C4E"/>
        </w:tc>
      </w:tr>
      <w:tr w:rsidR="00BD6C4E" w:rsidRPr="00B842DE" w14:paraId="5C43B8DE" w14:textId="77777777" w:rsidTr="00BD6C4E">
        <w:tc>
          <w:tcPr>
            <w:tcW w:w="675" w:type="dxa"/>
            <w:vMerge w:val="restart"/>
            <w:tcBorders>
              <w:top w:val="single" w:sz="4" w:space="0" w:color="auto"/>
              <w:left w:val="single" w:sz="4" w:space="0" w:color="auto"/>
              <w:right w:val="single" w:sz="4" w:space="0" w:color="auto"/>
            </w:tcBorders>
          </w:tcPr>
          <w:p w14:paraId="6F44E4C9" w14:textId="77777777" w:rsidR="00BD6C4E" w:rsidRPr="00B842DE" w:rsidRDefault="00BD6C4E" w:rsidP="00BD6C4E">
            <w:r w:rsidRPr="00B842DE">
              <w:t>PO5</w:t>
            </w:r>
          </w:p>
        </w:tc>
        <w:tc>
          <w:tcPr>
            <w:tcW w:w="1134" w:type="dxa"/>
            <w:vMerge w:val="restart"/>
            <w:tcBorders>
              <w:top w:val="single" w:sz="4" w:space="0" w:color="auto"/>
              <w:left w:val="single" w:sz="4" w:space="0" w:color="auto"/>
              <w:right w:val="single" w:sz="4" w:space="0" w:color="auto"/>
            </w:tcBorders>
          </w:tcPr>
          <w:p w14:paraId="4109E7C2" w14:textId="77777777" w:rsidR="00BD6C4E" w:rsidRPr="00B842DE" w:rsidRDefault="00BD6C4E" w:rsidP="00BD6C4E">
            <w:r w:rsidRPr="00B842DE">
              <w:t>Transparent integration of other infrastructures</w:t>
            </w:r>
          </w:p>
        </w:tc>
        <w:tc>
          <w:tcPr>
            <w:tcW w:w="1899" w:type="dxa"/>
            <w:tcBorders>
              <w:top w:val="single" w:sz="4" w:space="0" w:color="auto"/>
              <w:left w:val="single" w:sz="4" w:space="0" w:color="auto"/>
              <w:bottom w:val="single" w:sz="4" w:space="0" w:color="auto"/>
              <w:right w:val="single" w:sz="4" w:space="0" w:color="auto"/>
            </w:tcBorders>
          </w:tcPr>
          <w:p w14:paraId="340CD751" w14:textId="77777777" w:rsidR="00BD6C4E" w:rsidRPr="00B842DE" w:rsidRDefault="00BD6C4E" w:rsidP="00BD6C4E">
            <w:r w:rsidRPr="00B842DE">
              <w:t>Number of on-going Research Infrastructures/new communities being integrated (M.SA1.Integration.4)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AD1018"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4F6878" w14:textId="77777777" w:rsidR="00BD6C4E" w:rsidRPr="00B842DE" w:rsidRDefault="00BD6C4E" w:rsidP="00BD6C4E">
            <w:r w:rsidRPr="00B842DE">
              <w:t>N/A</w:t>
            </w:r>
          </w:p>
        </w:tc>
        <w:tc>
          <w:tcPr>
            <w:tcW w:w="1170" w:type="dxa"/>
            <w:tcBorders>
              <w:top w:val="single" w:sz="4" w:space="0" w:color="auto"/>
              <w:left w:val="single" w:sz="4" w:space="0" w:color="auto"/>
              <w:bottom w:val="single" w:sz="4" w:space="0" w:color="auto"/>
              <w:right w:val="single" w:sz="4" w:space="0" w:color="auto"/>
            </w:tcBorders>
          </w:tcPr>
          <w:p w14:paraId="2667B842"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tcPr>
          <w:p w14:paraId="74148EB2" w14:textId="77777777" w:rsidR="00BD6C4E" w:rsidRPr="00B842DE" w:rsidRDefault="00BD6C4E" w:rsidP="00BD6C4E">
            <w:r w:rsidRPr="00B842DE">
              <w:t>11/</w:t>
            </w:r>
          </w:p>
          <w:p w14:paraId="53B330E2" w14:textId="77777777" w:rsidR="00BD6C4E" w:rsidRPr="00B842DE" w:rsidRDefault="00BD6C4E" w:rsidP="00BD6C4E">
            <w:r w:rsidRPr="00B842DE">
              <w:t>5</w:t>
            </w:r>
          </w:p>
          <w:p w14:paraId="1C672F70" w14:textId="77777777" w:rsidR="00BD6C4E" w:rsidRPr="00B842DE" w:rsidRDefault="00BD6C4E" w:rsidP="00BD6C4E">
            <w:r w:rsidRPr="00B842DE">
              <w:t>(7)</w:t>
            </w:r>
          </w:p>
          <w:p w14:paraId="3D938D4A" w14:textId="77777777" w:rsidR="00BD6C4E" w:rsidRPr="00B842DE" w:rsidRDefault="00BD6C4E" w:rsidP="00BD6C4E">
            <w:r w:rsidRPr="00B842DE">
              <w:t>(9)/</w:t>
            </w:r>
          </w:p>
          <w:p w14:paraId="60A03329"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tcPr>
          <w:p w14:paraId="7CD79F95" w14:textId="77777777" w:rsidR="00BD6C4E" w:rsidRDefault="00BD6C4E" w:rsidP="00BD6C4E">
            <w:r>
              <w:t>15/</w:t>
            </w:r>
          </w:p>
          <w:p w14:paraId="77120259" w14:textId="77777777" w:rsidR="00BD6C4E" w:rsidRPr="00B842DE" w:rsidRDefault="00BD6C4E" w:rsidP="00BD6C4E">
            <w:r w:rsidRPr="00B842DE">
              <w:t>5</w:t>
            </w:r>
          </w:p>
          <w:p w14:paraId="08F10DD7" w14:textId="77777777" w:rsidR="00BD6C4E" w:rsidRPr="00B842DE" w:rsidRDefault="00BD6C4E" w:rsidP="00BD6C4E">
            <w:r w:rsidRPr="00B842DE">
              <w:t>(7)</w:t>
            </w:r>
          </w:p>
          <w:p w14:paraId="22ACAE2D" w14:textId="77777777" w:rsidR="00BD6C4E" w:rsidRPr="00B842DE" w:rsidRDefault="00BD6C4E" w:rsidP="00BD6C4E">
            <w:r w:rsidRPr="00B842DE">
              <w:t>(9)/</w:t>
            </w:r>
          </w:p>
          <w:p w14:paraId="55A2A93F" w14:textId="77777777" w:rsidR="00BD6C4E" w:rsidRPr="00B842DE" w:rsidRDefault="00BD6C4E" w:rsidP="00BD6C4E">
            <w:r w:rsidRPr="00B842DE">
              <w:t>NA</w:t>
            </w:r>
          </w:p>
        </w:tc>
      </w:tr>
      <w:tr w:rsidR="00BD6C4E" w:rsidRPr="00B842DE" w14:paraId="525401CE" w14:textId="77777777" w:rsidTr="00BD6C4E">
        <w:tc>
          <w:tcPr>
            <w:tcW w:w="675" w:type="dxa"/>
            <w:vMerge/>
            <w:tcBorders>
              <w:left w:val="single" w:sz="4" w:space="0" w:color="auto"/>
              <w:bottom w:val="single" w:sz="4" w:space="0" w:color="auto"/>
              <w:right w:val="single" w:sz="4" w:space="0" w:color="auto"/>
            </w:tcBorders>
          </w:tcPr>
          <w:p w14:paraId="2D17F477" w14:textId="77777777" w:rsidR="00BD6C4E" w:rsidRPr="00B842DE" w:rsidRDefault="00BD6C4E" w:rsidP="00BD6C4E"/>
        </w:tc>
        <w:tc>
          <w:tcPr>
            <w:tcW w:w="1134" w:type="dxa"/>
            <w:vMerge/>
            <w:tcBorders>
              <w:left w:val="single" w:sz="4" w:space="0" w:color="auto"/>
              <w:bottom w:val="single" w:sz="4" w:space="0" w:color="auto"/>
              <w:right w:val="single" w:sz="4" w:space="0" w:color="auto"/>
            </w:tcBorders>
          </w:tcPr>
          <w:p w14:paraId="0B0A4E94"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257532F9" w14:textId="77777777" w:rsidR="00BD6C4E" w:rsidRPr="00B842DE" w:rsidRDefault="00BD6C4E" w:rsidP="00BD6C4E">
            <w:r w:rsidRPr="00B842DE">
              <w:t>MoUs with resource providers (M.NA2.10)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13E92" w14:textId="77777777" w:rsidR="00BD6C4E" w:rsidRPr="00B842DE" w:rsidRDefault="00BD6C4E" w:rsidP="00BD6C4E">
            <w:r w:rsidRPr="00B842DE">
              <w:t>1/</w:t>
            </w:r>
          </w:p>
          <w:p w14:paraId="283A1ECA" w14:textId="77777777" w:rsidR="00BD6C4E" w:rsidRPr="00B842DE" w:rsidRDefault="00BD6C4E" w:rsidP="00BD6C4E">
            <w:r w:rsidRPr="00B842DE">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BBE441" w14:textId="77777777" w:rsidR="00BD6C4E" w:rsidRPr="00B842DE" w:rsidRDefault="00BD6C4E" w:rsidP="00BD6C4E">
            <w:r w:rsidRPr="00B842DE">
              <w:t>3/5</w:t>
            </w:r>
          </w:p>
        </w:tc>
        <w:tc>
          <w:tcPr>
            <w:tcW w:w="1170" w:type="dxa"/>
            <w:tcBorders>
              <w:top w:val="single" w:sz="4" w:space="0" w:color="auto"/>
              <w:left w:val="single" w:sz="4" w:space="0" w:color="auto"/>
              <w:bottom w:val="single" w:sz="4" w:space="0" w:color="auto"/>
              <w:right w:val="single" w:sz="4" w:space="0" w:color="auto"/>
            </w:tcBorders>
          </w:tcPr>
          <w:p w14:paraId="3B306648" w14:textId="77777777" w:rsidR="00BD6C4E" w:rsidRPr="00B842DE" w:rsidRDefault="00BD6C4E" w:rsidP="00BD6C4E">
            <w:r w:rsidRPr="00B842DE">
              <w:t>3/</w:t>
            </w:r>
          </w:p>
          <w:p w14:paraId="4AD0BBBC" w14:textId="77777777" w:rsidR="00BD6C4E" w:rsidRPr="00B842DE" w:rsidRDefault="00BD6C4E" w:rsidP="00BD6C4E">
            <w:r w:rsidRPr="00B842DE">
              <w:t>4</w:t>
            </w:r>
          </w:p>
          <w:p w14:paraId="44BF047F" w14:textId="77777777" w:rsidR="00BD6C4E" w:rsidRPr="00B842DE" w:rsidRDefault="00BD6C4E" w:rsidP="00BD6C4E">
            <w:r w:rsidRPr="00B842DE">
              <w:t>(5)</w:t>
            </w:r>
          </w:p>
          <w:p w14:paraId="6F1C56DF" w14:textId="77777777" w:rsidR="00BD6C4E" w:rsidRPr="00B842DE" w:rsidRDefault="00BD6C4E" w:rsidP="00BD6C4E">
            <w:r w:rsidRPr="00B842DE">
              <w:t>(5)</w:t>
            </w:r>
          </w:p>
          <w:p w14:paraId="2D3DA7F1" w14:textId="77777777" w:rsidR="00BD6C4E" w:rsidRPr="00B842DE" w:rsidRDefault="00BD6C4E" w:rsidP="00BD6C4E"/>
        </w:tc>
        <w:tc>
          <w:tcPr>
            <w:tcW w:w="1260" w:type="dxa"/>
            <w:tcBorders>
              <w:top w:val="single" w:sz="4" w:space="0" w:color="auto"/>
              <w:left w:val="single" w:sz="4" w:space="0" w:color="auto"/>
              <w:bottom w:val="single" w:sz="4" w:space="0" w:color="auto"/>
              <w:right w:val="single" w:sz="4" w:space="0" w:color="auto"/>
            </w:tcBorders>
          </w:tcPr>
          <w:p w14:paraId="31609700" w14:textId="77777777" w:rsidR="00BD6C4E" w:rsidRPr="00B842DE" w:rsidRDefault="00BD6C4E" w:rsidP="00BD6C4E">
            <w:r w:rsidRPr="00B842DE">
              <w:t>6/</w:t>
            </w:r>
          </w:p>
          <w:p w14:paraId="618DBBA8" w14:textId="77777777" w:rsidR="00BD6C4E" w:rsidRPr="00B842DE" w:rsidRDefault="00BD6C4E" w:rsidP="00BD6C4E">
            <w:r w:rsidRPr="00B842DE">
              <w:t>4</w:t>
            </w:r>
          </w:p>
          <w:p w14:paraId="15650203" w14:textId="77777777" w:rsidR="00BD6C4E" w:rsidRPr="00B842DE" w:rsidRDefault="00BD6C4E" w:rsidP="00BD6C4E">
            <w:r w:rsidRPr="00B842DE">
              <w:t>(5)</w:t>
            </w:r>
          </w:p>
          <w:p w14:paraId="5F0AE8BB" w14:textId="77777777" w:rsidR="00BD6C4E" w:rsidRPr="00B842DE" w:rsidRDefault="00BD6C4E" w:rsidP="00BD6C4E">
            <w:r w:rsidRPr="00B842DE">
              <w:t>(5)</w:t>
            </w:r>
          </w:p>
        </w:tc>
        <w:tc>
          <w:tcPr>
            <w:tcW w:w="1260" w:type="dxa"/>
            <w:tcBorders>
              <w:top w:val="single" w:sz="4" w:space="0" w:color="auto"/>
              <w:left w:val="single" w:sz="4" w:space="0" w:color="auto"/>
              <w:bottom w:val="single" w:sz="4" w:space="0" w:color="auto"/>
              <w:right w:val="single" w:sz="4" w:space="0" w:color="auto"/>
            </w:tcBorders>
          </w:tcPr>
          <w:p w14:paraId="408F3E40" w14:textId="77777777" w:rsidR="00BD6C4E" w:rsidRPr="00B842DE" w:rsidRDefault="00BD6C4E" w:rsidP="00BD6C4E"/>
        </w:tc>
      </w:tr>
      <w:tr w:rsidR="00BD6C4E" w:rsidRPr="00B842DE" w14:paraId="63BB8C33" w14:textId="77777777" w:rsidTr="00BD6C4E">
        <w:tc>
          <w:tcPr>
            <w:tcW w:w="675" w:type="dxa"/>
            <w:vMerge w:val="restart"/>
            <w:tcBorders>
              <w:top w:val="single" w:sz="4" w:space="0" w:color="auto"/>
              <w:left w:val="single" w:sz="4" w:space="0" w:color="auto"/>
              <w:right w:val="single" w:sz="4" w:space="0" w:color="auto"/>
            </w:tcBorders>
          </w:tcPr>
          <w:p w14:paraId="7BD60C88" w14:textId="77777777" w:rsidR="00BD6C4E" w:rsidRPr="00B842DE" w:rsidRDefault="00BD6C4E" w:rsidP="00BD6C4E">
            <w:r w:rsidRPr="00B842DE">
              <w:t>PO6</w:t>
            </w:r>
          </w:p>
        </w:tc>
        <w:tc>
          <w:tcPr>
            <w:tcW w:w="1134" w:type="dxa"/>
            <w:vMerge w:val="restart"/>
            <w:tcBorders>
              <w:top w:val="single" w:sz="4" w:space="0" w:color="auto"/>
              <w:left w:val="single" w:sz="4" w:space="0" w:color="auto"/>
              <w:right w:val="single" w:sz="4" w:space="0" w:color="auto"/>
            </w:tcBorders>
          </w:tcPr>
          <w:p w14:paraId="5DABAF4C" w14:textId="77777777" w:rsidR="00BD6C4E" w:rsidRPr="00B842DE" w:rsidRDefault="00BD6C4E" w:rsidP="00BD6C4E">
            <w:r w:rsidRPr="00B842DE">
              <w:t>Integration of new technologies and resources</w:t>
            </w:r>
          </w:p>
        </w:tc>
        <w:tc>
          <w:tcPr>
            <w:tcW w:w="1899" w:type="dxa"/>
            <w:tcBorders>
              <w:top w:val="single" w:sz="4" w:space="0" w:color="auto"/>
              <w:left w:val="single" w:sz="4" w:space="0" w:color="auto"/>
              <w:bottom w:val="single" w:sz="4" w:space="0" w:color="auto"/>
              <w:right w:val="single" w:sz="4" w:space="0" w:color="auto"/>
            </w:tcBorders>
          </w:tcPr>
          <w:p w14:paraId="1E70D40C" w14:textId="77777777" w:rsidR="00BD6C4E" w:rsidRPr="00B842DE" w:rsidRDefault="00BD6C4E" w:rsidP="00BD6C4E">
            <w:r w:rsidRPr="00B842DE">
              <w:t>Number of HPC resources (M.SA1.Integration.1)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83973D" w14:textId="77777777" w:rsidR="00BD6C4E" w:rsidRPr="00B842DE" w:rsidRDefault="00BD6C4E" w:rsidP="00BD6C4E">
            <w:r w:rsidRPr="00B842DE">
              <w:t>49/</w:t>
            </w:r>
          </w:p>
          <w:p w14:paraId="784DF8EA" w14:textId="77777777" w:rsidR="00BD6C4E" w:rsidRPr="00B842DE" w:rsidRDefault="00BD6C4E" w:rsidP="00BD6C4E">
            <w:r w:rsidRPr="00B842DE">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532F94" w14:textId="77777777" w:rsidR="00BD6C4E" w:rsidRPr="00B842DE" w:rsidRDefault="00BD6C4E" w:rsidP="00BD6C4E">
            <w:r w:rsidRPr="00B842DE">
              <w:t>39/</w:t>
            </w:r>
          </w:p>
          <w:p w14:paraId="2C55234C" w14:textId="77777777" w:rsidR="00BD6C4E" w:rsidRPr="00B842DE" w:rsidRDefault="00BD6C4E" w:rsidP="00BD6C4E">
            <w:r w:rsidRPr="00B842DE">
              <w:t>3</w:t>
            </w:r>
          </w:p>
        </w:tc>
        <w:tc>
          <w:tcPr>
            <w:tcW w:w="1170" w:type="dxa"/>
            <w:tcBorders>
              <w:top w:val="single" w:sz="4" w:space="0" w:color="auto"/>
              <w:left w:val="single" w:sz="4" w:space="0" w:color="auto"/>
              <w:bottom w:val="single" w:sz="4" w:space="0" w:color="auto"/>
              <w:right w:val="single" w:sz="4" w:space="0" w:color="auto"/>
            </w:tcBorders>
          </w:tcPr>
          <w:p w14:paraId="5937EEFA" w14:textId="77777777" w:rsidR="00BD6C4E" w:rsidRPr="00B842DE" w:rsidRDefault="00BD6C4E" w:rsidP="00BD6C4E">
            <w:r w:rsidRPr="00B842DE">
              <w:t>44/</w:t>
            </w:r>
          </w:p>
          <w:p w14:paraId="51D7DAE4" w14:textId="77777777" w:rsidR="00BD6C4E" w:rsidRPr="00B842DE" w:rsidRDefault="00BD6C4E" w:rsidP="00BD6C4E">
            <w:r w:rsidRPr="00B842DE">
              <w:t>50</w:t>
            </w:r>
          </w:p>
          <w:p w14:paraId="60F53026" w14:textId="77777777" w:rsidR="00BD6C4E" w:rsidRPr="00B842DE" w:rsidRDefault="00BD6C4E" w:rsidP="00BD6C4E">
            <w:r w:rsidRPr="00B842DE">
              <w:t>(50)</w:t>
            </w:r>
          </w:p>
          <w:p w14:paraId="3944FB0C" w14:textId="77777777" w:rsidR="00BD6C4E" w:rsidRPr="00B842DE" w:rsidRDefault="00BD6C4E" w:rsidP="00BD6C4E">
            <w:r w:rsidRPr="00B842DE">
              <w:t>(50)</w:t>
            </w:r>
          </w:p>
        </w:tc>
        <w:tc>
          <w:tcPr>
            <w:tcW w:w="1260" w:type="dxa"/>
            <w:tcBorders>
              <w:top w:val="single" w:sz="4" w:space="0" w:color="auto"/>
              <w:left w:val="single" w:sz="4" w:space="0" w:color="auto"/>
              <w:bottom w:val="single" w:sz="4" w:space="0" w:color="auto"/>
              <w:right w:val="single" w:sz="4" w:space="0" w:color="auto"/>
            </w:tcBorders>
          </w:tcPr>
          <w:p w14:paraId="265FBBA6" w14:textId="77777777" w:rsidR="00BD6C4E" w:rsidRPr="00B842DE" w:rsidRDefault="00BD6C4E" w:rsidP="00BD6C4E">
            <w:r w:rsidRPr="00B842DE">
              <w:t>N/A</w:t>
            </w:r>
          </w:p>
        </w:tc>
        <w:tc>
          <w:tcPr>
            <w:tcW w:w="1260" w:type="dxa"/>
            <w:tcBorders>
              <w:top w:val="single" w:sz="4" w:space="0" w:color="auto"/>
              <w:left w:val="single" w:sz="4" w:space="0" w:color="auto"/>
              <w:bottom w:val="single" w:sz="4" w:space="0" w:color="auto"/>
              <w:right w:val="single" w:sz="4" w:space="0" w:color="auto"/>
            </w:tcBorders>
          </w:tcPr>
          <w:p w14:paraId="41AEA34D" w14:textId="77777777" w:rsidR="00BD6C4E" w:rsidRPr="00B842DE" w:rsidRDefault="00BD6C4E" w:rsidP="00BD6C4E">
            <w:r>
              <w:t>N/A</w:t>
            </w:r>
          </w:p>
        </w:tc>
      </w:tr>
      <w:tr w:rsidR="00BD6C4E" w:rsidRPr="00B842DE" w14:paraId="74CC9A3E" w14:textId="77777777" w:rsidTr="00BD6C4E">
        <w:tc>
          <w:tcPr>
            <w:tcW w:w="675" w:type="dxa"/>
            <w:vMerge/>
            <w:tcBorders>
              <w:left w:val="single" w:sz="4" w:space="0" w:color="auto"/>
              <w:right w:val="single" w:sz="4" w:space="0" w:color="auto"/>
            </w:tcBorders>
          </w:tcPr>
          <w:p w14:paraId="2CFE6874" w14:textId="77777777" w:rsidR="00BD6C4E" w:rsidRPr="00B842DE" w:rsidRDefault="00BD6C4E" w:rsidP="00BD6C4E"/>
        </w:tc>
        <w:tc>
          <w:tcPr>
            <w:tcW w:w="1134" w:type="dxa"/>
            <w:vMerge/>
            <w:tcBorders>
              <w:left w:val="single" w:sz="4" w:space="0" w:color="auto"/>
              <w:right w:val="single" w:sz="4" w:space="0" w:color="auto"/>
            </w:tcBorders>
          </w:tcPr>
          <w:p w14:paraId="36FA0182" w14:textId="77777777" w:rsidR="00BD6C4E" w:rsidRPr="00B842DE" w:rsidRDefault="00BD6C4E" w:rsidP="00BD6C4E"/>
        </w:tc>
        <w:tc>
          <w:tcPr>
            <w:tcW w:w="1899" w:type="dxa"/>
            <w:tcBorders>
              <w:top w:val="single" w:sz="4" w:space="0" w:color="auto"/>
              <w:left w:val="single" w:sz="4" w:space="0" w:color="auto"/>
              <w:bottom w:val="single" w:sz="4" w:space="0" w:color="auto"/>
              <w:right w:val="single" w:sz="4" w:space="0" w:color="auto"/>
            </w:tcBorders>
          </w:tcPr>
          <w:p w14:paraId="3018AA20" w14:textId="77777777" w:rsidR="00BD6C4E" w:rsidRPr="00B842DE" w:rsidRDefault="00BD6C4E" w:rsidP="00BD6C4E">
            <w:r w:rsidRPr="00B842DE">
              <w:t>Number of resource centres part of the EGI Federated Cloud (M.SA2.16)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43558F" w14:textId="77777777" w:rsidR="00BD6C4E" w:rsidRPr="00B842DE" w:rsidRDefault="00BD6C4E" w:rsidP="00BD6C4E">
            <w:r w:rsidRPr="00B842DE">
              <w:t>1/</w:t>
            </w:r>
          </w:p>
          <w:p w14:paraId="5B3610CF" w14:textId="77777777" w:rsidR="00BD6C4E" w:rsidRPr="00B842DE" w:rsidRDefault="00BD6C4E" w:rsidP="00BD6C4E">
            <w:r w:rsidRPr="00B842DE">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2FC870" w14:textId="77777777" w:rsidR="00BD6C4E" w:rsidRPr="00B842DE" w:rsidRDefault="00BD6C4E" w:rsidP="00BD6C4E">
            <w:r w:rsidRPr="00B842DE">
              <w:t>7/</w:t>
            </w:r>
          </w:p>
          <w:p w14:paraId="78295876" w14:textId="77777777" w:rsidR="00BD6C4E" w:rsidRPr="00B842DE" w:rsidRDefault="00BD6C4E" w:rsidP="00BD6C4E">
            <w:r w:rsidRPr="00B842DE">
              <w:t>1</w:t>
            </w:r>
          </w:p>
        </w:tc>
        <w:tc>
          <w:tcPr>
            <w:tcW w:w="1170" w:type="dxa"/>
            <w:tcBorders>
              <w:top w:val="single" w:sz="4" w:space="0" w:color="auto"/>
              <w:left w:val="single" w:sz="4" w:space="0" w:color="auto"/>
              <w:bottom w:val="single" w:sz="4" w:space="0" w:color="auto"/>
              <w:right w:val="single" w:sz="4" w:space="0" w:color="auto"/>
            </w:tcBorders>
          </w:tcPr>
          <w:p w14:paraId="653396A9" w14:textId="77777777" w:rsidR="00BD6C4E" w:rsidRPr="00B842DE" w:rsidRDefault="00BD6C4E" w:rsidP="00BD6C4E">
            <w:r w:rsidRPr="00B842DE">
              <w:t>14/</w:t>
            </w:r>
          </w:p>
          <w:p w14:paraId="0727AB89" w14:textId="77777777" w:rsidR="00BD6C4E" w:rsidRPr="00B842DE" w:rsidRDefault="00BD6C4E" w:rsidP="00BD6C4E">
            <w:r w:rsidRPr="00B842DE">
              <w:t>10</w:t>
            </w:r>
          </w:p>
          <w:p w14:paraId="17EC6DF4" w14:textId="77777777" w:rsidR="00BD6C4E" w:rsidRPr="00B842DE" w:rsidRDefault="00BD6C4E" w:rsidP="00BD6C4E">
            <w:r w:rsidRPr="00B842DE">
              <w:t>(15)</w:t>
            </w:r>
          </w:p>
          <w:p w14:paraId="6442F28B" w14:textId="77777777" w:rsidR="00BD6C4E" w:rsidRPr="00B842DE" w:rsidRDefault="00BD6C4E" w:rsidP="00BD6C4E">
            <w:r w:rsidRPr="00B842DE">
              <w:t>(20)</w:t>
            </w:r>
          </w:p>
        </w:tc>
        <w:tc>
          <w:tcPr>
            <w:tcW w:w="1260" w:type="dxa"/>
            <w:tcBorders>
              <w:top w:val="single" w:sz="4" w:space="0" w:color="auto"/>
              <w:left w:val="single" w:sz="4" w:space="0" w:color="auto"/>
              <w:bottom w:val="single" w:sz="4" w:space="0" w:color="auto"/>
              <w:right w:val="single" w:sz="4" w:space="0" w:color="auto"/>
            </w:tcBorders>
          </w:tcPr>
          <w:p w14:paraId="775FB494" w14:textId="77777777" w:rsidR="00BD6C4E" w:rsidRPr="00B842DE" w:rsidRDefault="00BD6C4E" w:rsidP="00BD6C4E">
            <w:r w:rsidRPr="00B842DE">
              <w:t>15/</w:t>
            </w:r>
          </w:p>
          <w:p w14:paraId="2D9F9C29" w14:textId="77777777" w:rsidR="00BD6C4E" w:rsidRPr="00B842DE" w:rsidRDefault="00BD6C4E" w:rsidP="00BD6C4E">
            <w:r w:rsidRPr="00B842DE">
              <w:t>15</w:t>
            </w:r>
          </w:p>
          <w:p w14:paraId="5F369740" w14:textId="77777777" w:rsidR="00BD6C4E" w:rsidRPr="00B842DE" w:rsidRDefault="00BD6C4E" w:rsidP="00BD6C4E">
            <w:r w:rsidRPr="00B842DE">
              <w:t>(20)</w:t>
            </w:r>
          </w:p>
          <w:p w14:paraId="4C556198" w14:textId="77777777" w:rsidR="00BD6C4E" w:rsidRPr="00B842DE" w:rsidRDefault="00BD6C4E" w:rsidP="00BD6C4E">
            <w:r w:rsidRPr="00B842DE">
              <w:t>(25)</w:t>
            </w:r>
          </w:p>
        </w:tc>
        <w:tc>
          <w:tcPr>
            <w:tcW w:w="1260" w:type="dxa"/>
            <w:tcBorders>
              <w:top w:val="single" w:sz="4" w:space="0" w:color="auto"/>
              <w:left w:val="single" w:sz="4" w:space="0" w:color="auto"/>
              <w:bottom w:val="single" w:sz="4" w:space="0" w:color="auto"/>
              <w:right w:val="single" w:sz="4" w:space="0" w:color="auto"/>
            </w:tcBorders>
          </w:tcPr>
          <w:p w14:paraId="028DDAEA" w14:textId="77777777" w:rsidR="00BD6C4E" w:rsidRDefault="00BD6C4E" w:rsidP="00BD6C4E">
            <w:r>
              <w:t>19/</w:t>
            </w:r>
            <w:r>
              <w:br/>
              <w:t>15</w:t>
            </w:r>
            <w:r>
              <w:br/>
              <w:t>(20)</w:t>
            </w:r>
          </w:p>
          <w:p w14:paraId="1713FC8E" w14:textId="77777777" w:rsidR="00BD6C4E" w:rsidRPr="00B842DE" w:rsidRDefault="00BD6C4E" w:rsidP="00BD6C4E">
            <w:r>
              <w:t>(25)</w:t>
            </w:r>
          </w:p>
        </w:tc>
      </w:tr>
    </w:tbl>
    <w:p w14:paraId="552E9D7A" w14:textId="77777777" w:rsidR="00A9106D" w:rsidRDefault="00A9106D" w:rsidP="00A9106D">
      <w:pPr>
        <w:tabs>
          <w:tab w:val="left" w:pos="2096"/>
        </w:tabs>
      </w:pPr>
    </w:p>
    <w:p w14:paraId="1A7C99A7" w14:textId="77777777" w:rsidR="00BD6C4E" w:rsidRDefault="00BD6C4E" w:rsidP="00A9106D">
      <w:pPr>
        <w:tabs>
          <w:tab w:val="left" w:pos="2096"/>
        </w:tabs>
      </w:pPr>
    </w:p>
    <w:p w14:paraId="391F5DE8" w14:textId="77777777" w:rsidR="00BD6C4E" w:rsidRDefault="00BD6C4E" w:rsidP="00A9106D">
      <w:pPr>
        <w:tabs>
          <w:tab w:val="left" w:pos="2096"/>
        </w:tabs>
      </w:pPr>
    </w:p>
    <w:p w14:paraId="036256A4" w14:textId="77777777" w:rsidR="00BD6C4E" w:rsidRPr="00C90B35" w:rsidRDefault="00BD6C4E" w:rsidP="00A9106D">
      <w:pPr>
        <w:tabs>
          <w:tab w:val="left" w:pos="2096"/>
        </w:tabs>
      </w:pPr>
    </w:p>
    <w:p w14:paraId="1391924E" w14:textId="77777777" w:rsidR="00A9106D" w:rsidRPr="00A9106D" w:rsidRDefault="00A9106D" w:rsidP="00A9106D">
      <w:pPr>
        <w:autoSpaceDN/>
        <w:ind w:left="720"/>
        <w:textAlignment w:val="auto"/>
        <w:rPr>
          <w:kern w:val="0"/>
        </w:rPr>
      </w:pPr>
    </w:p>
    <w:p w14:paraId="35624F23" w14:textId="77777777" w:rsidR="00B41F61" w:rsidRPr="00672E24" w:rsidRDefault="0011243A" w:rsidP="007F2C2B">
      <w:pPr>
        <w:pStyle w:val="Titre2"/>
      </w:pPr>
      <w:bookmarkStart w:id="101" w:name="_Toc291001865"/>
      <w:bookmarkStart w:id="102" w:name="_Toc407454212"/>
      <w:r w:rsidRPr="00672E24">
        <w:t>Work progress and achievements during the period</w:t>
      </w:r>
      <w:bookmarkEnd w:id="101"/>
      <w:bookmarkEnd w:id="102"/>
    </w:p>
    <w:p w14:paraId="1782C88F" w14:textId="68C6EA11" w:rsidR="00B41F61" w:rsidRPr="00942B10" w:rsidRDefault="0011243A" w:rsidP="007F2C2B">
      <w:pPr>
        <w:pStyle w:val="Titre3"/>
      </w:pPr>
      <w:bookmarkStart w:id="103" w:name="_Toc407454213"/>
      <w:r w:rsidRPr="00942B10">
        <w:t>Operations</w:t>
      </w:r>
      <w:r w:rsidR="00F232C3">
        <w:t xml:space="preserve"> – </w:t>
      </w:r>
      <w:r w:rsidR="00F232C3" w:rsidRPr="00F232C3">
        <w:rPr>
          <w:highlight w:val="yellow"/>
        </w:rPr>
        <w:t>PS/MK</w:t>
      </w:r>
      <w:bookmarkEnd w:id="103"/>
    </w:p>
    <w:p w14:paraId="77FCB176" w14:textId="2FE1C12F" w:rsidR="00F232C3" w:rsidRDefault="00F232C3" w:rsidP="00942B10">
      <w:pPr>
        <w:pStyle w:val="Standard"/>
        <w:rPr>
          <w:rFonts w:eastAsia="Cambria"/>
          <w:szCs w:val="22"/>
        </w:rPr>
      </w:pPr>
    </w:p>
    <w:p w14:paraId="16AFB904" w14:textId="71A003B0" w:rsidR="00BE6065" w:rsidRDefault="00BD6C4E" w:rsidP="00942B10">
      <w:pPr>
        <w:pStyle w:val="Standard"/>
        <w:rPr>
          <w:rFonts w:eastAsia="Cambria"/>
          <w:b/>
          <w:color w:val="FF0000"/>
          <w:szCs w:val="22"/>
        </w:rPr>
      </w:pPr>
      <w:r w:rsidRPr="00BD6C4E">
        <w:rPr>
          <w:rFonts w:eastAsia="Cambria"/>
          <w:b/>
          <w:color w:val="FF0000"/>
          <w:szCs w:val="22"/>
        </w:rPr>
        <w:t>Contribution from operations</w:t>
      </w:r>
    </w:p>
    <w:p w14:paraId="66B5E6F7" w14:textId="77777777" w:rsidR="00BD6C4E" w:rsidRDefault="00BD6C4E" w:rsidP="00BD6C4E">
      <w:pPr>
        <w:pStyle w:val="Standard"/>
        <w:rPr>
          <w:rFonts w:eastAsia="Cambria"/>
          <w:szCs w:val="22"/>
        </w:rPr>
      </w:pPr>
      <w:r>
        <w:rPr>
          <w:rFonts w:eastAsia="Cambria"/>
          <w:szCs w:val="22"/>
        </w:rPr>
        <w:t xml:space="preserve">During PY5 EGI-InSPIRE supported the central coordination of the infrastructure operations by funding the operations activities carried out by EGI.eu. The core services that enable the EGI federation are supported part by the fees of the EGI council members and part by the partners delivering the services. </w:t>
      </w:r>
      <w:r>
        <w:rPr>
          <w:rFonts w:eastAsia="Cambria"/>
          <w:szCs w:val="22"/>
        </w:rPr>
        <w:lastRenderedPageBreak/>
        <w:t xml:space="preserve">The operational activities at NGI level, not funded anymore by the project, have been sustained by the NGIs. </w:t>
      </w:r>
    </w:p>
    <w:p w14:paraId="6B6A900F" w14:textId="77777777" w:rsidR="00BD6C4E" w:rsidRDefault="00BD6C4E" w:rsidP="00BD6C4E">
      <w:pPr>
        <w:pStyle w:val="Standard"/>
        <w:rPr>
          <w:rFonts w:eastAsia="Cambria"/>
          <w:szCs w:val="22"/>
        </w:rPr>
      </w:pPr>
      <w:r>
        <w:rPr>
          <w:rFonts w:eastAsia="Cambria"/>
          <w:szCs w:val="22"/>
        </w:rPr>
        <w:t xml:space="preserve">The Operations Management Board meeting continues to be regularly held once per month, with a good attendance of the NGI representatives. The on-going actions and other operational issues are tracked and discussed during the Operations meetings held every two weeks. The communication channels between the EGI partners implemented at the beginning of the project continued to be provided seamlessly during PY5 ensuring the coordination of the operational activities and the evolution of the procedures and policies framework. </w:t>
      </w:r>
    </w:p>
    <w:p w14:paraId="722572BA" w14:textId="77777777" w:rsidR="00BD6C4E" w:rsidRDefault="00BD6C4E" w:rsidP="00BD6C4E">
      <w:pPr>
        <w:pStyle w:val="Standard"/>
        <w:rPr>
          <w:rFonts w:eastAsia="Cambria"/>
          <w:szCs w:val="22"/>
        </w:rPr>
      </w:pPr>
      <w:r>
        <w:rPr>
          <w:rFonts w:eastAsia="Cambria"/>
          <w:szCs w:val="22"/>
        </w:rPr>
        <w:t>During 2013 the EGI Council identified the activities funded by the EGI-InSPIRE project that are needed to enable the EGI services federation to be supported after the end of the project by the fees paid by the EGI council members. The service providers have been identified through a bid among all the EGI partners, and they started to provide the required services in May 2014. The core activities</w:t>
      </w:r>
      <w:r>
        <w:rPr>
          <w:rStyle w:val="Appelnotedebasdep"/>
          <w:rFonts w:eastAsia="Cambria"/>
          <w:szCs w:val="22"/>
        </w:rPr>
        <w:footnoteReference w:id="2"/>
      </w:r>
      <w:r>
        <w:rPr>
          <w:rFonts w:eastAsia="Cambria"/>
          <w:szCs w:val="22"/>
        </w:rPr>
        <w:t xml:space="preserve"> supported are:</w:t>
      </w:r>
    </w:p>
    <w:p w14:paraId="21AF3D56" w14:textId="77777777" w:rsidR="00BD6C4E" w:rsidRDefault="00BD6C4E" w:rsidP="001E2D96">
      <w:pPr>
        <w:pStyle w:val="Standard"/>
        <w:numPr>
          <w:ilvl w:val="0"/>
          <w:numId w:val="37"/>
        </w:numPr>
        <w:rPr>
          <w:rFonts w:eastAsia="Cambria"/>
          <w:szCs w:val="22"/>
        </w:rPr>
      </w:pPr>
      <w:r>
        <w:rPr>
          <w:rFonts w:eastAsia="Cambria"/>
          <w:szCs w:val="22"/>
        </w:rPr>
        <w:t xml:space="preserve">the core operational tools, </w:t>
      </w:r>
    </w:p>
    <w:p w14:paraId="5AD0D825" w14:textId="77777777" w:rsidR="00BD6C4E" w:rsidRDefault="00BD6C4E" w:rsidP="001E2D96">
      <w:pPr>
        <w:pStyle w:val="Standard"/>
        <w:numPr>
          <w:ilvl w:val="0"/>
          <w:numId w:val="37"/>
        </w:numPr>
        <w:rPr>
          <w:rFonts w:eastAsia="Cambria"/>
          <w:szCs w:val="22"/>
        </w:rPr>
      </w:pPr>
      <w:r>
        <w:rPr>
          <w:rFonts w:eastAsia="Cambria"/>
          <w:szCs w:val="22"/>
        </w:rPr>
        <w:t xml:space="preserve">the security activities, </w:t>
      </w:r>
    </w:p>
    <w:p w14:paraId="1900DD5C" w14:textId="77777777" w:rsidR="00BD6C4E" w:rsidRDefault="00BD6C4E" w:rsidP="001E2D96">
      <w:pPr>
        <w:pStyle w:val="Standard"/>
        <w:numPr>
          <w:ilvl w:val="0"/>
          <w:numId w:val="37"/>
        </w:numPr>
        <w:rPr>
          <w:rFonts w:eastAsia="Cambria"/>
          <w:szCs w:val="22"/>
        </w:rPr>
      </w:pPr>
      <w:r>
        <w:rPr>
          <w:rFonts w:eastAsia="Cambria"/>
          <w:szCs w:val="22"/>
        </w:rPr>
        <w:t xml:space="preserve">the software provisioning activities, </w:t>
      </w:r>
    </w:p>
    <w:p w14:paraId="5138C4B3" w14:textId="77777777" w:rsidR="00BD6C4E" w:rsidRDefault="00BD6C4E" w:rsidP="001E2D96">
      <w:pPr>
        <w:pStyle w:val="Standard"/>
        <w:numPr>
          <w:ilvl w:val="0"/>
          <w:numId w:val="37"/>
        </w:numPr>
        <w:rPr>
          <w:rFonts w:eastAsia="Cambria"/>
          <w:szCs w:val="22"/>
        </w:rPr>
      </w:pPr>
      <w:r>
        <w:rPr>
          <w:rFonts w:eastAsia="Cambria"/>
          <w:szCs w:val="22"/>
        </w:rPr>
        <w:t xml:space="preserve">catch-all middleware services, </w:t>
      </w:r>
    </w:p>
    <w:p w14:paraId="09DEDC4D" w14:textId="77777777" w:rsidR="00BD6C4E" w:rsidRDefault="00BD6C4E" w:rsidP="001E2D96">
      <w:pPr>
        <w:pStyle w:val="Standard"/>
        <w:numPr>
          <w:ilvl w:val="0"/>
          <w:numId w:val="37"/>
        </w:numPr>
        <w:rPr>
          <w:rFonts w:eastAsia="Cambria"/>
          <w:szCs w:val="22"/>
        </w:rPr>
      </w:pPr>
      <w:proofErr w:type="gramStart"/>
      <w:r>
        <w:rPr>
          <w:rFonts w:eastAsia="Cambria"/>
          <w:szCs w:val="22"/>
        </w:rPr>
        <w:t>operational</w:t>
      </w:r>
      <w:proofErr w:type="gramEnd"/>
      <w:r>
        <w:rPr>
          <w:rFonts w:eastAsia="Cambria"/>
          <w:szCs w:val="22"/>
        </w:rPr>
        <w:t xml:space="preserve"> support to NGIs and helpdesk </w:t>
      </w:r>
      <w:commentRangeStart w:id="104"/>
      <w:r>
        <w:rPr>
          <w:rFonts w:eastAsia="Cambria"/>
          <w:szCs w:val="22"/>
        </w:rPr>
        <w:t>support</w:t>
      </w:r>
      <w:commentRangeEnd w:id="104"/>
      <w:r>
        <w:rPr>
          <w:rStyle w:val="Marquedecommentaire"/>
        </w:rPr>
        <w:commentReference w:id="104"/>
      </w:r>
      <w:r>
        <w:rPr>
          <w:rFonts w:eastAsia="Cambria"/>
          <w:szCs w:val="22"/>
        </w:rPr>
        <w:t xml:space="preserve">. </w:t>
      </w:r>
    </w:p>
    <w:p w14:paraId="45B61E36" w14:textId="77777777" w:rsidR="00BD6C4E" w:rsidRDefault="00BD6C4E" w:rsidP="00BD6C4E">
      <w:pPr>
        <w:pStyle w:val="Standard"/>
        <w:ind w:left="55"/>
        <w:rPr>
          <w:rFonts w:eastAsia="Cambria"/>
          <w:szCs w:val="22"/>
        </w:rPr>
      </w:pPr>
      <w:r>
        <w:rPr>
          <w:rFonts w:eastAsia="Cambria"/>
          <w:szCs w:val="22"/>
        </w:rPr>
        <w:t xml:space="preserve">The provisioning of all these activities </w:t>
      </w:r>
      <w:r w:rsidRPr="00AD77C9">
        <w:rPr>
          <w:rFonts w:eastAsia="Cambria"/>
          <w:szCs w:val="22"/>
          <w:highlight w:val="green"/>
        </w:rPr>
        <w:t>is regulated</w:t>
      </w:r>
      <w:r>
        <w:rPr>
          <w:rFonts w:eastAsia="Cambria"/>
          <w:szCs w:val="22"/>
        </w:rPr>
        <w:t xml:space="preserve"> by dedicated </w:t>
      </w:r>
      <w:commentRangeStart w:id="105"/>
      <w:r>
        <w:rPr>
          <w:rFonts w:eastAsia="Cambria"/>
          <w:szCs w:val="22"/>
        </w:rPr>
        <w:t xml:space="preserve">Operational Level Agreements </w:t>
      </w:r>
      <w:commentRangeEnd w:id="105"/>
      <w:r>
        <w:rPr>
          <w:rStyle w:val="Marquedecommentaire"/>
        </w:rPr>
        <w:commentReference w:id="105"/>
      </w:r>
      <w:r>
        <w:rPr>
          <w:rFonts w:eastAsia="Cambria"/>
          <w:szCs w:val="22"/>
        </w:rPr>
        <w:t xml:space="preserve">(OLAs) between the providers and EGI.eu, and by the EGI.eu </w:t>
      </w:r>
      <w:commentRangeStart w:id="106"/>
      <w:r>
        <w:rPr>
          <w:rFonts w:eastAsia="Cambria"/>
          <w:szCs w:val="22"/>
        </w:rPr>
        <w:t xml:space="preserve">Service Level Agreement (SLA) </w:t>
      </w:r>
      <w:commentRangeEnd w:id="106"/>
      <w:r>
        <w:rPr>
          <w:rStyle w:val="Marquedecommentaire"/>
        </w:rPr>
        <w:commentReference w:id="106"/>
      </w:r>
      <w:r>
        <w:rPr>
          <w:rFonts w:eastAsia="Cambria"/>
          <w:szCs w:val="22"/>
        </w:rPr>
        <w:t xml:space="preserve">between EGI.eu and the consumers (NGIs) of the services. The first </w:t>
      </w:r>
      <w:commentRangeStart w:id="107"/>
      <w:r>
        <w:rPr>
          <w:rFonts w:eastAsia="Cambria"/>
          <w:szCs w:val="22"/>
        </w:rPr>
        <w:t xml:space="preserve">set of performance reports on the services </w:t>
      </w:r>
      <w:commentRangeEnd w:id="107"/>
      <w:r>
        <w:rPr>
          <w:rStyle w:val="Marquedecommentaire"/>
        </w:rPr>
        <w:commentReference w:id="107"/>
      </w:r>
      <w:r>
        <w:rPr>
          <w:rFonts w:eastAsia="Cambria"/>
          <w:szCs w:val="22"/>
        </w:rPr>
        <w:t xml:space="preserve">has been collected, the quality of services is monitored and monthly statistics are generated and distributed. Based on monitoring results availability of the technical services and performances of the human services has been assessed as in good standing. All the activities continued without interruptions during the transition from PY4 to PY5. </w:t>
      </w:r>
    </w:p>
    <w:p w14:paraId="76B1C5D8" w14:textId="77777777" w:rsidR="00BD6C4E" w:rsidRDefault="00BD6C4E" w:rsidP="00BD6C4E">
      <w:pPr>
        <w:pStyle w:val="Standard"/>
        <w:ind w:left="55"/>
        <w:rPr>
          <w:rFonts w:eastAsia="Cambria"/>
          <w:szCs w:val="22"/>
        </w:rPr>
      </w:pPr>
      <w:r>
        <w:rPr>
          <w:rFonts w:eastAsia="Cambria"/>
          <w:szCs w:val="22"/>
        </w:rPr>
        <w:t>The definition of clear and complete OLAs and SLAs framework is one of the activities towards the implementation of the FitSM service management system in the EGI Operations. The Federated Operations service has been audited during November 2014 by an external FitSM auditor identifying the areas of improvement. A plan for the full implementation of the service management processes required by FitSM is being defined in order to increase the service quality delivered with repeatable and reliable processes.</w:t>
      </w:r>
    </w:p>
    <w:p w14:paraId="1CFFF392" w14:textId="77777777" w:rsidR="00BD6C4E" w:rsidRDefault="00BD6C4E" w:rsidP="00BD6C4E">
      <w:pPr>
        <w:pStyle w:val="Standard"/>
        <w:rPr>
          <w:rFonts w:eastAsia="Cambria"/>
          <w:szCs w:val="22"/>
        </w:rPr>
      </w:pPr>
      <w:r>
        <w:rPr>
          <w:rFonts w:eastAsia="Cambria"/>
          <w:szCs w:val="22"/>
        </w:rPr>
        <w:t>Regarding (or With regard to) the UMD software provisioning activities although the UMD-3 upgrade campaign has been mostly completed during PY4, during PY5 (EGI-</w:t>
      </w:r>
      <w:proofErr w:type="gramStart"/>
      <w:r>
        <w:rPr>
          <w:rFonts w:eastAsia="Cambria"/>
          <w:szCs w:val="22"/>
        </w:rPr>
        <w:t>)Operations</w:t>
      </w:r>
      <w:proofErr w:type="gramEnd"/>
      <w:r>
        <w:rPr>
          <w:rFonts w:eastAsia="Cambria"/>
          <w:szCs w:val="22"/>
        </w:rPr>
        <w:t xml:space="preserve"> coordinated the upgrade of the accounting clients, in collaboration with the APEL team, the upgrade to the new long term supported version of dCache made available in UMD-3, since the security support of the previous version was extended until August 2014, and the configuration of the  new ops VO VOMS servers. </w:t>
      </w:r>
    </w:p>
    <w:p w14:paraId="222FE482" w14:textId="77777777" w:rsidR="00BD6C4E" w:rsidRDefault="00BD6C4E" w:rsidP="00BD6C4E">
      <w:pPr>
        <w:pStyle w:val="Standard"/>
        <w:rPr>
          <w:rFonts w:eastAsia="Cambria"/>
          <w:szCs w:val="22"/>
        </w:rPr>
      </w:pPr>
    </w:p>
    <w:p w14:paraId="225E191C" w14:textId="77777777" w:rsidR="00BD6C4E" w:rsidRDefault="00BD6C4E" w:rsidP="00BD6C4E">
      <w:pPr>
        <w:pStyle w:val="Standard"/>
        <w:rPr>
          <w:rFonts w:eastAsia="Cambria"/>
          <w:szCs w:val="22"/>
        </w:rPr>
      </w:pPr>
      <w:r>
        <w:rPr>
          <w:rFonts w:eastAsia="Cambria"/>
          <w:szCs w:val="22"/>
        </w:rPr>
        <w:t xml:space="preserve">During PY5 the number of resource centres remained almost the same as at the end of PY4, the Cloud sites (+5) contributed to keep the number of sites constant by compensating the decommission of few grid sites. The total capacity of the infrastructure has further increased in terms of logical CPUs, although the number of sites has been constant, the increase is in line with PY4 increase considered the shorter period considered. </w:t>
      </w:r>
    </w:p>
    <w:p w14:paraId="0EF5FE66" w14:textId="77777777" w:rsidR="00BD6C4E" w:rsidRDefault="00BD6C4E" w:rsidP="00BD6C4E">
      <w:pPr>
        <w:pStyle w:val="Standard"/>
        <w:rPr>
          <w:rFonts w:eastAsia="Cambria"/>
          <w:szCs w:val="22"/>
        </w:rPr>
      </w:pPr>
      <w:r>
        <w:rPr>
          <w:rFonts w:eastAsia="Cambria"/>
          <w:szCs w:val="22"/>
        </w:rPr>
        <w:t xml:space="preserve">The number of users has slightly decreased, almost remaining constant from PY4, and this can be explained by the increasing use of scientific gateways that often do not require the user to register to a </w:t>
      </w:r>
      <w:r>
        <w:rPr>
          <w:rFonts w:eastAsia="Cambria"/>
          <w:szCs w:val="22"/>
        </w:rPr>
        <w:lastRenderedPageBreak/>
        <w:t xml:space="preserve">virtual organization by using a catch-all credential (Robot certificate). New users are increasingly using these technologies to reduce the barriers to use EGI resources. </w:t>
      </w:r>
    </w:p>
    <w:p w14:paraId="22BA750B" w14:textId="77777777" w:rsidR="00BD6C4E" w:rsidRPr="00BD6C4E" w:rsidRDefault="00BD6C4E" w:rsidP="00942B10">
      <w:pPr>
        <w:pStyle w:val="Standard"/>
        <w:rPr>
          <w:rFonts w:eastAsia="Cambria"/>
          <w:b/>
          <w:szCs w:val="22"/>
        </w:rPr>
      </w:pPr>
    </w:p>
    <w:p w14:paraId="1D38BF06" w14:textId="3ED9C485" w:rsidR="00B41F61" w:rsidRPr="00672E24" w:rsidRDefault="009662BC" w:rsidP="002C6D4F">
      <w:pPr>
        <w:pStyle w:val="Titre3"/>
        <w:jc w:val="left"/>
      </w:pPr>
      <w:bookmarkStart w:id="108" w:name="_Toc407454214"/>
      <w:r>
        <w:t xml:space="preserve">Community engagement </w:t>
      </w:r>
      <w:r w:rsidR="00BE6065">
        <w:t xml:space="preserve">- </w:t>
      </w:r>
      <w:r w:rsidR="00BE6065" w:rsidRPr="00BE6065">
        <w:rPr>
          <w:highlight w:val="yellow"/>
        </w:rPr>
        <w:t>GS</w:t>
      </w:r>
      <w:bookmarkEnd w:id="108"/>
    </w:p>
    <w:p w14:paraId="15FE6E31" w14:textId="642BF706" w:rsidR="00690295" w:rsidRDefault="00E810A9" w:rsidP="00BE02A1">
      <w:pPr>
        <w:spacing w:before="40" w:after="40"/>
        <w:rPr>
          <w:sz w:val="22"/>
        </w:rPr>
      </w:pPr>
      <w:r>
        <w:rPr>
          <w:sz w:val="22"/>
        </w:rPr>
        <w:t>Management summary</w:t>
      </w:r>
    </w:p>
    <w:p w14:paraId="630F935F" w14:textId="77777777" w:rsidR="00FF6231" w:rsidRDefault="00FF6231" w:rsidP="00BE02A1">
      <w:pPr>
        <w:spacing w:before="40" w:after="40"/>
        <w:rPr>
          <w:sz w:val="22"/>
        </w:rPr>
      </w:pPr>
    </w:p>
    <w:p w14:paraId="4DE6B85C" w14:textId="77777777" w:rsidR="00FF6231" w:rsidRDefault="00FF6231" w:rsidP="00FF6231"/>
    <w:p w14:paraId="441416CD" w14:textId="77777777" w:rsidR="00FF6231" w:rsidRPr="00672E24" w:rsidRDefault="00FF6231" w:rsidP="00BE02A1">
      <w:pPr>
        <w:spacing w:before="40" w:after="40"/>
        <w:rPr>
          <w:sz w:val="22"/>
        </w:rPr>
      </w:pPr>
    </w:p>
    <w:p w14:paraId="5E659332" w14:textId="4354FA48" w:rsidR="00B41F61" w:rsidRPr="00672E24" w:rsidRDefault="00E810A9" w:rsidP="002C6D4F">
      <w:pPr>
        <w:pStyle w:val="Titre4"/>
        <w:jc w:val="left"/>
      </w:pPr>
      <w:r>
        <w:t>Human networks Coordination</w:t>
      </w:r>
      <w:r w:rsidR="00BE6065">
        <w:t xml:space="preserve"> - </w:t>
      </w:r>
      <w:r w:rsidR="00BE6065" w:rsidRPr="00BE6065">
        <w:rPr>
          <w:highlight w:val="yellow"/>
        </w:rPr>
        <w:t>GS</w:t>
      </w:r>
    </w:p>
    <w:p w14:paraId="5A73B47F" w14:textId="38EA03E1" w:rsidR="006C1555" w:rsidRDefault="00E810A9" w:rsidP="00E810A9">
      <w:pPr>
        <w:pStyle w:val="Titre4"/>
      </w:pPr>
      <w:r>
        <w:t xml:space="preserve">Communication </w:t>
      </w:r>
      <w:r w:rsidR="007A76A1">
        <w:t>–</w:t>
      </w:r>
      <w:r w:rsidR="00BE6065">
        <w:t xml:space="preserve"> </w:t>
      </w:r>
      <w:r w:rsidR="00BE6065" w:rsidRPr="00BE6065">
        <w:rPr>
          <w:highlight w:val="yellow"/>
        </w:rPr>
        <w:t>SC</w:t>
      </w:r>
    </w:p>
    <w:p w14:paraId="66AD62B5" w14:textId="24B0BA1C" w:rsidR="007A76A1" w:rsidRPr="007A76A1" w:rsidRDefault="007A76A1" w:rsidP="00251C7B">
      <w:pPr>
        <w:pStyle w:val="Sansinterligne"/>
        <w:rPr>
          <w:rStyle w:val="Heading5Char"/>
          <w:rFonts w:ascii="Times New Roman" w:hAnsi="Times New Roman"/>
          <w:b w:val="0"/>
          <w:bCs w:val="0"/>
          <w:i w:val="0"/>
          <w:iCs w:val="0"/>
          <w:color w:val="FF0000"/>
          <w:sz w:val="22"/>
          <w:szCs w:val="22"/>
        </w:rPr>
      </w:pPr>
      <w:r>
        <w:t>Contributions from Sara Coelho</w:t>
      </w:r>
    </w:p>
    <w:p w14:paraId="265319BA" w14:textId="77777777" w:rsidR="007A76A1" w:rsidRPr="00632C37" w:rsidRDefault="007A76A1" w:rsidP="007A76A1">
      <w:pPr>
        <w:pStyle w:val="Titre5"/>
        <w:rPr>
          <w:rStyle w:val="Heading5Char"/>
          <w:rFonts w:ascii="Times New Roman" w:hAnsi="Times New Roman"/>
          <w:b/>
          <w:bCs/>
          <w:i w:val="0"/>
          <w:iCs/>
          <w:sz w:val="22"/>
          <w:szCs w:val="22"/>
        </w:rPr>
      </w:pPr>
      <w:r w:rsidRPr="00632C37">
        <w:rPr>
          <w:rStyle w:val="Heading5Char"/>
          <w:rFonts w:ascii="Times New Roman" w:hAnsi="Times New Roman"/>
          <w:b/>
          <w:bCs/>
          <w:i w:val="0"/>
          <w:sz w:val="22"/>
          <w:szCs w:val="22"/>
        </w:rPr>
        <w:t>Events</w:t>
      </w:r>
    </w:p>
    <w:p w14:paraId="5D0EC87D" w14:textId="77777777" w:rsidR="007A76A1" w:rsidRDefault="007A76A1" w:rsidP="007A76A1">
      <w:pPr>
        <w:rPr>
          <w:sz w:val="22"/>
        </w:rPr>
      </w:pPr>
    </w:p>
    <w:p w14:paraId="1B2E4E09" w14:textId="77777777" w:rsidR="007A76A1" w:rsidRPr="007F5E0C" w:rsidRDefault="007A76A1" w:rsidP="007A76A1">
      <w:pPr>
        <w:rPr>
          <w:b/>
          <w:i/>
          <w:sz w:val="22"/>
          <w:szCs w:val="22"/>
        </w:rPr>
      </w:pPr>
      <w:r w:rsidRPr="007F5E0C">
        <w:rPr>
          <w:b/>
          <w:i/>
          <w:sz w:val="22"/>
          <w:szCs w:val="22"/>
        </w:rPr>
        <w:t>EGI events</w:t>
      </w:r>
    </w:p>
    <w:p w14:paraId="5A7474F4" w14:textId="77777777" w:rsidR="007A76A1" w:rsidRDefault="007A76A1" w:rsidP="007A76A1">
      <w:pPr>
        <w:rPr>
          <w:b/>
          <w:sz w:val="22"/>
          <w:szCs w:val="22"/>
        </w:rPr>
      </w:pPr>
    </w:p>
    <w:p w14:paraId="40B78BA2" w14:textId="77777777" w:rsidR="007A76A1" w:rsidRPr="007F5E0C" w:rsidRDefault="007A76A1" w:rsidP="007A76A1">
      <w:pPr>
        <w:rPr>
          <w:sz w:val="22"/>
          <w:szCs w:val="22"/>
        </w:rPr>
      </w:pPr>
      <w:r w:rsidRPr="007F5E0C">
        <w:rPr>
          <w:b/>
          <w:sz w:val="22"/>
          <w:szCs w:val="22"/>
        </w:rPr>
        <w:t>EGI Community Forum 2014</w:t>
      </w:r>
      <w:r w:rsidRPr="007F5E0C">
        <w:rPr>
          <w:sz w:val="22"/>
          <w:szCs w:val="22"/>
        </w:rPr>
        <w:t xml:space="preserve"> (CF2014)</w:t>
      </w:r>
      <w:r w:rsidRPr="007F5E0C">
        <w:rPr>
          <w:rStyle w:val="Appelnotedebasdep"/>
          <w:sz w:val="22"/>
          <w:szCs w:val="22"/>
        </w:rPr>
        <w:footnoteReference w:id="3"/>
      </w:r>
      <w:r w:rsidRPr="007F5E0C">
        <w:rPr>
          <w:sz w:val="22"/>
          <w:szCs w:val="22"/>
        </w:rPr>
        <w:t>. The Communications Team lead the logistical organisation of the CF2014 held in Helsinki, Finland (19-23 May 2014) and co-hosted with the University of Helsinki and CSC - IT Center for Science Ltd. The team also supported the Programme Committee and was responsible for the updates and maintenance to the event’s website and Indico pages. A Book of Abstracts was produced for the event – see below. 373 participants attended the event.</w:t>
      </w:r>
    </w:p>
    <w:p w14:paraId="5C749B45" w14:textId="77777777" w:rsidR="007A76A1" w:rsidRDefault="007A76A1" w:rsidP="007A76A1">
      <w:pPr>
        <w:rPr>
          <w:sz w:val="22"/>
          <w:szCs w:val="22"/>
        </w:rPr>
      </w:pPr>
      <w:r w:rsidRPr="007F5E0C">
        <w:rPr>
          <w:b/>
          <w:sz w:val="22"/>
          <w:szCs w:val="22"/>
        </w:rPr>
        <w:t>EGI Conference on Challenges and Solutions for Big Data Processing on Cloud</w:t>
      </w:r>
      <w:r w:rsidRPr="007F5E0C">
        <w:rPr>
          <w:sz w:val="22"/>
          <w:szCs w:val="22"/>
        </w:rPr>
        <w:t xml:space="preserve"> (Big Data Conference)</w:t>
      </w:r>
      <w:r w:rsidRPr="007F5E0C">
        <w:rPr>
          <w:rStyle w:val="Appelnotedebasdep"/>
          <w:sz w:val="22"/>
          <w:szCs w:val="22"/>
        </w:rPr>
        <w:footnoteReference w:id="4"/>
      </w:r>
      <w:r w:rsidRPr="007F5E0C">
        <w:rPr>
          <w:sz w:val="22"/>
          <w:szCs w:val="22"/>
        </w:rPr>
        <w:t>. The Communications team lead the logistical organisation of the Big Data Conference held in Amsterdam (24-26 September 2014). The event was co-located with the RDA conference in Amsterdam. The conference hosted the EGI-GÉANT Symposium on Federated Community Cloud Services for e-Science, organised in partnership with the GÉANT Association.</w:t>
      </w:r>
    </w:p>
    <w:p w14:paraId="0075829B" w14:textId="77777777" w:rsidR="007A76A1" w:rsidRPr="007F5E0C" w:rsidRDefault="007A76A1" w:rsidP="007A76A1">
      <w:pPr>
        <w:rPr>
          <w:sz w:val="22"/>
          <w:szCs w:val="22"/>
        </w:rPr>
      </w:pPr>
    </w:p>
    <w:p w14:paraId="3720344C" w14:textId="77777777" w:rsidR="007A76A1" w:rsidRPr="007F5E0C" w:rsidRDefault="007A76A1" w:rsidP="007A76A1">
      <w:pPr>
        <w:rPr>
          <w:b/>
          <w:i/>
          <w:sz w:val="22"/>
          <w:szCs w:val="22"/>
        </w:rPr>
      </w:pPr>
      <w:r w:rsidRPr="007F5E0C">
        <w:rPr>
          <w:b/>
          <w:i/>
          <w:sz w:val="22"/>
          <w:szCs w:val="22"/>
        </w:rPr>
        <w:t>External events</w:t>
      </w:r>
    </w:p>
    <w:p w14:paraId="69832618" w14:textId="77777777" w:rsidR="007A76A1" w:rsidRDefault="007A76A1" w:rsidP="007A76A1">
      <w:pPr>
        <w:rPr>
          <w:sz w:val="22"/>
          <w:szCs w:val="22"/>
        </w:rPr>
      </w:pPr>
      <w:r w:rsidRPr="007F5E0C">
        <w:rPr>
          <w:sz w:val="22"/>
          <w:szCs w:val="22"/>
        </w:rPr>
        <w:t>The Communications Team represented EGI at the following events:</w:t>
      </w:r>
    </w:p>
    <w:p w14:paraId="67594DE5" w14:textId="77777777" w:rsidR="007A76A1" w:rsidRPr="007F5E0C" w:rsidRDefault="007A76A1" w:rsidP="007A76A1">
      <w:pPr>
        <w:rPr>
          <w:sz w:val="22"/>
          <w:szCs w:val="22"/>
        </w:rPr>
      </w:pPr>
    </w:p>
    <w:p w14:paraId="680E2899" w14:textId="77777777" w:rsidR="007A76A1" w:rsidRPr="007F5E0C" w:rsidRDefault="007A76A1" w:rsidP="007A76A1">
      <w:pPr>
        <w:rPr>
          <w:sz w:val="22"/>
          <w:szCs w:val="22"/>
        </w:rPr>
      </w:pPr>
      <w:r w:rsidRPr="007F5E0C">
        <w:rPr>
          <w:b/>
          <w:sz w:val="22"/>
          <w:szCs w:val="22"/>
        </w:rPr>
        <w:t>European Bioenergetics Conference</w:t>
      </w:r>
      <w:r w:rsidRPr="007F5E0C">
        <w:rPr>
          <w:sz w:val="22"/>
          <w:szCs w:val="22"/>
        </w:rPr>
        <w:t xml:space="preserve"> (EBEC 2014)</w:t>
      </w:r>
      <w:r w:rsidRPr="007F5E0C">
        <w:rPr>
          <w:rStyle w:val="Appelnotedebasdep"/>
          <w:sz w:val="22"/>
          <w:szCs w:val="22"/>
        </w:rPr>
        <w:footnoteReference w:id="5"/>
      </w:r>
      <w:r w:rsidRPr="007F5E0C">
        <w:rPr>
          <w:sz w:val="22"/>
          <w:szCs w:val="22"/>
        </w:rPr>
        <w:t>. EGI sponsored the event in Lisbon (12-17 July) and had a stand, where the Communications team engaged with several potential users with the help of Afonso Duarte, EGI Champion for the Life Sciences. EBEC had about 400 attendees. A blog post</w:t>
      </w:r>
      <w:r w:rsidRPr="007F5E0C">
        <w:rPr>
          <w:rStyle w:val="Appelnotedebasdep"/>
          <w:sz w:val="22"/>
          <w:szCs w:val="22"/>
        </w:rPr>
        <w:footnoteReference w:id="6"/>
      </w:r>
      <w:r w:rsidRPr="007F5E0C">
        <w:rPr>
          <w:sz w:val="22"/>
          <w:szCs w:val="22"/>
        </w:rPr>
        <w:t xml:space="preserve"> summarising the event was published.</w:t>
      </w:r>
    </w:p>
    <w:p w14:paraId="023870B1" w14:textId="77777777" w:rsidR="007A76A1" w:rsidRDefault="007A76A1" w:rsidP="007A76A1">
      <w:pPr>
        <w:rPr>
          <w:sz w:val="22"/>
          <w:szCs w:val="22"/>
        </w:rPr>
      </w:pPr>
      <w:r w:rsidRPr="007F5E0C">
        <w:rPr>
          <w:b/>
          <w:sz w:val="22"/>
          <w:szCs w:val="22"/>
        </w:rPr>
        <w:t xml:space="preserve">European Conference on Computational Biology </w:t>
      </w:r>
      <w:r w:rsidRPr="007F5E0C">
        <w:rPr>
          <w:sz w:val="22"/>
          <w:szCs w:val="22"/>
        </w:rPr>
        <w:t>(ECCB 2014)</w:t>
      </w:r>
      <w:r w:rsidRPr="007F5E0C">
        <w:rPr>
          <w:rStyle w:val="Appelnotedebasdep"/>
          <w:sz w:val="22"/>
          <w:szCs w:val="22"/>
        </w:rPr>
        <w:footnoteReference w:id="7"/>
      </w:r>
      <w:r w:rsidRPr="007F5E0C">
        <w:rPr>
          <w:sz w:val="22"/>
          <w:szCs w:val="22"/>
        </w:rPr>
        <w:t>. EGI sponsored the event in Strasbourg (7-10 September) and had a stand, where the Communications team engaged with several potential users with the help of Fotis Psomopoulos, EGI Champion for the Life Sciences. EBEC had about 2000 attendees. A blog post</w:t>
      </w:r>
      <w:r w:rsidRPr="007F5E0C">
        <w:rPr>
          <w:rStyle w:val="Appelnotedebasdep"/>
          <w:sz w:val="22"/>
          <w:szCs w:val="22"/>
        </w:rPr>
        <w:footnoteReference w:id="8"/>
      </w:r>
      <w:r w:rsidRPr="007F5E0C">
        <w:rPr>
          <w:sz w:val="22"/>
          <w:szCs w:val="22"/>
        </w:rPr>
        <w:t xml:space="preserve"> summarising the event was published.</w:t>
      </w:r>
    </w:p>
    <w:p w14:paraId="4A47FA7C" w14:textId="77777777" w:rsidR="007A76A1" w:rsidRPr="007F5E0C" w:rsidRDefault="007A76A1" w:rsidP="007A76A1">
      <w:pPr>
        <w:rPr>
          <w:sz w:val="22"/>
          <w:szCs w:val="22"/>
        </w:rPr>
      </w:pPr>
    </w:p>
    <w:p w14:paraId="46614C21" w14:textId="77777777" w:rsidR="007A76A1" w:rsidRPr="007F5E0C" w:rsidRDefault="007A76A1" w:rsidP="007A76A1">
      <w:pPr>
        <w:rPr>
          <w:sz w:val="22"/>
          <w:szCs w:val="22"/>
        </w:rPr>
      </w:pPr>
      <w:r w:rsidRPr="007F5E0C">
        <w:rPr>
          <w:sz w:val="22"/>
          <w:szCs w:val="22"/>
        </w:rPr>
        <w:t>Additionally, during PY5:</w:t>
      </w:r>
    </w:p>
    <w:p w14:paraId="1DB259BE" w14:textId="77777777" w:rsidR="007A76A1" w:rsidRPr="007F5E0C" w:rsidRDefault="007A76A1" w:rsidP="001E2D96">
      <w:pPr>
        <w:pStyle w:val="Paragraphedeliste"/>
        <w:numPr>
          <w:ilvl w:val="0"/>
          <w:numId w:val="43"/>
        </w:numPr>
        <w:rPr>
          <w:szCs w:val="22"/>
        </w:rPr>
      </w:pPr>
      <w:r w:rsidRPr="007F5E0C">
        <w:rPr>
          <w:szCs w:val="22"/>
        </w:rPr>
        <w:t xml:space="preserve">Rosette Vandenbroucke, EGI Council member for Belgium, represented EGI at the 4th Gender Summit, held in Brussels (30 June-1 July) </w:t>
      </w:r>
    </w:p>
    <w:p w14:paraId="5E299A00" w14:textId="77777777" w:rsidR="007A76A1" w:rsidRPr="007F5E0C" w:rsidRDefault="007A76A1" w:rsidP="001E2D96">
      <w:pPr>
        <w:pStyle w:val="Paragraphedeliste"/>
        <w:numPr>
          <w:ilvl w:val="0"/>
          <w:numId w:val="43"/>
        </w:numPr>
        <w:rPr>
          <w:szCs w:val="22"/>
        </w:rPr>
      </w:pPr>
      <w:r w:rsidRPr="007F5E0C">
        <w:rPr>
          <w:szCs w:val="22"/>
        </w:rPr>
        <w:t xml:space="preserve">Afonso Duarte, EGI Champion, attended the FEBS–EMBO 2014 meeting in Paris (30 August- 4 September) and summarised his engagement activities in a blog post </w:t>
      </w:r>
    </w:p>
    <w:p w14:paraId="7D05D2E1" w14:textId="77777777" w:rsidR="007A76A1" w:rsidRPr="007F5E0C" w:rsidRDefault="007A76A1" w:rsidP="001E2D96">
      <w:pPr>
        <w:pStyle w:val="Paragraphedeliste"/>
        <w:numPr>
          <w:ilvl w:val="0"/>
          <w:numId w:val="43"/>
        </w:numPr>
        <w:rPr>
          <w:szCs w:val="22"/>
        </w:rPr>
      </w:pPr>
      <w:r w:rsidRPr="007F5E0C">
        <w:rPr>
          <w:szCs w:val="22"/>
        </w:rPr>
        <w:t>Joeri van Leeuwen, EGI Champion, will attend the Early Science from Low-frequency Radio Telescopes</w:t>
      </w:r>
      <w:r w:rsidRPr="007F5E0C">
        <w:rPr>
          <w:rStyle w:val="Appelnotedebasdep"/>
          <w:szCs w:val="22"/>
        </w:rPr>
        <w:footnoteReference w:id="9"/>
      </w:r>
      <w:r w:rsidRPr="007F5E0C">
        <w:rPr>
          <w:szCs w:val="22"/>
        </w:rPr>
        <w:t xml:space="preserve"> (8-10 December) to present his EGI-enabled results obtained through the LOFAR telescope.</w:t>
      </w:r>
    </w:p>
    <w:p w14:paraId="6377FC9E" w14:textId="77777777" w:rsidR="007A76A1" w:rsidRPr="007F5E0C" w:rsidRDefault="007A76A1" w:rsidP="001E2D96">
      <w:pPr>
        <w:pStyle w:val="Paragraphedeliste"/>
        <w:numPr>
          <w:ilvl w:val="0"/>
          <w:numId w:val="43"/>
        </w:numPr>
        <w:rPr>
          <w:szCs w:val="22"/>
        </w:rPr>
      </w:pPr>
      <w:r w:rsidRPr="007F5E0C">
        <w:rPr>
          <w:szCs w:val="22"/>
        </w:rPr>
        <w:t>Ashiq Anjun, EGI Champion, will attend UCC 2014, the 7</w:t>
      </w:r>
      <w:r w:rsidRPr="007F5E0C">
        <w:rPr>
          <w:szCs w:val="22"/>
          <w:vertAlign w:val="superscript"/>
        </w:rPr>
        <w:t>th</w:t>
      </w:r>
      <w:r w:rsidRPr="007F5E0C">
        <w:rPr>
          <w:szCs w:val="22"/>
        </w:rPr>
        <w:t xml:space="preserve"> IEEE/ACM Conference on Utility and Cloud Computing</w:t>
      </w:r>
      <w:r w:rsidRPr="007F5E0C">
        <w:rPr>
          <w:rStyle w:val="Appelnotedebasdep"/>
          <w:szCs w:val="22"/>
        </w:rPr>
        <w:footnoteReference w:id="10"/>
      </w:r>
      <w:r w:rsidRPr="007F5E0C">
        <w:rPr>
          <w:szCs w:val="22"/>
        </w:rPr>
        <w:t xml:space="preserve"> in London (8-11 December), where a EGI workshop will be held on the 11</w:t>
      </w:r>
      <w:r w:rsidRPr="007F5E0C">
        <w:rPr>
          <w:szCs w:val="22"/>
          <w:vertAlign w:val="superscript"/>
        </w:rPr>
        <w:t>th</w:t>
      </w:r>
      <w:r w:rsidRPr="007F5E0C">
        <w:rPr>
          <w:szCs w:val="22"/>
        </w:rPr>
        <w:t xml:space="preserve"> focussing on the EGI Federated Cloud.</w:t>
      </w:r>
    </w:p>
    <w:p w14:paraId="0D233568" w14:textId="77777777" w:rsidR="007A76A1" w:rsidRPr="007F5E0C" w:rsidRDefault="007A76A1" w:rsidP="007A76A1">
      <w:pPr>
        <w:rPr>
          <w:sz w:val="22"/>
          <w:szCs w:val="22"/>
        </w:rPr>
      </w:pPr>
    </w:p>
    <w:p w14:paraId="1AC4A1DD" w14:textId="77777777" w:rsidR="007A76A1" w:rsidRPr="007F5E0C" w:rsidRDefault="007A76A1" w:rsidP="007A76A1">
      <w:pPr>
        <w:pStyle w:val="Titre5"/>
        <w:rPr>
          <w:rStyle w:val="Heading4Char1"/>
          <w:rFonts w:ascii="Times New Roman" w:hAnsi="Times New Roman"/>
          <w:b/>
          <w:bCs/>
          <w:sz w:val="22"/>
        </w:rPr>
      </w:pPr>
      <w:r w:rsidRPr="007F5E0C">
        <w:t>Publications</w:t>
      </w:r>
    </w:p>
    <w:p w14:paraId="04824EEA" w14:textId="77777777" w:rsidR="007A76A1" w:rsidRPr="007F5E0C" w:rsidRDefault="007A76A1" w:rsidP="007A76A1">
      <w:pPr>
        <w:rPr>
          <w:sz w:val="22"/>
          <w:szCs w:val="22"/>
        </w:rPr>
      </w:pPr>
      <w:r w:rsidRPr="007F5E0C">
        <w:rPr>
          <w:sz w:val="22"/>
          <w:szCs w:val="22"/>
        </w:rPr>
        <w:t>During PY5, the Communications Team worked in the following publications:</w:t>
      </w:r>
    </w:p>
    <w:p w14:paraId="161A2042" w14:textId="77777777" w:rsidR="007A76A1" w:rsidRDefault="007A76A1" w:rsidP="007A76A1">
      <w:pPr>
        <w:rPr>
          <w:sz w:val="22"/>
          <w:szCs w:val="22"/>
        </w:rPr>
      </w:pPr>
    </w:p>
    <w:p w14:paraId="03542EC4" w14:textId="77777777" w:rsidR="007A76A1" w:rsidRPr="007F5E0C" w:rsidRDefault="007A76A1" w:rsidP="007A76A1">
      <w:pPr>
        <w:rPr>
          <w:b/>
          <w:i/>
          <w:sz w:val="22"/>
          <w:szCs w:val="22"/>
        </w:rPr>
      </w:pPr>
      <w:r w:rsidRPr="007F5E0C">
        <w:rPr>
          <w:b/>
          <w:i/>
          <w:sz w:val="22"/>
          <w:szCs w:val="22"/>
        </w:rPr>
        <w:t>Printed</w:t>
      </w:r>
    </w:p>
    <w:p w14:paraId="4F92BDD0" w14:textId="77777777" w:rsidR="007A76A1" w:rsidRPr="007F5E0C" w:rsidRDefault="007A76A1" w:rsidP="007A76A1">
      <w:pPr>
        <w:rPr>
          <w:sz w:val="22"/>
          <w:szCs w:val="22"/>
        </w:rPr>
      </w:pPr>
      <w:r w:rsidRPr="007F5E0C">
        <w:rPr>
          <w:b/>
          <w:sz w:val="22"/>
          <w:szCs w:val="22"/>
        </w:rPr>
        <w:t>EGI CF2014 Book of Abstracts</w:t>
      </w:r>
      <w:r w:rsidRPr="007F5E0C">
        <w:rPr>
          <w:rStyle w:val="Appelnotedebasdep"/>
          <w:b/>
          <w:sz w:val="22"/>
          <w:szCs w:val="22"/>
        </w:rPr>
        <w:footnoteReference w:id="11"/>
      </w:r>
      <w:r w:rsidRPr="007F5E0C">
        <w:rPr>
          <w:b/>
          <w:sz w:val="22"/>
          <w:szCs w:val="22"/>
        </w:rPr>
        <w:t xml:space="preserve">. </w:t>
      </w:r>
      <w:r w:rsidRPr="007F5E0C">
        <w:rPr>
          <w:sz w:val="22"/>
          <w:szCs w:val="22"/>
        </w:rPr>
        <w:t xml:space="preserve">Compilation of the contributions submitted to the EGI Community Forum 2014 and reviewed by the Programme Committee. </w:t>
      </w:r>
    </w:p>
    <w:p w14:paraId="4B88BFA3" w14:textId="77777777" w:rsidR="007A76A1" w:rsidRPr="007F5E0C" w:rsidRDefault="007A76A1" w:rsidP="007A76A1">
      <w:pPr>
        <w:rPr>
          <w:sz w:val="22"/>
          <w:szCs w:val="22"/>
        </w:rPr>
      </w:pPr>
      <w:r w:rsidRPr="007F5E0C">
        <w:rPr>
          <w:b/>
          <w:sz w:val="22"/>
          <w:szCs w:val="22"/>
        </w:rPr>
        <w:t xml:space="preserve">EGI Solutions. </w:t>
      </w:r>
      <w:r w:rsidRPr="007F5E0C">
        <w:rPr>
          <w:sz w:val="22"/>
          <w:szCs w:val="22"/>
        </w:rPr>
        <w:t>These four publications were created in collaboration with the Strategy and Policy Team and provide clear, easy to read documents outlining the uses and benefits of the EGI solutions. They are:</w:t>
      </w:r>
    </w:p>
    <w:p w14:paraId="582CB059" w14:textId="77777777" w:rsidR="007A76A1" w:rsidRPr="007F5E0C" w:rsidRDefault="007A76A1" w:rsidP="001E2D96">
      <w:pPr>
        <w:pStyle w:val="Paragraphedeliste"/>
        <w:numPr>
          <w:ilvl w:val="0"/>
          <w:numId w:val="44"/>
        </w:numPr>
        <w:rPr>
          <w:szCs w:val="22"/>
        </w:rPr>
      </w:pPr>
      <w:r w:rsidRPr="007F5E0C">
        <w:rPr>
          <w:szCs w:val="22"/>
        </w:rPr>
        <w:t xml:space="preserve">Federated Cloud White paper </w:t>
      </w:r>
      <w:r w:rsidRPr="007F5E0C">
        <w:rPr>
          <w:rStyle w:val="Appelnotedebasdep"/>
          <w:szCs w:val="22"/>
        </w:rPr>
        <w:footnoteReference w:id="12"/>
      </w:r>
    </w:p>
    <w:p w14:paraId="457621E5" w14:textId="77777777" w:rsidR="007A76A1" w:rsidRPr="007F5E0C" w:rsidRDefault="007A76A1" w:rsidP="001E2D96">
      <w:pPr>
        <w:pStyle w:val="Paragraphedeliste"/>
        <w:numPr>
          <w:ilvl w:val="0"/>
          <w:numId w:val="44"/>
        </w:numPr>
        <w:rPr>
          <w:szCs w:val="22"/>
        </w:rPr>
      </w:pPr>
      <w:r w:rsidRPr="007F5E0C">
        <w:rPr>
          <w:szCs w:val="22"/>
        </w:rPr>
        <w:t xml:space="preserve">Federated Operations White paper </w:t>
      </w:r>
      <w:r w:rsidRPr="007F5E0C">
        <w:rPr>
          <w:rStyle w:val="Appelnotedebasdep"/>
          <w:szCs w:val="22"/>
        </w:rPr>
        <w:footnoteReference w:id="13"/>
      </w:r>
    </w:p>
    <w:p w14:paraId="5FFF26AE" w14:textId="77777777" w:rsidR="007A76A1" w:rsidRPr="007F5E0C" w:rsidRDefault="007A76A1" w:rsidP="001E2D96">
      <w:pPr>
        <w:pStyle w:val="Paragraphedeliste"/>
        <w:numPr>
          <w:ilvl w:val="0"/>
          <w:numId w:val="44"/>
        </w:numPr>
        <w:rPr>
          <w:szCs w:val="22"/>
        </w:rPr>
      </w:pPr>
      <w:r w:rsidRPr="007F5E0C">
        <w:rPr>
          <w:szCs w:val="22"/>
        </w:rPr>
        <w:t xml:space="preserve">High-Throughput Data Analysis White paper </w:t>
      </w:r>
      <w:r w:rsidRPr="007F5E0C">
        <w:rPr>
          <w:rStyle w:val="Appelnotedebasdep"/>
          <w:szCs w:val="22"/>
        </w:rPr>
        <w:footnoteReference w:id="14"/>
      </w:r>
    </w:p>
    <w:p w14:paraId="5A7BCEE8" w14:textId="77777777" w:rsidR="007A76A1" w:rsidRPr="007F5E0C" w:rsidRDefault="007A76A1" w:rsidP="001E2D96">
      <w:pPr>
        <w:pStyle w:val="Paragraphedeliste"/>
        <w:numPr>
          <w:ilvl w:val="0"/>
          <w:numId w:val="44"/>
        </w:numPr>
        <w:rPr>
          <w:szCs w:val="22"/>
        </w:rPr>
      </w:pPr>
      <w:r w:rsidRPr="007F5E0C">
        <w:rPr>
          <w:szCs w:val="22"/>
        </w:rPr>
        <w:t xml:space="preserve">Community-driven Innovation and Support White paper </w:t>
      </w:r>
      <w:r w:rsidRPr="007F5E0C">
        <w:rPr>
          <w:rStyle w:val="Appelnotedebasdep"/>
          <w:szCs w:val="22"/>
        </w:rPr>
        <w:footnoteReference w:id="15"/>
      </w:r>
    </w:p>
    <w:p w14:paraId="5ABD711F" w14:textId="77777777" w:rsidR="007A76A1" w:rsidRDefault="007A76A1" w:rsidP="007A76A1">
      <w:pPr>
        <w:rPr>
          <w:sz w:val="22"/>
          <w:szCs w:val="22"/>
        </w:rPr>
      </w:pPr>
      <w:r w:rsidRPr="007F5E0C">
        <w:rPr>
          <w:b/>
          <w:sz w:val="22"/>
          <w:szCs w:val="22"/>
        </w:rPr>
        <w:t>EGI Case Studies</w:t>
      </w:r>
      <w:r w:rsidRPr="007F5E0C">
        <w:rPr>
          <w:rStyle w:val="Appelnotedebasdep"/>
          <w:b/>
          <w:sz w:val="22"/>
          <w:szCs w:val="22"/>
        </w:rPr>
        <w:footnoteReference w:id="16"/>
      </w:r>
      <w:r w:rsidRPr="007F5E0C">
        <w:rPr>
          <w:sz w:val="22"/>
          <w:szCs w:val="22"/>
        </w:rPr>
        <w:t>. This publication showcases some of the case studies</w:t>
      </w:r>
      <w:r w:rsidRPr="007F5E0C">
        <w:rPr>
          <w:rStyle w:val="Appelnotedebasdep"/>
          <w:sz w:val="22"/>
          <w:szCs w:val="22"/>
        </w:rPr>
        <w:footnoteReference w:id="17"/>
      </w:r>
      <w:r w:rsidRPr="007F5E0C">
        <w:rPr>
          <w:sz w:val="22"/>
          <w:szCs w:val="22"/>
        </w:rPr>
        <w:t xml:space="preserve"> published online in the EGI website during the EGI-InSPIRE project. The case studies focus on research and scientific results obtained thanks to the use of EGI’s computing services. The case studies are examples of how EGI can contribute to advancements in the long-tail of science.</w:t>
      </w:r>
    </w:p>
    <w:p w14:paraId="30A9A01C" w14:textId="77777777" w:rsidR="007A76A1" w:rsidRPr="007F5E0C" w:rsidRDefault="007A76A1" w:rsidP="007A76A1">
      <w:pPr>
        <w:rPr>
          <w:sz w:val="22"/>
          <w:szCs w:val="22"/>
        </w:rPr>
      </w:pPr>
    </w:p>
    <w:p w14:paraId="76701096" w14:textId="77777777" w:rsidR="007A76A1" w:rsidRPr="007F5E0C" w:rsidRDefault="007A76A1" w:rsidP="007A76A1">
      <w:pPr>
        <w:rPr>
          <w:b/>
          <w:i/>
          <w:sz w:val="22"/>
          <w:szCs w:val="22"/>
        </w:rPr>
      </w:pPr>
      <w:r w:rsidRPr="007F5E0C">
        <w:rPr>
          <w:b/>
          <w:i/>
          <w:sz w:val="22"/>
          <w:szCs w:val="22"/>
        </w:rPr>
        <w:t xml:space="preserve">Online </w:t>
      </w:r>
    </w:p>
    <w:p w14:paraId="44393018" w14:textId="77777777" w:rsidR="007A76A1" w:rsidRPr="007F5E0C" w:rsidRDefault="007A76A1" w:rsidP="007A76A1">
      <w:pPr>
        <w:rPr>
          <w:sz w:val="22"/>
          <w:szCs w:val="22"/>
        </w:rPr>
      </w:pPr>
      <w:r w:rsidRPr="007F5E0C">
        <w:rPr>
          <w:b/>
          <w:sz w:val="22"/>
          <w:szCs w:val="22"/>
        </w:rPr>
        <w:t>Newsletters.</w:t>
      </w:r>
      <w:r w:rsidRPr="007F5E0C">
        <w:rPr>
          <w:sz w:val="22"/>
          <w:szCs w:val="22"/>
        </w:rPr>
        <w:t xml:space="preserve"> Two issues of </w:t>
      </w:r>
      <w:r w:rsidRPr="007F5E0C">
        <w:rPr>
          <w:i/>
          <w:sz w:val="22"/>
          <w:szCs w:val="22"/>
        </w:rPr>
        <w:t xml:space="preserve">Inspired </w:t>
      </w:r>
      <w:r w:rsidRPr="007F5E0C">
        <w:rPr>
          <w:sz w:val="22"/>
          <w:szCs w:val="22"/>
        </w:rPr>
        <w:t>were published:</w:t>
      </w:r>
    </w:p>
    <w:p w14:paraId="60F6EE3F" w14:textId="77777777" w:rsidR="007A76A1" w:rsidRPr="007F5E0C" w:rsidRDefault="007A76A1" w:rsidP="001E2D96">
      <w:pPr>
        <w:pStyle w:val="Paragraphedeliste"/>
        <w:numPr>
          <w:ilvl w:val="0"/>
          <w:numId w:val="45"/>
        </w:numPr>
        <w:rPr>
          <w:szCs w:val="22"/>
        </w:rPr>
      </w:pPr>
      <w:r w:rsidRPr="007F5E0C">
        <w:rPr>
          <w:szCs w:val="22"/>
        </w:rPr>
        <w:lastRenderedPageBreak/>
        <w:t xml:space="preserve">Issue 16 (July 2014) </w:t>
      </w:r>
      <w:r w:rsidRPr="007F5E0C">
        <w:rPr>
          <w:rStyle w:val="Appelnotedebasdep"/>
          <w:szCs w:val="22"/>
        </w:rPr>
        <w:footnoteReference w:id="18"/>
      </w:r>
      <w:r w:rsidRPr="007F5E0C">
        <w:rPr>
          <w:szCs w:val="22"/>
        </w:rPr>
        <w:t xml:space="preserve"> </w:t>
      </w:r>
    </w:p>
    <w:p w14:paraId="7C1EC571" w14:textId="77777777" w:rsidR="007A76A1" w:rsidRPr="007F5E0C" w:rsidRDefault="007A76A1" w:rsidP="001E2D96">
      <w:pPr>
        <w:pStyle w:val="Paragraphedeliste"/>
        <w:numPr>
          <w:ilvl w:val="0"/>
          <w:numId w:val="45"/>
        </w:numPr>
        <w:rPr>
          <w:szCs w:val="22"/>
        </w:rPr>
      </w:pPr>
      <w:r w:rsidRPr="007F5E0C">
        <w:rPr>
          <w:szCs w:val="22"/>
        </w:rPr>
        <w:t xml:space="preserve">Issue 17 (October 2014) </w:t>
      </w:r>
      <w:r w:rsidRPr="007F5E0C">
        <w:rPr>
          <w:rStyle w:val="Appelnotedebasdep"/>
          <w:szCs w:val="22"/>
        </w:rPr>
        <w:footnoteReference w:id="19"/>
      </w:r>
    </w:p>
    <w:p w14:paraId="43898918" w14:textId="77777777" w:rsidR="007A76A1" w:rsidRPr="007F5E0C" w:rsidRDefault="007A76A1" w:rsidP="007A76A1">
      <w:pPr>
        <w:rPr>
          <w:sz w:val="22"/>
          <w:szCs w:val="22"/>
        </w:rPr>
      </w:pPr>
      <w:proofErr w:type="gramStart"/>
      <w:r w:rsidRPr="007F5E0C">
        <w:rPr>
          <w:b/>
          <w:sz w:val="22"/>
          <w:szCs w:val="22"/>
        </w:rPr>
        <w:t>Open Science Commons</w:t>
      </w:r>
      <w:proofErr w:type="gramEnd"/>
      <w:r w:rsidRPr="007F5E0C">
        <w:rPr>
          <w:b/>
          <w:sz w:val="22"/>
          <w:szCs w:val="22"/>
        </w:rPr>
        <w:t xml:space="preserve"> paper</w:t>
      </w:r>
      <w:r w:rsidRPr="007F5E0C">
        <w:rPr>
          <w:rStyle w:val="Appelnotedebasdep"/>
          <w:sz w:val="22"/>
          <w:szCs w:val="22"/>
        </w:rPr>
        <w:footnoteReference w:id="20"/>
      </w:r>
      <w:r w:rsidRPr="007F5E0C">
        <w:rPr>
          <w:sz w:val="22"/>
          <w:szCs w:val="22"/>
        </w:rPr>
        <w:t>. This publication was created in collaboration with the Strategy &amp; Policy Team. The Open Science Commons paper is an introduction to EGI’s new vision intended for policy makers, national and European funding agencies, Research Infrastructures, e-Infrastructure providers, research communities and the private sector.</w:t>
      </w:r>
    </w:p>
    <w:p w14:paraId="0E5D401A" w14:textId="77777777" w:rsidR="007A76A1" w:rsidRPr="007F5E0C" w:rsidRDefault="007A76A1" w:rsidP="007A76A1">
      <w:pPr>
        <w:rPr>
          <w:sz w:val="22"/>
          <w:szCs w:val="22"/>
        </w:rPr>
      </w:pPr>
      <w:r w:rsidRPr="007F5E0C">
        <w:rPr>
          <w:b/>
          <w:sz w:val="22"/>
          <w:szCs w:val="22"/>
        </w:rPr>
        <w:t>Case studies.</w:t>
      </w:r>
      <w:r w:rsidRPr="007F5E0C">
        <w:rPr>
          <w:sz w:val="22"/>
          <w:szCs w:val="22"/>
        </w:rPr>
        <w:t xml:space="preserve"> In PY5 (as of November), the Communications team investigated &amp; wrote six new case studies in cooperation with the scientists featured in the articles. They were:</w:t>
      </w:r>
    </w:p>
    <w:p w14:paraId="2A70EBE1" w14:textId="77777777" w:rsidR="007A76A1" w:rsidRPr="007F5E0C" w:rsidRDefault="007A76A1" w:rsidP="001E2D96">
      <w:pPr>
        <w:pStyle w:val="Paragraphedeliste"/>
        <w:numPr>
          <w:ilvl w:val="0"/>
          <w:numId w:val="46"/>
        </w:numPr>
        <w:rPr>
          <w:szCs w:val="22"/>
        </w:rPr>
      </w:pPr>
      <w:r w:rsidRPr="007F5E0C">
        <w:rPr>
          <w:i/>
          <w:szCs w:val="22"/>
        </w:rPr>
        <w:t>Is the Andromeda II galaxy the result of a merger?</w:t>
      </w:r>
      <w:r w:rsidRPr="007F5E0C">
        <w:rPr>
          <w:szCs w:val="22"/>
        </w:rPr>
        <w:t xml:space="preserve"> How scientists from Poland used grid computing to find an explanation for the origins of a galaxy that fits astronomical observations.</w:t>
      </w:r>
      <w:r w:rsidRPr="007F5E0C">
        <w:rPr>
          <w:rStyle w:val="Appelnotedebasdep"/>
          <w:szCs w:val="22"/>
        </w:rPr>
        <w:footnoteReference w:id="21"/>
      </w:r>
    </w:p>
    <w:p w14:paraId="4915E6B0" w14:textId="77777777" w:rsidR="007A76A1" w:rsidRPr="007F5E0C" w:rsidRDefault="007A76A1" w:rsidP="001E2D96">
      <w:pPr>
        <w:pStyle w:val="Paragraphedeliste"/>
        <w:numPr>
          <w:ilvl w:val="0"/>
          <w:numId w:val="46"/>
        </w:numPr>
        <w:rPr>
          <w:szCs w:val="22"/>
        </w:rPr>
      </w:pPr>
      <w:r w:rsidRPr="007F5E0C">
        <w:rPr>
          <w:i/>
          <w:szCs w:val="22"/>
        </w:rPr>
        <w:t>A new way to know more about distant stars.</w:t>
      </w:r>
      <w:r w:rsidRPr="007F5E0C">
        <w:rPr>
          <w:szCs w:val="22"/>
        </w:rPr>
        <w:t xml:space="preserve"> Grid computing is helping astronomers to describe stars, calculate their age and learn more about the planets that surround them.</w:t>
      </w:r>
      <w:r w:rsidRPr="007F5E0C">
        <w:rPr>
          <w:rStyle w:val="Appelnotedebasdep"/>
          <w:szCs w:val="22"/>
        </w:rPr>
        <w:footnoteReference w:id="22"/>
      </w:r>
    </w:p>
    <w:p w14:paraId="683FC082" w14:textId="77777777" w:rsidR="007A76A1" w:rsidRPr="007F5E0C" w:rsidRDefault="007A76A1" w:rsidP="001E2D96">
      <w:pPr>
        <w:pStyle w:val="Paragraphedeliste"/>
        <w:numPr>
          <w:ilvl w:val="0"/>
          <w:numId w:val="46"/>
        </w:numPr>
        <w:rPr>
          <w:szCs w:val="22"/>
        </w:rPr>
      </w:pPr>
      <w:r w:rsidRPr="007F5E0C">
        <w:rPr>
          <w:i/>
          <w:szCs w:val="22"/>
        </w:rPr>
        <w:t>Getting closer to quantum computing with the grid.</w:t>
      </w:r>
      <w:r w:rsidRPr="007F5E0C">
        <w:rPr>
          <w:szCs w:val="22"/>
        </w:rPr>
        <w:t xml:space="preserve"> How scientists in Serbia are contributing to our understanding of Bose-Einstein Condensates and how they will lead to a new computing paradigm.</w:t>
      </w:r>
      <w:r w:rsidRPr="007F5E0C">
        <w:rPr>
          <w:rStyle w:val="Appelnotedebasdep"/>
          <w:szCs w:val="22"/>
        </w:rPr>
        <w:footnoteReference w:id="23"/>
      </w:r>
    </w:p>
    <w:p w14:paraId="70C91B82" w14:textId="77777777" w:rsidR="007A76A1" w:rsidRPr="007F5E0C" w:rsidRDefault="007A76A1" w:rsidP="001E2D96">
      <w:pPr>
        <w:pStyle w:val="Paragraphedeliste"/>
        <w:numPr>
          <w:ilvl w:val="0"/>
          <w:numId w:val="46"/>
        </w:numPr>
        <w:rPr>
          <w:szCs w:val="22"/>
        </w:rPr>
      </w:pPr>
      <w:r w:rsidRPr="007F5E0C">
        <w:rPr>
          <w:i/>
          <w:szCs w:val="22"/>
        </w:rPr>
        <w:t>Improving digital security with natural selection.</w:t>
      </w:r>
      <w:r w:rsidRPr="007F5E0C">
        <w:rPr>
          <w:szCs w:val="22"/>
        </w:rPr>
        <w:t xml:space="preserve"> How scientists from the Czech Republic are trialling new cryptanalysis methods with inspiration from the theory of evolution and the help of grid computing.</w:t>
      </w:r>
      <w:r w:rsidRPr="007F5E0C">
        <w:rPr>
          <w:rStyle w:val="Appelnotedebasdep"/>
          <w:szCs w:val="22"/>
        </w:rPr>
        <w:footnoteReference w:id="24"/>
      </w:r>
    </w:p>
    <w:p w14:paraId="6E3133B9" w14:textId="77777777" w:rsidR="007A76A1" w:rsidRPr="007F5E0C" w:rsidRDefault="007A76A1" w:rsidP="001E2D96">
      <w:pPr>
        <w:pStyle w:val="Paragraphedeliste"/>
        <w:numPr>
          <w:ilvl w:val="0"/>
          <w:numId w:val="46"/>
        </w:numPr>
        <w:rPr>
          <w:szCs w:val="22"/>
        </w:rPr>
      </w:pPr>
      <w:r w:rsidRPr="007F5E0C">
        <w:rPr>
          <w:i/>
          <w:szCs w:val="22"/>
        </w:rPr>
        <w:t>Designing a toxic chemical-eating bacteria</w:t>
      </w:r>
      <w:r w:rsidRPr="007F5E0C">
        <w:rPr>
          <w:szCs w:val="22"/>
        </w:rPr>
        <w:t>. How a team from the Czech Republic used grid computing to design a bacteria capable to ingest toxic compounds.</w:t>
      </w:r>
      <w:r w:rsidRPr="007F5E0C">
        <w:rPr>
          <w:rStyle w:val="Appelnotedebasdep"/>
          <w:szCs w:val="22"/>
        </w:rPr>
        <w:footnoteReference w:id="25"/>
      </w:r>
    </w:p>
    <w:p w14:paraId="709A36D1" w14:textId="77777777" w:rsidR="007A76A1" w:rsidRPr="007F5E0C" w:rsidRDefault="007A76A1" w:rsidP="001E2D96">
      <w:pPr>
        <w:pStyle w:val="Paragraphedeliste"/>
        <w:numPr>
          <w:ilvl w:val="0"/>
          <w:numId w:val="46"/>
        </w:numPr>
        <w:rPr>
          <w:szCs w:val="22"/>
        </w:rPr>
      </w:pPr>
      <w:r w:rsidRPr="007F5E0C">
        <w:rPr>
          <w:i/>
          <w:szCs w:val="22"/>
        </w:rPr>
        <w:t>Does combat stress have a long-term effect on attention and memory?</w:t>
      </w:r>
      <w:r w:rsidRPr="007F5E0C">
        <w:rPr>
          <w:szCs w:val="22"/>
        </w:rPr>
        <w:t xml:space="preserve"> How grid computing is helping to understand the effects of combat on soldiers’ brains.</w:t>
      </w:r>
      <w:r w:rsidRPr="007F5E0C">
        <w:rPr>
          <w:rStyle w:val="Appelnotedebasdep"/>
          <w:szCs w:val="22"/>
        </w:rPr>
        <w:footnoteReference w:id="26"/>
      </w:r>
    </w:p>
    <w:p w14:paraId="6735DE71" w14:textId="77777777" w:rsidR="007A76A1" w:rsidRPr="007F5E0C" w:rsidRDefault="007A76A1" w:rsidP="007A76A1">
      <w:pPr>
        <w:rPr>
          <w:sz w:val="22"/>
          <w:szCs w:val="22"/>
        </w:rPr>
      </w:pPr>
    </w:p>
    <w:p w14:paraId="18A39242" w14:textId="77777777" w:rsidR="007A76A1" w:rsidRPr="007F5E0C" w:rsidRDefault="007A76A1" w:rsidP="007A76A1">
      <w:pPr>
        <w:pStyle w:val="Titre5"/>
      </w:pPr>
      <w:r w:rsidRPr="007F5E0C">
        <w:t>Additional work</w:t>
      </w:r>
    </w:p>
    <w:p w14:paraId="562EB575" w14:textId="77777777" w:rsidR="007A76A1" w:rsidRDefault="007A76A1" w:rsidP="007A76A1">
      <w:pPr>
        <w:rPr>
          <w:sz w:val="22"/>
          <w:szCs w:val="22"/>
        </w:rPr>
      </w:pPr>
    </w:p>
    <w:p w14:paraId="58F42E48" w14:textId="77777777" w:rsidR="007A76A1" w:rsidRPr="008913BA" w:rsidRDefault="007A76A1" w:rsidP="007A76A1">
      <w:pPr>
        <w:rPr>
          <w:b/>
          <w:i/>
          <w:sz w:val="22"/>
          <w:szCs w:val="22"/>
        </w:rPr>
      </w:pPr>
      <w:r w:rsidRPr="008913BA">
        <w:rPr>
          <w:b/>
          <w:i/>
          <w:sz w:val="22"/>
          <w:szCs w:val="22"/>
        </w:rPr>
        <w:t>Website</w:t>
      </w:r>
    </w:p>
    <w:p w14:paraId="2AA065C3" w14:textId="77777777" w:rsidR="007A76A1" w:rsidRPr="007F5E0C" w:rsidRDefault="007A76A1" w:rsidP="007A76A1">
      <w:pPr>
        <w:rPr>
          <w:sz w:val="22"/>
          <w:szCs w:val="22"/>
        </w:rPr>
      </w:pPr>
      <w:r w:rsidRPr="007F5E0C">
        <w:rPr>
          <w:sz w:val="22"/>
          <w:szCs w:val="22"/>
        </w:rPr>
        <w:t xml:space="preserve">There was no major restructuring or rethinking of the EGI website during PY5. The website was updated and maintained as need arose. The content was expanded with, in addition to the online publications stated above, with: </w:t>
      </w:r>
    </w:p>
    <w:p w14:paraId="666CA901" w14:textId="77777777" w:rsidR="007A76A1" w:rsidRPr="008913BA" w:rsidRDefault="007A76A1" w:rsidP="001E2D96">
      <w:pPr>
        <w:pStyle w:val="Paragraphedeliste"/>
        <w:numPr>
          <w:ilvl w:val="0"/>
          <w:numId w:val="47"/>
        </w:numPr>
        <w:rPr>
          <w:szCs w:val="22"/>
        </w:rPr>
      </w:pPr>
      <w:r w:rsidRPr="008913BA">
        <w:rPr>
          <w:szCs w:val="22"/>
        </w:rPr>
        <w:t>25 new news items</w:t>
      </w:r>
      <w:r w:rsidRPr="007F5E0C">
        <w:rPr>
          <w:rStyle w:val="Appelnotedebasdep"/>
          <w:szCs w:val="22"/>
        </w:rPr>
        <w:footnoteReference w:id="27"/>
      </w:r>
    </w:p>
    <w:p w14:paraId="719C69EC" w14:textId="77777777" w:rsidR="007A76A1" w:rsidRPr="008913BA" w:rsidRDefault="007A76A1" w:rsidP="001E2D96">
      <w:pPr>
        <w:pStyle w:val="Paragraphedeliste"/>
        <w:numPr>
          <w:ilvl w:val="0"/>
          <w:numId w:val="47"/>
        </w:numPr>
        <w:rPr>
          <w:szCs w:val="22"/>
        </w:rPr>
      </w:pPr>
      <w:r w:rsidRPr="008913BA">
        <w:rPr>
          <w:szCs w:val="22"/>
        </w:rPr>
        <w:t>12 blog posts</w:t>
      </w:r>
      <w:r w:rsidRPr="007F5E0C">
        <w:rPr>
          <w:rStyle w:val="Appelnotedebasdep"/>
          <w:szCs w:val="22"/>
        </w:rPr>
        <w:footnoteReference w:id="28"/>
      </w:r>
      <w:r w:rsidRPr="008913BA">
        <w:rPr>
          <w:szCs w:val="22"/>
        </w:rPr>
        <w:t xml:space="preserve"> </w:t>
      </w:r>
    </w:p>
    <w:p w14:paraId="1898656B" w14:textId="77777777" w:rsidR="007A76A1" w:rsidRPr="008913BA" w:rsidRDefault="007A76A1" w:rsidP="001E2D96">
      <w:pPr>
        <w:pStyle w:val="Paragraphedeliste"/>
        <w:numPr>
          <w:ilvl w:val="0"/>
          <w:numId w:val="47"/>
        </w:numPr>
        <w:rPr>
          <w:szCs w:val="22"/>
        </w:rPr>
      </w:pPr>
      <w:r w:rsidRPr="008913BA">
        <w:rPr>
          <w:szCs w:val="22"/>
        </w:rPr>
        <w:lastRenderedPageBreak/>
        <w:t>2 Director’s Letters</w:t>
      </w:r>
      <w:r w:rsidRPr="007F5E0C">
        <w:rPr>
          <w:rStyle w:val="Appelnotedebasdep"/>
          <w:szCs w:val="22"/>
        </w:rPr>
        <w:footnoteReference w:id="29"/>
      </w:r>
    </w:p>
    <w:p w14:paraId="297775E4" w14:textId="77777777" w:rsidR="007A76A1" w:rsidRDefault="007A76A1" w:rsidP="007A76A1">
      <w:pPr>
        <w:rPr>
          <w:sz w:val="22"/>
          <w:szCs w:val="22"/>
        </w:rPr>
      </w:pPr>
    </w:p>
    <w:p w14:paraId="66F27242" w14:textId="77777777" w:rsidR="007A76A1" w:rsidRPr="008913BA" w:rsidRDefault="007A76A1" w:rsidP="007A76A1">
      <w:pPr>
        <w:rPr>
          <w:b/>
          <w:i/>
          <w:sz w:val="22"/>
          <w:szCs w:val="22"/>
        </w:rPr>
      </w:pPr>
      <w:r w:rsidRPr="008913BA">
        <w:rPr>
          <w:b/>
          <w:i/>
          <w:sz w:val="22"/>
          <w:szCs w:val="22"/>
        </w:rPr>
        <w:t>Launch of the EGI Federated Cloud</w:t>
      </w:r>
    </w:p>
    <w:p w14:paraId="7E164449" w14:textId="77777777" w:rsidR="007A76A1" w:rsidRDefault="007A76A1" w:rsidP="007A76A1">
      <w:pPr>
        <w:rPr>
          <w:sz w:val="22"/>
          <w:szCs w:val="22"/>
        </w:rPr>
      </w:pPr>
      <w:r w:rsidRPr="007F5E0C">
        <w:rPr>
          <w:sz w:val="22"/>
          <w:szCs w:val="22"/>
        </w:rPr>
        <w:t>The Communications Team worked in concertation with the Operations &amp; Technology Teams to announce the launch of the EGI Federated Cloud during the EGI Community Forum in Helsinki. The launch was announced with a press release</w:t>
      </w:r>
      <w:r w:rsidRPr="007F5E0C">
        <w:rPr>
          <w:rStyle w:val="Appelnotedebasdep"/>
          <w:sz w:val="22"/>
          <w:szCs w:val="22"/>
        </w:rPr>
        <w:footnoteReference w:id="30"/>
      </w:r>
      <w:r w:rsidRPr="007F5E0C">
        <w:rPr>
          <w:sz w:val="22"/>
          <w:szCs w:val="22"/>
        </w:rPr>
        <w:t xml:space="preserve"> and a news item</w:t>
      </w:r>
      <w:r w:rsidRPr="007F5E0C">
        <w:rPr>
          <w:rStyle w:val="Appelnotedebasdep"/>
          <w:sz w:val="22"/>
          <w:szCs w:val="22"/>
        </w:rPr>
        <w:footnoteReference w:id="31"/>
      </w:r>
      <w:r w:rsidRPr="007F5E0C">
        <w:rPr>
          <w:sz w:val="22"/>
          <w:szCs w:val="22"/>
        </w:rPr>
        <w:t xml:space="preserve"> distributed to all media contacts, which resulted in several media mentions</w:t>
      </w:r>
      <w:r w:rsidRPr="007F5E0C">
        <w:rPr>
          <w:rStyle w:val="Appelnotedebasdep"/>
          <w:sz w:val="22"/>
          <w:szCs w:val="22"/>
        </w:rPr>
        <w:footnoteReference w:id="32"/>
      </w:r>
      <w:r w:rsidRPr="007F5E0C">
        <w:rPr>
          <w:sz w:val="22"/>
          <w:szCs w:val="22"/>
        </w:rPr>
        <w:t>.</w:t>
      </w:r>
    </w:p>
    <w:p w14:paraId="37469D74" w14:textId="77777777" w:rsidR="007A76A1" w:rsidRPr="007F5E0C" w:rsidRDefault="007A76A1" w:rsidP="007A76A1">
      <w:pPr>
        <w:rPr>
          <w:sz w:val="22"/>
          <w:szCs w:val="22"/>
        </w:rPr>
      </w:pPr>
    </w:p>
    <w:p w14:paraId="2B134B93" w14:textId="77777777" w:rsidR="007A76A1" w:rsidRPr="008913BA" w:rsidRDefault="007A76A1" w:rsidP="007A76A1">
      <w:pPr>
        <w:rPr>
          <w:b/>
          <w:i/>
          <w:sz w:val="22"/>
          <w:szCs w:val="22"/>
        </w:rPr>
      </w:pPr>
      <w:r w:rsidRPr="008913BA">
        <w:rPr>
          <w:b/>
          <w:i/>
          <w:sz w:val="22"/>
          <w:szCs w:val="22"/>
        </w:rPr>
        <w:t>Webinars</w:t>
      </w:r>
    </w:p>
    <w:p w14:paraId="1E47177A" w14:textId="77777777" w:rsidR="007A76A1" w:rsidRPr="007F5E0C" w:rsidRDefault="007A76A1" w:rsidP="007A76A1">
      <w:pPr>
        <w:rPr>
          <w:sz w:val="22"/>
          <w:szCs w:val="22"/>
        </w:rPr>
      </w:pPr>
      <w:r w:rsidRPr="007F5E0C">
        <w:rPr>
          <w:sz w:val="22"/>
          <w:szCs w:val="22"/>
        </w:rPr>
        <w:t>Two webinars were</w:t>
      </w:r>
      <w:r>
        <w:rPr>
          <w:sz w:val="22"/>
          <w:szCs w:val="22"/>
        </w:rPr>
        <w:t>/are being</w:t>
      </w:r>
      <w:r w:rsidRPr="007F5E0C">
        <w:rPr>
          <w:sz w:val="22"/>
          <w:szCs w:val="22"/>
        </w:rPr>
        <w:t xml:space="preserve"> organised and scheduled:</w:t>
      </w:r>
    </w:p>
    <w:p w14:paraId="285C6B54" w14:textId="77777777" w:rsidR="007A76A1" w:rsidRPr="008913BA" w:rsidRDefault="007A76A1" w:rsidP="001E2D96">
      <w:pPr>
        <w:pStyle w:val="Paragraphedeliste"/>
        <w:numPr>
          <w:ilvl w:val="0"/>
          <w:numId w:val="48"/>
        </w:numPr>
        <w:rPr>
          <w:szCs w:val="22"/>
        </w:rPr>
      </w:pPr>
      <w:r w:rsidRPr="008913BA">
        <w:rPr>
          <w:szCs w:val="22"/>
        </w:rPr>
        <w:t>RNA-Seq analysis with READemption: setup and usage in the EGI Federated Cloud</w:t>
      </w:r>
      <w:r w:rsidRPr="007F5E0C">
        <w:rPr>
          <w:rStyle w:val="Appelnotedebasdep"/>
          <w:szCs w:val="22"/>
        </w:rPr>
        <w:footnoteReference w:id="33"/>
      </w:r>
      <w:r w:rsidRPr="008913BA">
        <w:rPr>
          <w:szCs w:val="22"/>
        </w:rPr>
        <w:t xml:space="preserve"> (26 November)</w:t>
      </w:r>
    </w:p>
    <w:p w14:paraId="7C8E3E58" w14:textId="77777777" w:rsidR="007A76A1" w:rsidRPr="008913BA" w:rsidRDefault="007A76A1" w:rsidP="001E2D96">
      <w:pPr>
        <w:pStyle w:val="Paragraphedeliste"/>
        <w:numPr>
          <w:ilvl w:val="0"/>
          <w:numId w:val="48"/>
        </w:numPr>
        <w:rPr>
          <w:szCs w:val="22"/>
        </w:rPr>
      </w:pPr>
      <w:r w:rsidRPr="008913BA">
        <w:rPr>
          <w:szCs w:val="22"/>
        </w:rPr>
        <w:t>Cloud-Init</w:t>
      </w:r>
      <w:r w:rsidRPr="007F5E0C">
        <w:rPr>
          <w:rStyle w:val="Appelnotedebasdep"/>
          <w:szCs w:val="22"/>
        </w:rPr>
        <w:footnoteReference w:id="34"/>
      </w:r>
      <w:r w:rsidRPr="008913BA">
        <w:rPr>
          <w:szCs w:val="22"/>
        </w:rPr>
        <w:t xml:space="preserve"> (15 December)</w:t>
      </w:r>
    </w:p>
    <w:p w14:paraId="77FAA516" w14:textId="77777777" w:rsidR="007A76A1" w:rsidRDefault="007A76A1" w:rsidP="007A76A1">
      <w:pPr>
        <w:rPr>
          <w:szCs w:val="22"/>
        </w:rPr>
      </w:pPr>
    </w:p>
    <w:p w14:paraId="659C2537" w14:textId="77777777" w:rsidR="007A76A1" w:rsidRPr="008913BA" w:rsidRDefault="007A76A1" w:rsidP="007A76A1">
      <w:pPr>
        <w:rPr>
          <w:b/>
          <w:i/>
          <w:sz w:val="22"/>
          <w:szCs w:val="22"/>
        </w:rPr>
      </w:pPr>
      <w:r w:rsidRPr="008913BA">
        <w:rPr>
          <w:b/>
          <w:i/>
          <w:sz w:val="22"/>
          <w:szCs w:val="22"/>
        </w:rPr>
        <w:t>EGI Strategy</w:t>
      </w:r>
    </w:p>
    <w:p w14:paraId="324CA24C" w14:textId="77777777" w:rsidR="007A76A1" w:rsidRDefault="007A76A1" w:rsidP="007A76A1">
      <w:pPr>
        <w:rPr>
          <w:sz w:val="22"/>
          <w:szCs w:val="22"/>
        </w:rPr>
      </w:pPr>
      <w:r w:rsidRPr="007F5E0C">
        <w:rPr>
          <w:sz w:val="22"/>
          <w:szCs w:val="22"/>
        </w:rPr>
        <w:t xml:space="preserve">The Communications team also contributed to the on-going discussions about the definition of the EGI Strategy and vision for the coming years. </w:t>
      </w:r>
    </w:p>
    <w:p w14:paraId="39578FE0" w14:textId="77777777" w:rsidR="007A76A1" w:rsidRPr="00BE6065" w:rsidRDefault="007A76A1" w:rsidP="007A76A1">
      <w:pPr>
        <w:pStyle w:val="Titre4"/>
        <w:numPr>
          <w:ilvl w:val="0"/>
          <w:numId w:val="0"/>
        </w:numPr>
      </w:pPr>
    </w:p>
    <w:p w14:paraId="23E04454" w14:textId="19DD7327" w:rsidR="006C1555" w:rsidRDefault="00E810A9" w:rsidP="00E810A9">
      <w:pPr>
        <w:pStyle w:val="Titre4"/>
      </w:pPr>
      <w:r>
        <w:t>Distributed Competence Centre</w:t>
      </w:r>
      <w:r w:rsidR="00BE6065">
        <w:t xml:space="preserve"> - </w:t>
      </w:r>
      <w:r w:rsidR="00BE6065" w:rsidRPr="00BE6065">
        <w:rPr>
          <w:highlight w:val="yellow"/>
        </w:rPr>
        <w:t>GS</w:t>
      </w:r>
    </w:p>
    <w:p w14:paraId="57D72CDE" w14:textId="77777777" w:rsidR="00FF6231" w:rsidRPr="00FF6231" w:rsidRDefault="00FF6231" w:rsidP="00FF6231">
      <w:pPr>
        <w:spacing w:before="40" w:after="40"/>
        <w:rPr>
          <w:b/>
          <w:color w:val="FF0000"/>
          <w:sz w:val="22"/>
        </w:rPr>
      </w:pPr>
      <w:r w:rsidRPr="00FF6231">
        <w:rPr>
          <w:b/>
          <w:color w:val="FF0000"/>
          <w:sz w:val="22"/>
        </w:rPr>
        <w:t xml:space="preserve">Contribution from Gergely Sipos </w:t>
      </w:r>
    </w:p>
    <w:p w14:paraId="74E11DA2" w14:textId="77777777" w:rsidR="00FF6231" w:rsidRDefault="00FF6231" w:rsidP="00FF6231">
      <w:pPr>
        <w:suppressAutoHyphens w:val="0"/>
        <w:spacing w:before="100" w:beforeAutospacing="1"/>
        <w:rPr>
          <w:b/>
          <w:sz w:val="24"/>
          <w:szCs w:val="24"/>
        </w:rPr>
      </w:pPr>
      <w:r w:rsidRPr="0032621E">
        <w:rPr>
          <w:b/>
          <w:sz w:val="24"/>
          <w:szCs w:val="24"/>
        </w:rPr>
        <w:t>Distributed Competence Centre</w:t>
      </w:r>
    </w:p>
    <w:p w14:paraId="7B3AB9A6" w14:textId="77777777" w:rsidR="00FF6231" w:rsidRPr="00750456" w:rsidRDefault="00FF6231" w:rsidP="00FF6231">
      <w:r w:rsidRPr="00750456">
        <w:t xml:space="preserve">In PY5 the EGI-InSPIRE project setup a Distributed Competence Centre (DCC) across the NGIs, projects, user communities and technology providers. The DCC includes user-support personnel and technical assets that can be accessed by research communities to support their research activities with distributed computing services from EGI. The project provides coordination for the DCC, and some of the DCC members’ work is partially supported by the project. This support provides funding for travel so DCC members can visit users and provide face-to-face support in application porting, service development and configuration, pre-production test, system integration and production setups. The achievements of the DCC members are </w:t>
      </w:r>
      <w:r>
        <w:t xml:space="preserve">summarised in the below table, showing the support the DCC members provided for certain VOs/communities. Details on the provided support are given in Appendix A. </w:t>
      </w:r>
    </w:p>
    <w:p w14:paraId="16F1016E" w14:textId="77777777" w:rsidR="00FF6231" w:rsidRDefault="00FF6231" w:rsidP="00FF6231">
      <w:pPr>
        <w:rPr>
          <w:u w:val="single"/>
        </w:rPr>
      </w:pPr>
    </w:p>
    <w:p w14:paraId="36D090A2" w14:textId="77777777" w:rsidR="00FF6231" w:rsidRDefault="00FF6231" w:rsidP="00FF6231">
      <w:pPr>
        <w:rPr>
          <w:u w:val="single"/>
        </w:rPr>
      </w:pPr>
    </w:p>
    <w:p w14:paraId="7A496F1D" w14:textId="77777777" w:rsidR="00FF6231" w:rsidRDefault="00FF6231" w:rsidP="00FF6231">
      <w:pPr>
        <w:rPr>
          <w:u w:val="single"/>
        </w:rPr>
      </w:pPr>
    </w:p>
    <w:p w14:paraId="6E38AAB0" w14:textId="77777777" w:rsidR="00FF6231" w:rsidRDefault="00FF6231" w:rsidP="00FF6231"/>
    <w:tbl>
      <w:tblPr>
        <w:tblStyle w:val="Grilledutableau"/>
        <w:tblW w:w="9188" w:type="dxa"/>
        <w:tblCellMar>
          <w:top w:w="57" w:type="dxa"/>
          <w:left w:w="57" w:type="dxa"/>
          <w:bottom w:w="57" w:type="dxa"/>
          <w:right w:w="57" w:type="dxa"/>
        </w:tblCellMar>
        <w:tblLook w:val="04A0" w:firstRow="1" w:lastRow="0" w:firstColumn="1" w:lastColumn="0" w:noHBand="0" w:noVBand="1"/>
      </w:tblPr>
      <w:tblGrid>
        <w:gridCol w:w="2032"/>
        <w:gridCol w:w="601"/>
        <w:gridCol w:w="799"/>
        <w:gridCol w:w="808"/>
        <w:gridCol w:w="704"/>
        <w:gridCol w:w="381"/>
        <w:gridCol w:w="423"/>
        <w:gridCol w:w="350"/>
        <w:gridCol w:w="360"/>
        <w:gridCol w:w="381"/>
        <w:gridCol w:w="345"/>
        <w:gridCol w:w="325"/>
        <w:gridCol w:w="384"/>
        <w:gridCol w:w="335"/>
        <w:gridCol w:w="401"/>
        <w:gridCol w:w="559"/>
      </w:tblGrid>
      <w:tr w:rsidR="00FF6231" w:rsidRPr="0007757A" w14:paraId="51BD54DC" w14:textId="77777777" w:rsidTr="00FF6231">
        <w:trPr>
          <w:tblHeader/>
        </w:trPr>
        <w:tc>
          <w:tcPr>
            <w:tcW w:w="2032" w:type="dxa"/>
            <w:vMerge w:val="restart"/>
            <w:vAlign w:val="bottom"/>
          </w:tcPr>
          <w:p w14:paraId="0EF90539" w14:textId="77777777" w:rsidR="00FF6231" w:rsidRPr="00750456" w:rsidRDefault="00FF6231" w:rsidP="00FF6231">
            <w:pPr>
              <w:jc w:val="center"/>
              <w:rPr>
                <w:sz w:val="18"/>
                <w:szCs w:val="18"/>
              </w:rPr>
            </w:pPr>
            <w:r w:rsidRPr="00750456">
              <w:rPr>
                <w:sz w:val="18"/>
                <w:szCs w:val="18"/>
              </w:rPr>
              <w:t>VO</w:t>
            </w:r>
            <w:r>
              <w:rPr>
                <w:sz w:val="18"/>
                <w:szCs w:val="18"/>
              </w:rPr>
              <w:t xml:space="preserve"> or community</w:t>
            </w:r>
          </w:p>
        </w:tc>
        <w:tc>
          <w:tcPr>
            <w:tcW w:w="2912" w:type="dxa"/>
            <w:gridSpan w:val="4"/>
            <w:vAlign w:val="center"/>
          </w:tcPr>
          <w:p w14:paraId="024A02C0" w14:textId="77777777" w:rsidR="00FF6231" w:rsidRPr="0007757A" w:rsidRDefault="00FF6231" w:rsidP="00FF6231">
            <w:pPr>
              <w:jc w:val="center"/>
              <w:rPr>
                <w:sz w:val="18"/>
                <w:szCs w:val="18"/>
              </w:rPr>
            </w:pPr>
            <w:r w:rsidRPr="0007757A">
              <w:rPr>
                <w:sz w:val="18"/>
                <w:szCs w:val="18"/>
              </w:rPr>
              <w:t>VRC</w:t>
            </w:r>
          </w:p>
        </w:tc>
        <w:tc>
          <w:tcPr>
            <w:tcW w:w="3284" w:type="dxa"/>
            <w:gridSpan w:val="9"/>
            <w:vAlign w:val="center"/>
          </w:tcPr>
          <w:p w14:paraId="6C582536" w14:textId="77777777" w:rsidR="00FF6231" w:rsidRPr="0007757A" w:rsidRDefault="00FF6231" w:rsidP="00FF6231">
            <w:pPr>
              <w:jc w:val="center"/>
              <w:rPr>
                <w:sz w:val="18"/>
                <w:szCs w:val="18"/>
              </w:rPr>
            </w:pPr>
            <w:r w:rsidRPr="0007757A">
              <w:rPr>
                <w:sz w:val="18"/>
                <w:szCs w:val="18"/>
              </w:rPr>
              <w:t>NGI</w:t>
            </w:r>
          </w:p>
        </w:tc>
        <w:tc>
          <w:tcPr>
            <w:tcW w:w="960" w:type="dxa"/>
            <w:gridSpan w:val="2"/>
          </w:tcPr>
          <w:p w14:paraId="0C9881EF" w14:textId="77777777" w:rsidR="00FF6231" w:rsidRPr="00750456" w:rsidRDefault="00FF6231" w:rsidP="00FF6231">
            <w:pPr>
              <w:jc w:val="center"/>
              <w:rPr>
                <w:sz w:val="18"/>
                <w:szCs w:val="18"/>
              </w:rPr>
            </w:pPr>
            <w:r w:rsidRPr="0007757A">
              <w:rPr>
                <w:sz w:val="18"/>
                <w:szCs w:val="18"/>
              </w:rPr>
              <w:t>Site</w:t>
            </w:r>
          </w:p>
        </w:tc>
      </w:tr>
      <w:tr w:rsidR="00FF6231" w:rsidRPr="0007757A" w14:paraId="4C77900F" w14:textId="77777777" w:rsidTr="00FF6231">
        <w:trPr>
          <w:tblHeader/>
        </w:trPr>
        <w:tc>
          <w:tcPr>
            <w:tcW w:w="2032" w:type="dxa"/>
            <w:vMerge/>
          </w:tcPr>
          <w:p w14:paraId="676D6E1C" w14:textId="77777777" w:rsidR="00FF6231" w:rsidRPr="00750456" w:rsidRDefault="00FF6231" w:rsidP="00FF6231">
            <w:pPr>
              <w:rPr>
                <w:sz w:val="18"/>
                <w:szCs w:val="18"/>
              </w:rPr>
            </w:pPr>
          </w:p>
        </w:tc>
        <w:tc>
          <w:tcPr>
            <w:tcW w:w="601" w:type="dxa"/>
            <w:vAlign w:val="center"/>
          </w:tcPr>
          <w:p w14:paraId="6C26217A" w14:textId="77777777" w:rsidR="00FF6231" w:rsidRPr="00750456" w:rsidRDefault="00FF6231" w:rsidP="00FF6231">
            <w:pPr>
              <w:jc w:val="center"/>
              <w:rPr>
                <w:sz w:val="18"/>
                <w:szCs w:val="18"/>
              </w:rPr>
            </w:pPr>
            <w:r w:rsidRPr="00750456">
              <w:rPr>
                <w:sz w:val="18"/>
                <w:szCs w:val="18"/>
              </w:rPr>
              <w:t xml:space="preserve">LSGC </w:t>
            </w:r>
          </w:p>
        </w:tc>
        <w:tc>
          <w:tcPr>
            <w:tcW w:w="799" w:type="dxa"/>
            <w:vAlign w:val="center"/>
          </w:tcPr>
          <w:p w14:paraId="0DDF4873" w14:textId="77777777" w:rsidR="00FF6231" w:rsidRPr="00750456" w:rsidRDefault="00FF6231" w:rsidP="00FF6231">
            <w:pPr>
              <w:jc w:val="center"/>
              <w:rPr>
                <w:sz w:val="18"/>
                <w:szCs w:val="18"/>
              </w:rPr>
            </w:pPr>
            <w:r w:rsidRPr="00750456">
              <w:rPr>
                <w:sz w:val="18"/>
                <w:szCs w:val="18"/>
              </w:rPr>
              <w:t xml:space="preserve">CMMST </w:t>
            </w:r>
          </w:p>
        </w:tc>
        <w:tc>
          <w:tcPr>
            <w:tcW w:w="808" w:type="dxa"/>
            <w:vAlign w:val="center"/>
          </w:tcPr>
          <w:p w14:paraId="49EB1275" w14:textId="77777777" w:rsidR="00FF6231" w:rsidRPr="00750456" w:rsidRDefault="00FF6231" w:rsidP="00FF6231">
            <w:pPr>
              <w:jc w:val="center"/>
              <w:rPr>
                <w:sz w:val="18"/>
                <w:szCs w:val="18"/>
              </w:rPr>
            </w:pPr>
            <w:r w:rsidRPr="00750456">
              <w:rPr>
                <w:sz w:val="18"/>
                <w:szCs w:val="18"/>
              </w:rPr>
              <w:t>WeNMR</w:t>
            </w:r>
          </w:p>
        </w:tc>
        <w:tc>
          <w:tcPr>
            <w:tcW w:w="704" w:type="dxa"/>
          </w:tcPr>
          <w:p w14:paraId="5A2FF290" w14:textId="77777777" w:rsidR="00FF6231" w:rsidRPr="00750456" w:rsidRDefault="00FF6231" w:rsidP="00FF6231">
            <w:pPr>
              <w:jc w:val="center"/>
              <w:rPr>
                <w:sz w:val="18"/>
                <w:szCs w:val="18"/>
              </w:rPr>
            </w:pPr>
            <w:r>
              <w:rPr>
                <w:sz w:val="18"/>
                <w:szCs w:val="18"/>
              </w:rPr>
              <w:t>Earth</w:t>
            </w:r>
            <w:r>
              <w:rPr>
                <w:sz w:val="18"/>
                <w:szCs w:val="18"/>
              </w:rPr>
              <w:br/>
              <w:t>Science</w:t>
            </w:r>
          </w:p>
        </w:tc>
        <w:tc>
          <w:tcPr>
            <w:tcW w:w="381" w:type="dxa"/>
            <w:vAlign w:val="center"/>
          </w:tcPr>
          <w:p w14:paraId="7C7952E7" w14:textId="77777777" w:rsidR="00FF6231" w:rsidRPr="00750456" w:rsidRDefault="00FF6231" w:rsidP="00FF6231">
            <w:pPr>
              <w:jc w:val="center"/>
              <w:rPr>
                <w:sz w:val="18"/>
                <w:szCs w:val="18"/>
              </w:rPr>
            </w:pPr>
            <w:r w:rsidRPr="00750456">
              <w:rPr>
                <w:sz w:val="18"/>
                <w:szCs w:val="18"/>
              </w:rPr>
              <w:t>BG</w:t>
            </w:r>
          </w:p>
        </w:tc>
        <w:tc>
          <w:tcPr>
            <w:tcW w:w="423" w:type="dxa"/>
            <w:vAlign w:val="center"/>
          </w:tcPr>
          <w:p w14:paraId="556E6AE4" w14:textId="77777777" w:rsidR="00FF6231" w:rsidRPr="00750456" w:rsidRDefault="00FF6231" w:rsidP="00FF6231">
            <w:pPr>
              <w:jc w:val="center"/>
              <w:rPr>
                <w:sz w:val="18"/>
                <w:szCs w:val="18"/>
              </w:rPr>
            </w:pPr>
            <w:r w:rsidRPr="00750456">
              <w:rPr>
                <w:sz w:val="18"/>
                <w:szCs w:val="18"/>
              </w:rPr>
              <w:t>MD</w:t>
            </w:r>
          </w:p>
        </w:tc>
        <w:tc>
          <w:tcPr>
            <w:tcW w:w="350" w:type="dxa"/>
            <w:vAlign w:val="center"/>
          </w:tcPr>
          <w:p w14:paraId="08079A27" w14:textId="77777777" w:rsidR="00FF6231" w:rsidRPr="00750456" w:rsidRDefault="00FF6231" w:rsidP="00FF6231">
            <w:pPr>
              <w:jc w:val="center"/>
              <w:rPr>
                <w:sz w:val="18"/>
                <w:szCs w:val="18"/>
              </w:rPr>
            </w:pPr>
            <w:r w:rsidRPr="00750456">
              <w:rPr>
                <w:sz w:val="18"/>
                <w:szCs w:val="18"/>
              </w:rPr>
              <w:t>RS</w:t>
            </w:r>
          </w:p>
        </w:tc>
        <w:tc>
          <w:tcPr>
            <w:tcW w:w="360" w:type="dxa"/>
            <w:vAlign w:val="center"/>
          </w:tcPr>
          <w:p w14:paraId="26B17E2C" w14:textId="77777777" w:rsidR="00FF6231" w:rsidRPr="00750456" w:rsidRDefault="00FF6231" w:rsidP="00FF6231">
            <w:pPr>
              <w:jc w:val="center"/>
              <w:rPr>
                <w:sz w:val="18"/>
                <w:szCs w:val="18"/>
              </w:rPr>
            </w:pPr>
            <w:r w:rsidRPr="00750456">
              <w:rPr>
                <w:sz w:val="18"/>
                <w:szCs w:val="18"/>
              </w:rPr>
              <w:t>CZ</w:t>
            </w:r>
          </w:p>
        </w:tc>
        <w:tc>
          <w:tcPr>
            <w:tcW w:w="381" w:type="dxa"/>
            <w:vAlign w:val="center"/>
          </w:tcPr>
          <w:p w14:paraId="024213B6" w14:textId="77777777" w:rsidR="00FF6231" w:rsidRPr="00750456" w:rsidRDefault="00FF6231" w:rsidP="00FF6231">
            <w:pPr>
              <w:jc w:val="center"/>
              <w:rPr>
                <w:sz w:val="18"/>
                <w:szCs w:val="18"/>
              </w:rPr>
            </w:pPr>
            <w:r w:rsidRPr="00750456">
              <w:rPr>
                <w:sz w:val="18"/>
                <w:szCs w:val="18"/>
              </w:rPr>
              <w:t>BY</w:t>
            </w:r>
          </w:p>
        </w:tc>
        <w:tc>
          <w:tcPr>
            <w:tcW w:w="345" w:type="dxa"/>
            <w:vAlign w:val="center"/>
          </w:tcPr>
          <w:p w14:paraId="3BFAE9A9" w14:textId="77777777" w:rsidR="00FF6231" w:rsidRPr="00750456" w:rsidRDefault="00FF6231" w:rsidP="00FF6231">
            <w:pPr>
              <w:jc w:val="center"/>
              <w:rPr>
                <w:sz w:val="18"/>
                <w:szCs w:val="18"/>
              </w:rPr>
            </w:pPr>
            <w:r w:rsidRPr="00750456">
              <w:rPr>
                <w:sz w:val="18"/>
                <w:szCs w:val="18"/>
              </w:rPr>
              <w:t>SK</w:t>
            </w:r>
          </w:p>
        </w:tc>
        <w:tc>
          <w:tcPr>
            <w:tcW w:w="325" w:type="dxa"/>
          </w:tcPr>
          <w:p w14:paraId="23E2C93F" w14:textId="77777777" w:rsidR="00FF6231" w:rsidRDefault="00FF6231" w:rsidP="00FF6231">
            <w:pPr>
              <w:jc w:val="center"/>
              <w:rPr>
                <w:sz w:val="18"/>
                <w:szCs w:val="18"/>
              </w:rPr>
            </w:pPr>
            <w:r>
              <w:rPr>
                <w:sz w:val="18"/>
                <w:szCs w:val="18"/>
              </w:rPr>
              <w:t>PL</w:t>
            </w:r>
          </w:p>
        </w:tc>
        <w:tc>
          <w:tcPr>
            <w:tcW w:w="384" w:type="dxa"/>
          </w:tcPr>
          <w:p w14:paraId="4E4F3FFE" w14:textId="77777777" w:rsidR="00FF6231" w:rsidRDefault="00FF6231" w:rsidP="00FF6231">
            <w:pPr>
              <w:jc w:val="center"/>
              <w:rPr>
                <w:sz w:val="18"/>
                <w:szCs w:val="18"/>
              </w:rPr>
            </w:pPr>
            <w:r>
              <w:rPr>
                <w:sz w:val="18"/>
                <w:szCs w:val="18"/>
              </w:rPr>
              <w:t>ES-PT</w:t>
            </w:r>
          </w:p>
        </w:tc>
        <w:tc>
          <w:tcPr>
            <w:tcW w:w="335" w:type="dxa"/>
          </w:tcPr>
          <w:p w14:paraId="5156BF66" w14:textId="77777777" w:rsidR="00FF6231" w:rsidRDefault="00FF6231" w:rsidP="00FF6231">
            <w:pPr>
              <w:jc w:val="center"/>
              <w:rPr>
                <w:sz w:val="18"/>
                <w:szCs w:val="18"/>
              </w:rPr>
            </w:pPr>
            <w:r>
              <w:rPr>
                <w:sz w:val="18"/>
                <w:szCs w:val="18"/>
              </w:rPr>
              <w:t>FR</w:t>
            </w:r>
          </w:p>
        </w:tc>
        <w:tc>
          <w:tcPr>
            <w:tcW w:w="401" w:type="dxa"/>
            <w:vAlign w:val="center"/>
          </w:tcPr>
          <w:p w14:paraId="07F99AE1" w14:textId="77777777" w:rsidR="00FF6231" w:rsidRPr="00750456" w:rsidRDefault="00FF6231" w:rsidP="00FF6231">
            <w:pPr>
              <w:jc w:val="center"/>
              <w:rPr>
                <w:sz w:val="18"/>
                <w:szCs w:val="18"/>
              </w:rPr>
            </w:pPr>
            <w:r>
              <w:rPr>
                <w:sz w:val="18"/>
                <w:szCs w:val="18"/>
              </w:rPr>
              <w:t>LIP</w:t>
            </w:r>
          </w:p>
        </w:tc>
        <w:tc>
          <w:tcPr>
            <w:tcW w:w="559" w:type="dxa"/>
            <w:vAlign w:val="center"/>
          </w:tcPr>
          <w:p w14:paraId="0DB74FA8" w14:textId="77777777" w:rsidR="00FF6231" w:rsidRPr="00750456" w:rsidRDefault="00FF6231" w:rsidP="00FF6231">
            <w:pPr>
              <w:jc w:val="center"/>
              <w:rPr>
                <w:sz w:val="18"/>
                <w:szCs w:val="18"/>
              </w:rPr>
            </w:pPr>
            <w:r w:rsidRPr="0007757A">
              <w:rPr>
                <w:sz w:val="18"/>
                <w:szCs w:val="18"/>
              </w:rPr>
              <w:t>INFN</w:t>
            </w:r>
          </w:p>
        </w:tc>
      </w:tr>
      <w:tr w:rsidR="00FF6231" w:rsidRPr="0007757A" w14:paraId="260AEAD7" w14:textId="77777777" w:rsidTr="00FF6231">
        <w:tc>
          <w:tcPr>
            <w:tcW w:w="2032" w:type="dxa"/>
          </w:tcPr>
          <w:p w14:paraId="21DE79D9" w14:textId="77777777" w:rsidR="00FF6231" w:rsidRPr="00750456" w:rsidRDefault="00FF6231" w:rsidP="00FF6231">
            <w:pPr>
              <w:rPr>
                <w:sz w:val="18"/>
                <w:szCs w:val="18"/>
              </w:rPr>
            </w:pPr>
            <w:r w:rsidRPr="0007757A">
              <w:rPr>
                <w:sz w:val="18"/>
                <w:szCs w:val="18"/>
              </w:rPr>
              <w:t>biomed.eu</w:t>
            </w:r>
          </w:p>
        </w:tc>
        <w:tc>
          <w:tcPr>
            <w:tcW w:w="601" w:type="dxa"/>
            <w:vAlign w:val="center"/>
          </w:tcPr>
          <w:p w14:paraId="6EF550F9" w14:textId="77777777" w:rsidR="00FF6231" w:rsidRPr="00750456" w:rsidRDefault="00FF6231" w:rsidP="00FF6231">
            <w:pPr>
              <w:jc w:val="center"/>
              <w:rPr>
                <w:sz w:val="18"/>
                <w:szCs w:val="18"/>
              </w:rPr>
            </w:pPr>
            <w:r w:rsidRPr="0007757A">
              <w:rPr>
                <w:sz w:val="18"/>
                <w:szCs w:val="18"/>
              </w:rPr>
              <w:t>X</w:t>
            </w:r>
          </w:p>
        </w:tc>
        <w:tc>
          <w:tcPr>
            <w:tcW w:w="799" w:type="dxa"/>
            <w:vAlign w:val="center"/>
          </w:tcPr>
          <w:p w14:paraId="543043D0" w14:textId="77777777" w:rsidR="00FF6231" w:rsidRPr="00750456" w:rsidRDefault="00FF6231" w:rsidP="00FF6231">
            <w:pPr>
              <w:jc w:val="center"/>
              <w:rPr>
                <w:sz w:val="18"/>
                <w:szCs w:val="18"/>
              </w:rPr>
            </w:pPr>
          </w:p>
        </w:tc>
        <w:tc>
          <w:tcPr>
            <w:tcW w:w="808" w:type="dxa"/>
            <w:vAlign w:val="center"/>
          </w:tcPr>
          <w:p w14:paraId="5AA65701" w14:textId="77777777" w:rsidR="00FF6231" w:rsidRPr="00750456" w:rsidRDefault="00FF6231" w:rsidP="00FF6231">
            <w:pPr>
              <w:jc w:val="center"/>
              <w:rPr>
                <w:sz w:val="18"/>
                <w:szCs w:val="18"/>
              </w:rPr>
            </w:pPr>
          </w:p>
        </w:tc>
        <w:tc>
          <w:tcPr>
            <w:tcW w:w="704" w:type="dxa"/>
          </w:tcPr>
          <w:p w14:paraId="3A64B667" w14:textId="77777777" w:rsidR="00FF6231" w:rsidRPr="00750456" w:rsidRDefault="00FF6231" w:rsidP="00FF6231">
            <w:pPr>
              <w:jc w:val="center"/>
              <w:rPr>
                <w:sz w:val="18"/>
                <w:szCs w:val="18"/>
              </w:rPr>
            </w:pPr>
          </w:p>
        </w:tc>
        <w:tc>
          <w:tcPr>
            <w:tcW w:w="381" w:type="dxa"/>
            <w:vAlign w:val="center"/>
          </w:tcPr>
          <w:p w14:paraId="44B65C9E" w14:textId="77777777" w:rsidR="00FF6231" w:rsidRPr="00750456" w:rsidRDefault="00FF6231" w:rsidP="00FF6231">
            <w:pPr>
              <w:jc w:val="center"/>
              <w:rPr>
                <w:sz w:val="18"/>
                <w:szCs w:val="18"/>
              </w:rPr>
            </w:pPr>
          </w:p>
        </w:tc>
        <w:tc>
          <w:tcPr>
            <w:tcW w:w="423" w:type="dxa"/>
            <w:vAlign w:val="center"/>
          </w:tcPr>
          <w:p w14:paraId="230BF304" w14:textId="77777777" w:rsidR="00FF6231" w:rsidRPr="00750456" w:rsidRDefault="00FF6231" w:rsidP="00FF6231">
            <w:pPr>
              <w:jc w:val="center"/>
              <w:rPr>
                <w:sz w:val="18"/>
                <w:szCs w:val="18"/>
              </w:rPr>
            </w:pPr>
            <w:r w:rsidRPr="0007757A">
              <w:rPr>
                <w:sz w:val="18"/>
                <w:szCs w:val="18"/>
              </w:rPr>
              <w:t>X</w:t>
            </w:r>
          </w:p>
        </w:tc>
        <w:tc>
          <w:tcPr>
            <w:tcW w:w="350" w:type="dxa"/>
            <w:vAlign w:val="center"/>
          </w:tcPr>
          <w:p w14:paraId="1C769D39" w14:textId="77777777" w:rsidR="00FF6231" w:rsidRPr="00750456" w:rsidRDefault="00FF6231" w:rsidP="00FF6231">
            <w:pPr>
              <w:jc w:val="center"/>
              <w:rPr>
                <w:sz w:val="18"/>
                <w:szCs w:val="18"/>
              </w:rPr>
            </w:pPr>
          </w:p>
        </w:tc>
        <w:tc>
          <w:tcPr>
            <w:tcW w:w="360" w:type="dxa"/>
            <w:vAlign w:val="center"/>
          </w:tcPr>
          <w:p w14:paraId="0D7A531A" w14:textId="77777777" w:rsidR="00FF6231" w:rsidRPr="00750456" w:rsidRDefault="00FF6231" w:rsidP="00FF6231">
            <w:pPr>
              <w:jc w:val="center"/>
              <w:rPr>
                <w:sz w:val="18"/>
                <w:szCs w:val="18"/>
              </w:rPr>
            </w:pPr>
          </w:p>
        </w:tc>
        <w:tc>
          <w:tcPr>
            <w:tcW w:w="381" w:type="dxa"/>
            <w:vAlign w:val="center"/>
          </w:tcPr>
          <w:p w14:paraId="28D2B32F" w14:textId="77777777" w:rsidR="00FF6231" w:rsidRPr="00750456" w:rsidRDefault="00FF6231" w:rsidP="00FF6231">
            <w:pPr>
              <w:jc w:val="center"/>
              <w:rPr>
                <w:sz w:val="18"/>
                <w:szCs w:val="18"/>
              </w:rPr>
            </w:pPr>
          </w:p>
        </w:tc>
        <w:tc>
          <w:tcPr>
            <w:tcW w:w="345" w:type="dxa"/>
            <w:vAlign w:val="center"/>
          </w:tcPr>
          <w:p w14:paraId="3630E864" w14:textId="77777777" w:rsidR="00FF6231" w:rsidRPr="00750456" w:rsidRDefault="00FF6231" w:rsidP="00FF6231">
            <w:pPr>
              <w:jc w:val="center"/>
              <w:rPr>
                <w:sz w:val="18"/>
                <w:szCs w:val="18"/>
              </w:rPr>
            </w:pPr>
          </w:p>
        </w:tc>
        <w:tc>
          <w:tcPr>
            <w:tcW w:w="325" w:type="dxa"/>
          </w:tcPr>
          <w:p w14:paraId="0D5027C3" w14:textId="77777777" w:rsidR="00FF6231" w:rsidRPr="00750456" w:rsidRDefault="00FF6231" w:rsidP="00FF6231">
            <w:pPr>
              <w:jc w:val="center"/>
              <w:rPr>
                <w:sz w:val="18"/>
                <w:szCs w:val="18"/>
              </w:rPr>
            </w:pPr>
          </w:p>
        </w:tc>
        <w:tc>
          <w:tcPr>
            <w:tcW w:w="384" w:type="dxa"/>
          </w:tcPr>
          <w:p w14:paraId="571218BD" w14:textId="77777777" w:rsidR="00FF6231" w:rsidRPr="00750456" w:rsidRDefault="00FF6231" w:rsidP="00FF6231">
            <w:pPr>
              <w:jc w:val="center"/>
              <w:rPr>
                <w:sz w:val="18"/>
                <w:szCs w:val="18"/>
              </w:rPr>
            </w:pPr>
          </w:p>
        </w:tc>
        <w:tc>
          <w:tcPr>
            <w:tcW w:w="335" w:type="dxa"/>
          </w:tcPr>
          <w:p w14:paraId="6C4BEDA3" w14:textId="77777777" w:rsidR="00FF6231" w:rsidRPr="00750456" w:rsidRDefault="00FF6231" w:rsidP="00FF6231">
            <w:pPr>
              <w:jc w:val="center"/>
              <w:rPr>
                <w:sz w:val="18"/>
                <w:szCs w:val="18"/>
              </w:rPr>
            </w:pPr>
          </w:p>
        </w:tc>
        <w:tc>
          <w:tcPr>
            <w:tcW w:w="401" w:type="dxa"/>
            <w:vAlign w:val="center"/>
          </w:tcPr>
          <w:p w14:paraId="37E88465" w14:textId="77777777" w:rsidR="00FF6231" w:rsidRPr="00750456" w:rsidRDefault="00FF6231" w:rsidP="00FF6231">
            <w:pPr>
              <w:jc w:val="center"/>
              <w:rPr>
                <w:sz w:val="18"/>
                <w:szCs w:val="18"/>
              </w:rPr>
            </w:pPr>
          </w:p>
        </w:tc>
        <w:tc>
          <w:tcPr>
            <w:tcW w:w="559" w:type="dxa"/>
            <w:vAlign w:val="center"/>
          </w:tcPr>
          <w:p w14:paraId="6E2BEC08" w14:textId="77777777" w:rsidR="00FF6231" w:rsidRPr="00750456" w:rsidRDefault="00FF6231" w:rsidP="00FF6231">
            <w:pPr>
              <w:jc w:val="center"/>
              <w:rPr>
                <w:sz w:val="18"/>
                <w:szCs w:val="18"/>
              </w:rPr>
            </w:pPr>
          </w:p>
        </w:tc>
      </w:tr>
      <w:tr w:rsidR="00FF6231" w:rsidRPr="0007757A" w14:paraId="2F3E4572" w14:textId="77777777" w:rsidTr="00FF6231">
        <w:tc>
          <w:tcPr>
            <w:tcW w:w="2032" w:type="dxa"/>
          </w:tcPr>
          <w:p w14:paraId="0BDFFE5E" w14:textId="77777777" w:rsidR="00FF6231" w:rsidRPr="00750456" w:rsidRDefault="00FF6231" w:rsidP="00FF6231">
            <w:pPr>
              <w:rPr>
                <w:sz w:val="18"/>
                <w:szCs w:val="18"/>
              </w:rPr>
            </w:pPr>
            <w:r w:rsidRPr="0007757A">
              <w:rPr>
                <w:sz w:val="18"/>
                <w:szCs w:val="18"/>
              </w:rPr>
              <w:lastRenderedPageBreak/>
              <w:t>France grilles</w:t>
            </w:r>
          </w:p>
        </w:tc>
        <w:tc>
          <w:tcPr>
            <w:tcW w:w="601" w:type="dxa"/>
            <w:vAlign w:val="center"/>
          </w:tcPr>
          <w:p w14:paraId="2B2E21D5" w14:textId="77777777" w:rsidR="00FF6231" w:rsidRPr="00750456" w:rsidRDefault="00FF6231" w:rsidP="00FF6231">
            <w:pPr>
              <w:jc w:val="center"/>
              <w:rPr>
                <w:sz w:val="18"/>
                <w:szCs w:val="18"/>
              </w:rPr>
            </w:pPr>
            <w:r w:rsidRPr="0007757A">
              <w:rPr>
                <w:sz w:val="18"/>
                <w:szCs w:val="18"/>
              </w:rPr>
              <w:t>X</w:t>
            </w:r>
          </w:p>
        </w:tc>
        <w:tc>
          <w:tcPr>
            <w:tcW w:w="799" w:type="dxa"/>
            <w:vAlign w:val="center"/>
          </w:tcPr>
          <w:p w14:paraId="23D4BF5F" w14:textId="77777777" w:rsidR="00FF6231" w:rsidRPr="00750456" w:rsidRDefault="00FF6231" w:rsidP="00FF6231">
            <w:pPr>
              <w:jc w:val="center"/>
              <w:rPr>
                <w:sz w:val="18"/>
                <w:szCs w:val="18"/>
              </w:rPr>
            </w:pPr>
          </w:p>
        </w:tc>
        <w:tc>
          <w:tcPr>
            <w:tcW w:w="808" w:type="dxa"/>
            <w:vAlign w:val="center"/>
          </w:tcPr>
          <w:p w14:paraId="33BE74EE" w14:textId="77777777" w:rsidR="00FF6231" w:rsidRPr="00750456" w:rsidRDefault="00FF6231" w:rsidP="00FF6231">
            <w:pPr>
              <w:jc w:val="center"/>
              <w:rPr>
                <w:sz w:val="18"/>
                <w:szCs w:val="18"/>
              </w:rPr>
            </w:pPr>
          </w:p>
        </w:tc>
        <w:tc>
          <w:tcPr>
            <w:tcW w:w="704" w:type="dxa"/>
          </w:tcPr>
          <w:p w14:paraId="2C98AB00" w14:textId="77777777" w:rsidR="00FF6231" w:rsidRPr="00750456" w:rsidRDefault="00FF6231" w:rsidP="00FF6231">
            <w:pPr>
              <w:jc w:val="center"/>
              <w:rPr>
                <w:sz w:val="18"/>
                <w:szCs w:val="18"/>
              </w:rPr>
            </w:pPr>
          </w:p>
        </w:tc>
        <w:tc>
          <w:tcPr>
            <w:tcW w:w="381" w:type="dxa"/>
            <w:vAlign w:val="center"/>
          </w:tcPr>
          <w:p w14:paraId="77E4DEFC" w14:textId="77777777" w:rsidR="00FF6231" w:rsidRPr="00750456" w:rsidRDefault="00FF6231" w:rsidP="00FF6231">
            <w:pPr>
              <w:jc w:val="center"/>
              <w:rPr>
                <w:sz w:val="18"/>
                <w:szCs w:val="18"/>
              </w:rPr>
            </w:pPr>
          </w:p>
        </w:tc>
        <w:tc>
          <w:tcPr>
            <w:tcW w:w="423" w:type="dxa"/>
            <w:vAlign w:val="center"/>
          </w:tcPr>
          <w:p w14:paraId="224B6E66" w14:textId="77777777" w:rsidR="00FF6231" w:rsidRPr="00750456" w:rsidRDefault="00FF6231" w:rsidP="00FF6231">
            <w:pPr>
              <w:jc w:val="center"/>
              <w:rPr>
                <w:sz w:val="18"/>
                <w:szCs w:val="18"/>
              </w:rPr>
            </w:pPr>
          </w:p>
        </w:tc>
        <w:tc>
          <w:tcPr>
            <w:tcW w:w="350" w:type="dxa"/>
            <w:vAlign w:val="center"/>
          </w:tcPr>
          <w:p w14:paraId="42D6F47B" w14:textId="77777777" w:rsidR="00FF6231" w:rsidRPr="00750456" w:rsidRDefault="00FF6231" w:rsidP="00FF6231">
            <w:pPr>
              <w:jc w:val="center"/>
              <w:rPr>
                <w:sz w:val="18"/>
                <w:szCs w:val="18"/>
              </w:rPr>
            </w:pPr>
          </w:p>
        </w:tc>
        <w:tc>
          <w:tcPr>
            <w:tcW w:w="360" w:type="dxa"/>
            <w:vAlign w:val="center"/>
          </w:tcPr>
          <w:p w14:paraId="4B6DD9B7" w14:textId="77777777" w:rsidR="00FF6231" w:rsidRPr="00750456" w:rsidRDefault="00FF6231" w:rsidP="00FF6231">
            <w:pPr>
              <w:jc w:val="center"/>
              <w:rPr>
                <w:sz w:val="18"/>
                <w:szCs w:val="18"/>
              </w:rPr>
            </w:pPr>
          </w:p>
        </w:tc>
        <w:tc>
          <w:tcPr>
            <w:tcW w:w="381" w:type="dxa"/>
            <w:vAlign w:val="center"/>
          </w:tcPr>
          <w:p w14:paraId="504622D0" w14:textId="77777777" w:rsidR="00FF6231" w:rsidRPr="00750456" w:rsidRDefault="00FF6231" w:rsidP="00FF6231">
            <w:pPr>
              <w:jc w:val="center"/>
              <w:rPr>
                <w:sz w:val="18"/>
                <w:szCs w:val="18"/>
              </w:rPr>
            </w:pPr>
          </w:p>
        </w:tc>
        <w:tc>
          <w:tcPr>
            <w:tcW w:w="345" w:type="dxa"/>
            <w:vAlign w:val="center"/>
          </w:tcPr>
          <w:p w14:paraId="2DB25D88" w14:textId="77777777" w:rsidR="00FF6231" w:rsidRPr="00750456" w:rsidRDefault="00FF6231" w:rsidP="00FF6231">
            <w:pPr>
              <w:jc w:val="center"/>
              <w:rPr>
                <w:sz w:val="18"/>
                <w:szCs w:val="18"/>
              </w:rPr>
            </w:pPr>
          </w:p>
        </w:tc>
        <w:tc>
          <w:tcPr>
            <w:tcW w:w="325" w:type="dxa"/>
          </w:tcPr>
          <w:p w14:paraId="2EBAE753" w14:textId="77777777" w:rsidR="00FF6231" w:rsidRPr="00750456" w:rsidRDefault="00FF6231" w:rsidP="00FF6231">
            <w:pPr>
              <w:jc w:val="center"/>
              <w:rPr>
                <w:sz w:val="18"/>
                <w:szCs w:val="18"/>
              </w:rPr>
            </w:pPr>
          </w:p>
        </w:tc>
        <w:tc>
          <w:tcPr>
            <w:tcW w:w="384" w:type="dxa"/>
          </w:tcPr>
          <w:p w14:paraId="5349287A" w14:textId="77777777" w:rsidR="00FF6231" w:rsidRPr="00750456" w:rsidRDefault="00FF6231" w:rsidP="00FF6231">
            <w:pPr>
              <w:jc w:val="center"/>
              <w:rPr>
                <w:sz w:val="18"/>
                <w:szCs w:val="18"/>
              </w:rPr>
            </w:pPr>
          </w:p>
        </w:tc>
        <w:tc>
          <w:tcPr>
            <w:tcW w:w="335" w:type="dxa"/>
          </w:tcPr>
          <w:p w14:paraId="38A2BB8B" w14:textId="77777777" w:rsidR="00FF6231" w:rsidRPr="00750456" w:rsidRDefault="00FF6231" w:rsidP="00FF6231">
            <w:pPr>
              <w:jc w:val="center"/>
              <w:rPr>
                <w:sz w:val="18"/>
                <w:szCs w:val="18"/>
              </w:rPr>
            </w:pPr>
          </w:p>
        </w:tc>
        <w:tc>
          <w:tcPr>
            <w:tcW w:w="401" w:type="dxa"/>
            <w:vAlign w:val="center"/>
          </w:tcPr>
          <w:p w14:paraId="56019A90" w14:textId="77777777" w:rsidR="00FF6231" w:rsidRPr="00750456" w:rsidRDefault="00FF6231" w:rsidP="00FF6231">
            <w:pPr>
              <w:jc w:val="center"/>
              <w:rPr>
                <w:sz w:val="18"/>
                <w:szCs w:val="18"/>
              </w:rPr>
            </w:pPr>
          </w:p>
        </w:tc>
        <w:tc>
          <w:tcPr>
            <w:tcW w:w="559" w:type="dxa"/>
            <w:vAlign w:val="center"/>
          </w:tcPr>
          <w:p w14:paraId="169362B4" w14:textId="77777777" w:rsidR="00FF6231" w:rsidRPr="00750456" w:rsidRDefault="00FF6231" w:rsidP="00FF6231">
            <w:pPr>
              <w:jc w:val="center"/>
              <w:rPr>
                <w:sz w:val="18"/>
                <w:szCs w:val="18"/>
              </w:rPr>
            </w:pPr>
          </w:p>
        </w:tc>
      </w:tr>
      <w:tr w:rsidR="00FF6231" w:rsidRPr="0007757A" w14:paraId="618F3F4C" w14:textId="77777777" w:rsidTr="00FF6231">
        <w:tc>
          <w:tcPr>
            <w:tcW w:w="2032" w:type="dxa"/>
          </w:tcPr>
          <w:p w14:paraId="02FAE6C8" w14:textId="77777777" w:rsidR="00FF6231" w:rsidRPr="00750456" w:rsidRDefault="00FF6231" w:rsidP="00FF6231">
            <w:pPr>
              <w:rPr>
                <w:sz w:val="18"/>
                <w:szCs w:val="18"/>
              </w:rPr>
            </w:pPr>
            <w:r w:rsidRPr="0007757A">
              <w:rPr>
                <w:sz w:val="18"/>
                <w:szCs w:val="18"/>
              </w:rPr>
              <w:t>enmr.eu</w:t>
            </w:r>
          </w:p>
        </w:tc>
        <w:tc>
          <w:tcPr>
            <w:tcW w:w="601" w:type="dxa"/>
            <w:vAlign w:val="center"/>
          </w:tcPr>
          <w:p w14:paraId="6E743B41" w14:textId="77777777" w:rsidR="00FF6231" w:rsidRPr="00750456" w:rsidRDefault="00FF6231" w:rsidP="00FF6231">
            <w:pPr>
              <w:jc w:val="center"/>
              <w:rPr>
                <w:sz w:val="18"/>
                <w:szCs w:val="18"/>
              </w:rPr>
            </w:pPr>
          </w:p>
        </w:tc>
        <w:tc>
          <w:tcPr>
            <w:tcW w:w="799" w:type="dxa"/>
            <w:vAlign w:val="center"/>
          </w:tcPr>
          <w:p w14:paraId="7C121A15" w14:textId="77777777" w:rsidR="00FF6231" w:rsidRPr="00750456" w:rsidRDefault="00FF6231" w:rsidP="00FF6231">
            <w:pPr>
              <w:jc w:val="center"/>
              <w:rPr>
                <w:sz w:val="18"/>
                <w:szCs w:val="18"/>
              </w:rPr>
            </w:pPr>
          </w:p>
        </w:tc>
        <w:tc>
          <w:tcPr>
            <w:tcW w:w="808" w:type="dxa"/>
            <w:vAlign w:val="center"/>
          </w:tcPr>
          <w:p w14:paraId="5D7F96EE" w14:textId="77777777" w:rsidR="00FF6231" w:rsidRPr="00750456" w:rsidRDefault="00FF6231" w:rsidP="00FF6231">
            <w:pPr>
              <w:jc w:val="center"/>
              <w:rPr>
                <w:sz w:val="18"/>
                <w:szCs w:val="18"/>
              </w:rPr>
            </w:pPr>
            <w:r w:rsidRPr="0007757A">
              <w:rPr>
                <w:sz w:val="18"/>
                <w:szCs w:val="18"/>
              </w:rPr>
              <w:t>X</w:t>
            </w:r>
          </w:p>
        </w:tc>
        <w:tc>
          <w:tcPr>
            <w:tcW w:w="704" w:type="dxa"/>
          </w:tcPr>
          <w:p w14:paraId="02CE19AF" w14:textId="77777777" w:rsidR="00FF6231" w:rsidRPr="00750456" w:rsidRDefault="00FF6231" w:rsidP="00FF6231">
            <w:pPr>
              <w:jc w:val="center"/>
              <w:rPr>
                <w:sz w:val="18"/>
                <w:szCs w:val="18"/>
              </w:rPr>
            </w:pPr>
          </w:p>
        </w:tc>
        <w:tc>
          <w:tcPr>
            <w:tcW w:w="381" w:type="dxa"/>
            <w:vAlign w:val="center"/>
          </w:tcPr>
          <w:p w14:paraId="37BBED4C" w14:textId="77777777" w:rsidR="00FF6231" w:rsidRPr="00750456" w:rsidRDefault="00FF6231" w:rsidP="00FF6231">
            <w:pPr>
              <w:jc w:val="center"/>
              <w:rPr>
                <w:sz w:val="18"/>
                <w:szCs w:val="18"/>
              </w:rPr>
            </w:pPr>
          </w:p>
        </w:tc>
        <w:tc>
          <w:tcPr>
            <w:tcW w:w="423" w:type="dxa"/>
            <w:vAlign w:val="center"/>
          </w:tcPr>
          <w:p w14:paraId="3F8B4238" w14:textId="77777777" w:rsidR="00FF6231" w:rsidRPr="00750456" w:rsidRDefault="00FF6231" w:rsidP="00FF6231">
            <w:pPr>
              <w:jc w:val="center"/>
              <w:rPr>
                <w:sz w:val="18"/>
                <w:szCs w:val="18"/>
              </w:rPr>
            </w:pPr>
            <w:r w:rsidRPr="0007757A">
              <w:rPr>
                <w:sz w:val="18"/>
                <w:szCs w:val="18"/>
              </w:rPr>
              <w:t>X</w:t>
            </w:r>
          </w:p>
        </w:tc>
        <w:tc>
          <w:tcPr>
            <w:tcW w:w="350" w:type="dxa"/>
            <w:vAlign w:val="center"/>
          </w:tcPr>
          <w:p w14:paraId="5C78455E" w14:textId="77777777" w:rsidR="00FF6231" w:rsidRPr="00750456" w:rsidRDefault="00FF6231" w:rsidP="00FF6231">
            <w:pPr>
              <w:jc w:val="center"/>
              <w:rPr>
                <w:sz w:val="18"/>
                <w:szCs w:val="18"/>
              </w:rPr>
            </w:pPr>
          </w:p>
        </w:tc>
        <w:tc>
          <w:tcPr>
            <w:tcW w:w="360" w:type="dxa"/>
            <w:vAlign w:val="center"/>
          </w:tcPr>
          <w:p w14:paraId="0D0A1DFD" w14:textId="77777777" w:rsidR="00FF6231" w:rsidRPr="00750456" w:rsidRDefault="00FF6231" w:rsidP="00FF6231">
            <w:pPr>
              <w:jc w:val="center"/>
              <w:rPr>
                <w:sz w:val="18"/>
                <w:szCs w:val="18"/>
              </w:rPr>
            </w:pPr>
          </w:p>
        </w:tc>
        <w:tc>
          <w:tcPr>
            <w:tcW w:w="381" w:type="dxa"/>
            <w:vAlign w:val="center"/>
          </w:tcPr>
          <w:p w14:paraId="582D2988" w14:textId="77777777" w:rsidR="00FF6231" w:rsidRPr="00750456" w:rsidRDefault="00FF6231" w:rsidP="00FF6231">
            <w:pPr>
              <w:jc w:val="center"/>
              <w:rPr>
                <w:sz w:val="18"/>
                <w:szCs w:val="18"/>
              </w:rPr>
            </w:pPr>
          </w:p>
        </w:tc>
        <w:tc>
          <w:tcPr>
            <w:tcW w:w="345" w:type="dxa"/>
            <w:vAlign w:val="center"/>
          </w:tcPr>
          <w:p w14:paraId="579F3034" w14:textId="77777777" w:rsidR="00FF6231" w:rsidRPr="00750456" w:rsidRDefault="00FF6231" w:rsidP="00FF6231">
            <w:pPr>
              <w:jc w:val="center"/>
              <w:rPr>
                <w:sz w:val="18"/>
                <w:szCs w:val="18"/>
              </w:rPr>
            </w:pPr>
          </w:p>
        </w:tc>
        <w:tc>
          <w:tcPr>
            <w:tcW w:w="325" w:type="dxa"/>
          </w:tcPr>
          <w:p w14:paraId="11092704" w14:textId="77777777" w:rsidR="00FF6231" w:rsidRPr="00750456" w:rsidRDefault="00FF6231" w:rsidP="00FF6231">
            <w:pPr>
              <w:jc w:val="center"/>
              <w:rPr>
                <w:sz w:val="18"/>
                <w:szCs w:val="18"/>
              </w:rPr>
            </w:pPr>
          </w:p>
        </w:tc>
        <w:tc>
          <w:tcPr>
            <w:tcW w:w="384" w:type="dxa"/>
          </w:tcPr>
          <w:p w14:paraId="272A7C0D" w14:textId="77777777" w:rsidR="00FF6231" w:rsidRPr="00750456" w:rsidRDefault="00FF6231" w:rsidP="00FF6231">
            <w:pPr>
              <w:jc w:val="center"/>
              <w:rPr>
                <w:sz w:val="18"/>
                <w:szCs w:val="18"/>
              </w:rPr>
            </w:pPr>
          </w:p>
        </w:tc>
        <w:tc>
          <w:tcPr>
            <w:tcW w:w="335" w:type="dxa"/>
          </w:tcPr>
          <w:p w14:paraId="23E5D006" w14:textId="77777777" w:rsidR="00FF6231" w:rsidRPr="00750456" w:rsidRDefault="00FF6231" w:rsidP="00FF6231">
            <w:pPr>
              <w:jc w:val="center"/>
              <w:rPr>
                <w:sz w:val="18"/>
                <w:szCs w:val="18"/>
              </w:rPr>
            </w:pPr>
          </w:p>
        </w:tc>
        <w:tc>
          <w:tcPr>
            <w:tcW w:w="401" w:type="dxa"/>
            <w:vAlign w:val="center"/>
          </w:tcPr>
          <w:p w14:paraId="426A2CBA" w14:textId="77777777" w:rsidR="00FF6231" w:rsidRPr="00750456" w:rsidRDefault="00FF6231" w:rsidP="00FF6231">
            <w:pPr>
              <w:jc w:val="center"/>
              <w:rPr>
                <w:sz w:val="18"/>
                <w:szCs w:val="18"/>
              </w:rPr>
            </w:pPr>
          </w:p>
        </w:tc>
        <w:tc>
          <w:tcPr>
            <w:tcW w:w="559" w:type="dxa"/>
            <w:vAlign w:val="center"/>
          </w:tcPr>
          <w:p w14:paraId="7E42BE66" w14:textId="77777777" w:rsidR="00FF6231" w:rsidRPr="00750456" w:rsidRDefault="00FF6231" w:rsidP="00FF6231">
            <w:pPr>
              <w:jc w:val="center"/>
              <w:rPr>
                <w:sz w:val="18"/>
                <w:szCs w:val="18"/>
              </w:rPr>
            </w:pPr>
            <w:r>
              <w:rPr>
                <w:sz w:val="18"/>
                <w:szCs w:val="18"/>
              </w:rPr>
              <w:t>X</w:t>
            </w:r>
          </w:p>
        </w:tc>
      </w:tr>
      <w:tr w:rsidR="00FF6231" w:rsidRPr="0007757A" w14:paraId="2835B38D" w14:textId="77777777" w:rsidTr="00FF6231">
        <w:tc>
          <w:tcPr>
            <w:tcW w:w="2032" w:type="dxa"/>
          </w:tcPr>
          <w:p w14:paraId="4F7C2458" w14:textId="1467945F" w:rsidR="00FF6231" w:rsidRPr="00750456" w:rsidRDefault="007A76A1" w:rsidP="00FF6231">
            <w:pPr>
              <w:rPr>
                <w:sz w:val="18"/>
                <w:szCs w:val="18"/>
              </w:rPr>
            </w:pPr>
            <w:r w:rsidRPr="0007757A">
              <w:rPr>
                <w:sz w:val="18"/>
                <w:szCs w:val="18"/>
              </w:rPr>
              <w:t>C</w:t>
            </w:r>
            <w:r w:rsidR="00FF6231" w:rsidRPr="0007757A">
              <w:rPr>
                <w:sz w:val="18"/>
                <w:szCs w:val="18"/>
              </w:rPr>
              <w:t>ompchem</w:t>
            </w:r>
          </w:p>
        </w:tc>
        <w:tc>
          <w:tcPr>
            <w:tcW w:w="601" w:type="dxa"/>
            <w:vAlign w:val="center"/>
          </w:tcPr>
          <w:p w14:paraId="688B26B9" w14:textId="77777777" w:rsidR="00FF6231" w:rsidRPr="00750456" w:rsidRDefault="00FF6231" w:rsidP="00FF6231">
            <w:pPr>
              <w:jc w:val="center"/>
              <w:rPr>
                <w:sz w:val="18"/>
                <w:szCs w:val="18"/>
              </w:rPr>
            </w:pPr>
          </w:p>
        </w:tc>
        <w:tc>
          <w:tcPr>
            <w:tcW w:w="799" w:type="dxa"/>
            <w:vAlign w:val="center"/>
          </w:tcPr>
          <w:p w14:paraId="3D59707B" w14:textId="77777777" w:rsidR="00FF6231" w:rsidRPr="00750456" w:rsidRDefault="00FF6231" w:rsidP="00FF6231">
            <w:pPr>
              <w:jc w:val="center"/>
              <w:rPr>
                <w:sz w:val="18"/>
                <w:szCs w:val="18"/>
              </w:rPr>
            </w:pPr>
            <w:r>
              <w:rPr>
                <w:sz w:val="18"/>
                <w:szCs w:val="18"/>
              </w:rPr>
              <w:t>X</w:t>
            </w:r>
          </w:p>
        </w:tc>
        <w:tc>
          <w:tcPr>
            <w:tcW w:w="808" w:type="dxa"/>
            <w:vAlign w:val="center"/>
          </w:tcPr>
          <w:p w14:paraId="2B3D0064" w14:textId="77777777" w:rsidR="00FF6231" w:rsidRPr="00750456" w:rsidRDefault="00FF6231" w:rsidP="00FF6231">
            <w:pPr>
              <w:jc w:val="center"/>
              <w:rPr>
                <w:sz w:val="18"/>
                <w:szCs w:val="18"/>
              </w:rPr>
            </w:pPr>
          </w:p>
        </w:tc>
        <w:tc>
          <w:tcPr>
            <w:tcW w:w="704" w:type="dxa"/>
          </w:tcPr>
          <w:p w14:paraId="5E44D0C5" w14:textId="77777777" w:rsidR="00FF6231" w:rsidRPr="0007757A" w:rsidRDefault="00FF6231" w:rsidP="00FF6231">
            <w:pPr>
              <w:jc w:val="center"/>
              <w:rPr>
                <w:sz w:val="18"/>
                <w:szCs w:val="18"/>
              </w:rPr>
            </w:pPr>
          </w:p>
        </w:tc>
        <w:tc>
          <w:tcPr>
            <w:tcW w:w="381" w:type="dxa"/>
            <w:vAlign w:val="center"/>
          </w:tcPr>
          <w:p w14:paraId="110A0A9C" w14:textId="77777777" w:rsidR="00FF6231" w:rsidRPr="00750456" w:rsidRDefault="00FF6231" w:rsidP="00FF6231">
            <w:pPr>
              <w:jc w:val="center"/>
              <w:rPr>
                <w:sz w:val="18"/>
                <w:szCs w:val="18"/>
              </w:rPr>
            </w:pPr>
            <w:r w:rsidRPr="0007757A">
              <w:rPr>
                <w:sz w:val="18"/>
                <w:szCs w:val="18"/>
              </w:rPr>
              <w:t>X</w:t>
            </w:r>
          </w:p>
        </w:tc>
        <w:tc>
          <w:tcPr>
            <w:tcW w:w="423" w:type="dxa"/>
            <w:vAlign w:val="center"/>
          </w:tcPr>
          <w:p w14:paraId="4945AB82" w14:textId="77777777" w:rsidR="00FF6231" w:rsidRPr="00750456" w:rsidRDefault="00FF6231" w:rsidP="00FF6231">
            <w:pPr>
              <w:jc w:val="center"/>
              <w:rPr>
                <w:sz w:val="18"/>
                <w:szCs w:val="18"/>
              </w:rPr>
            </w:pPr>
          </w:p>
        </w:tc>
        <w:tc>
          <w:tcPr>
            <w:tcW w:w="350" w:type="dxa"/>
            <w:vAlign w:val="center"/>
          </w:tcPr>
          <w:p w14:paraId="10D173D8" w14:textId="77777777" w:rsidR="00FF6231" w:rsidRPr="00750456" w:rsidRDefault="00FF6231" w:rsidP="00FF6231">
            <w:pPr>
              <w:jc w:val="center"/>
              <w:rPr>
                <w:sz w:val="18"/>
                <w:szCs w:val="18"/>
              </w:rPr>
            </w:pPr>
            <w:r w:rsidRPr="0007757A">
              <w:rPr>
                <w:sz w:val="18"/>
                <w:szCs w:val="18"/>
              </w:rPr>
              <w:t>X</w:t>
            </w:r>
          </w:p>
        </w:tc>
        <w:tc>
          <w:tcPr>
            <w:tcW w:w="360" w:type="dxa"/>
            <w:vAlign w:val="center"/>
          </w:tcPr>
          <w:p w14:paraId="4E55E23C" w14:textId="77777777" w:rsidR="00FF6231" w:rsidRPr="00750456" w:rsidRDefault="00FF6231" w:rsidP="00FF6231">
            <w:pPr>
              <w:jc w:val="center"/>
              <w:rPr>
                <w:sz w:val="18"/>
                <w:szCs w:val="18"/>
              </w:rPr>
            </w:pPr>
          </w:p>
        </w:tc>
        <w:tc>
          <w:tcPr>
            <w:tcW w:w="381" w:type="dxa"/>
            <w:vAlign w:val="center"/>
          </w:tcPr>
          <w:p w14:paraId="4FD4FD8D" w14:textId="77777777" w:rsidR="00FF6231" w:rsidRPr="00750456" w:rsidRDefault="00FF6231" w:rsidP="00FF6231">
            <w:pPr>
              <w:jc w:val="center"/>
              <w:rPr>
                <w:sz w:val="18"/>
                <w:szCs w:val="18"/>
              </w:rPr>
            </w:pPr>
          </w:p>
        </w:tc>
        <w:tc>
          <w:tcPr>
            <w:tcW w:w="345" w:type="dxa"/>
            <w:vAlign w:val="center"/>
          </w:tcPr>
          <w:p w14:paraId="390FD753" w14:textId="77777777" w:rsidR="00FF6231" w:rsidRPr="00750456" w:rsidRDefault="00FF6231" w:rsidP="00FF6231">
            <w:pPr>
              <w:jc w:val="center"/>
              <w:rPr>
                <w:sz w:val="18"/>
                <w:szCs w:val="18"/>
              </w:rPr>
            </w:pPr>
          </w:p>
        </w:tc>
        <w:tc>
          <w:tcPr>
            <w:tcW w:w="325" w:type="dxa"/>
          </w:tcPr>
          <w:p w14:paraId="2FC46179" w14:textId="77777777" w:rsidR="00FF6231" w:rsidRPr="00750456" w:rsidRDefault="00FF6231" w:rsidP="00FF6231">
            <w:pPr>
              <w:jc w:val="center"/>
              <w:rPr>
                <w:sz w:val="18"/>
                <w:szCs w:val="18"/>
              </w:rPr>
            </w:pPr>
          </w:p>
        </w:tc>
        <w:tc>
          <w:tcPr>
            <w:tcW w:w="384" w:type="dxa"/>
          </w:tcPr>
          <w:p w14:paraId="1BDC1C07" w14:textId="77777777" w:rsidR="00FF6231" w:rsidRPr="00750456" w:rsidRDefault="00FF6231" w:rsidP="00FF6231">
            <w:pPr>
              <w:jc w:val="center"/>
              <w:rPr>
                <w:sz w:val="18"/>
                <w:szCs w:val="18"/>
              </w:rPr>
            </w:pPr>
          </w:p>
        </w:tc>
        <w:tc>
          <w:tcPr>
            <w:tcW w:w="335" w:type="dxa"/>
          </w:tcPr>
          <w:p w14:paraId="662BED71" w14:textId="77777777" w:rsidR="00FF6231" w:rsidRPr="00750456" w:rsidRDefault="00FF6231" w:rsidP="00FF6231">
            <w:pPr>
              <w:jc w:val="center"/>
              <w:rPr>
                <w:sz w:val="18"/>
                <w:szCs w:val="18"/>
              </w:rPr>
            </w:pPr>
          </w:p>
        </w:tc>
        <w:tc>
          <w:tcPr>
            <w:tcW w:w="401" w:type="dxa"/>
            <w:vAlign w:val="center"/>
          </w:tcPr>
          <w:p w14:paraId="3E40EB08" w14:textId="77777777" w:rsidR="00FF6231" w:rsidRPr="00750456" w:rsidRDefault="00FF6231" w:rsidP="00FF6231">
            <w:pPr>
              <w:jc w:val="center"/>
              <w:rPr>
                <w:sz w:val="18"/>
                <w:szCs w:val="18"/>
              </w:rPr>
            </w:pPr>
          </w:p>
        </w:tc>
        <w:tc>
          <w:tcPr>
            <w:tcW w:w="559" w:type="dxa"/>
            <w:vAlign w:val="center"/>
          </w:tcPr>
          <w:p w14:paraId="5B8569B9" w14:textId="77777777" w:rsidR="00FF6231" w:rsidRPr="00750456" w:rsidRDefault="00FF6231" w:rsidP="00FF6231">
            <w:pPr>
              <w:jc w:val="center"/>
              <w:rPr>
                <w:sz w:val="18"/>
                <w:szCs w:val="18"/>
              </w:rPr>
            </w:pPr>
            <w:r>
              <w:rPr>
                <w:sz w:val="18"/>
                <w:szCs w:val="18"/>
              </w:rPr>
              <w:t>X</w:t>
            </w:r>
          </w:p>
        </w:tc>
      </w:tr>
      <w:tr w:rsidR="00FF6231" w:rsidRPr="0007757A" w14:paraId="6DE8A2B4" w14:textId="77777777" w:rsidTr="00FF6231">
        <w:tc>
          <w:tcPr>
            <w:tcW w:w="2032" w:type="dxa"/>
          </w:tcPr>
          <w:p w14:paraId="2F35FDCB" w14:textId="613FD236" w:rsidR="00FF6231" w:rsidRPr="00750456" w:rsidRDefault="007A76A1" w:rsidP="00FF6231">
            <w:pPr>
              <w:rPr>
                <w:sz w:val="18"/>
                <w:szCs w:val="18"/>
              </w:rPr>
            </w:pPr>
            <w:r w:rsidRPr="0007757A">
              <w:rPr>
                <w:sz w:val="18"/>
                <w:szCs w:val="18"/>
              </w:rPr>
              <w:t>V</w:t>
            </w:r>
            <w:r w:rsidR="00FF6231" w:rsidRPr="0007757A">
              <w:rPr>
                <w:sz w:val="18"/>
                <w:szCs w:val="18"/>
              </w:rPr>
              <w:t>lemed</w:t>
            </w:r>
          </w:p>
        </w:tc>
        <w:tc>
          <w:tcPr>
            <w:tcW w:w="601" w:type="dxa"/>
            <w:vAlign w:val="center"/>
          </w:tcPr>
          <w:p w14:paraId="455618DB" w14:textId="77777777" w:rsidR="00FF6231" w:rsidRPr="00750456" w:rsidRDefault="00FF6231" w:rsidP="00FF6231">
            <w:pPr>
              <w:jc w:val="center"/>
              <w:rPr>
                <w:sz w:val="18"/>
                <w:szCs w:val="18"/>
              </w:rPr>
            </w:pPr>
            <w:r w:rsidRPr="0007757A">
              <w:rPr>
                <w:sz w:val="18"/>
                <w:szCs w:val="18"/>
              </w:rPr>
              <w:t>X</w:t>
            </w:r>
          </w:p>
        </w:tc>
        <w:tc>
          <w:tcPr>
            <w:tcW w:w="799" w:type="dxa"/>
            <w:vAlign w:val="center"/>
          </w:tcPr>
          <w:p w14:paraId="130467AC" w14:textId="77777777" w:rsidR="00FF6231" w:rsidRPr="00750456" w:rsidRDefault="00FF6231" w:rsidP="00FF6231">
            <w:pPr>
              <w:jc w:val="center"/>
              <w:rPr>
                <w:sz w:val="18"/>
                <w:szCs w:val="18"/>
              </w:rPr>
            </w:pPr>
          </w:p>
        </w:tc>
        <w:tc>
          <w:tcPr>
            <w:tcW w:w="808" w:type="dxa"/>
            <w:vAlign w:val="center"/>
          </w:tcPr>
          <w:p w14:paraId="2B09EA5B" w14:textId="77777777" w:rsidR="00FF6231" w:rsidRPr="00750456" w:rsidRDefault="00FF6231" w:rsidP="00FF6231">
            <w:pPr>
              <w:jc w:val="center"/>
              <w:rPr>
                <w:sz w:val="18"/>
                <w:szCs w:val="18"/>
              </w:rPr>
            </w:pPr>
          </w:p>
        </w:tc>
        <w:tc>
          <w:tcPr>
            <w:tcW w:w="704" w:type="dxa"/>
          </w:tcPr>
          <w:p w14:paraId="367079BA" w14:textId="77777777" w:rsidR="00FF6231" w:rsidRPr="00750456" w:rsidRDefault="00FF6231" w:rsidP="00FF6231">
            <w:pPr>
              <w:jc w:val="center"/>
              <w:rPr>
                <w:sz w:val="18"/>
                <w:szCs w:val="18"/>
              </w:rPr>
            </w:pPr>
          </w:p>
        </w:tc>
        <w:tc>
          <w:tcPr>
            <w:tcW w:w="381" w:type="dxa"/>
            <w:vAlign w:val="center"/>
          </w:tcPr>
          <w:p w14:paraId="13FAB827" w14:textId="77777777" w:rsidR="00FF6231" w:rsidRPr="00750456" w:rsidRDefault="00FF6231" w:rsidP="00FF6231">
            <w:pPr>
              <w:jc w:val="center"/>
              <w:rPr>
                <w:sz w:val="18"/>
                <w:szCs w:val="18"/>
              </w:rPr>
            </w:pPr>
          </w:p>
        </w:tc>
        <w:tc>
          <w:tcPr>
            <w:tcW w:w="423" w:type="dxa"/>
            <w:vAlign w:val="center"/>
          </w:tcPr>
          <w:p w14:paraId="14777302" w14:textId="77777777" w:rsidR="00FF6231" w:rsidRPr="00750456" w:rsidRDefault="00FF6231" w:rsidP="00FF6231">
            <w:pPr>
              <w:jc w:val="center"/>
              <w:rPr>
                <w:sz w:val="18"/>
                <w:szCs w:val="18"/>
              </w:rPr>
            </w:pPr>
          </w:p>
        </w:tc>
        <w:tc>
          <w:tcPr>
            <w:tcW w:w="350" w:type="dxa"/>
            <w:vAlign w:val="center"/>
          </w:tcPr>
          <w:p w14:paraId="4583C81A" w14:textId="77777777" w:rsidR="00FF6231" w:rsidRPr="00750456" w:rsidRDefault="00FF6231" w:rsidP="00FF6231">
            <w:pPr>
              <w:jc w:val="center"/>
              <w:rPr>
                <w:sz w:val="18"/>
                <w:szCs w:val="18"/>
              </w:rPr>
            </w:pPr>
          </w:p>
        </w:tc>
        <w:tc>
          <w:tcPr>
            <w:tcW w:w="360" w:type="dxa"/>
            <w:vAlign w:val="center"/>
          </w:tcPr>
          <w:p w14:paraId="6BA06602" w14:textId="77777777" w:rsidR="00FF6231" w:rsidRPr="00750456" w:rsidRDefault="00FF6231" w:rsidP="00FF6231">
            <w:pPr>
              <w:jc w:val="center"/>
              <w:rPr>
                <w:sz w:val="18"/>
                <w:szCs w:val="18"/>
              </w:rPr>
            </w:pPr>
          </w:p>
        </w:tc>
        <w:tc>
          <w:tcPr>
            <w:tcW w:w="381" w:type="dxa"/>
            <w:vAlign w:val="center"/>
          </w:tcPr>
          <w:p w14:paraId="03764F65" w14:textId="77777777" w:rsidR="00FF6231" w:rsidRPr="00750456" w:rsidRDefault="00FF6231" w:rsidP="00FF6231">
            <w:pPr>
              <w:jc w:val="center"/>
              <w:rPr>
                <w:sz w:val="18"/>
                <w:szCs w:val="18"/>
              </w:rPr>
            </w:pPr>
          </w:p>
        </w:tc>
        <w:tc>
          <w:tcPr>
            <w:tcW w:w="345" w:type="dxa"/>
            <w:vAlign w:val="center"/>
          </w:tcPr>
          <w:p w14:paraId="6CD0821F" w14:textId="77777777" w:rsidR="00FF6231" w:rsidRPr="00750456" w:rsidRDefault="00FF6231" w:rsidP="00FF6231">
            <w:pPr>
              <w:jc w:val="center"/>
              <w:rPr>
                <w:sz w:val="18"/>
                <w:szCs w:val="18"/>
              </w:rPr>
            </w:pPr>
          </w:p>
        </w:tc>
        <w:tc>
          <w:tcPr>
            <w:tcW w:w="325" w:type="dxa"/>
          </w:tcPr>
          <w:p w14:paraId="161CD474" w14:textId="77777777" w:rsidR="00FF6231" w:rsidRPr="00750456" w:rsidRDefault="00FF6231" w:rsidP="00FF6231">
            <w:pPr>
              <w:jc w:val="center"/>
              <w:rPr>
                <w:sz w:val="18"/>
                <w:szCs w:val="18"/>
              </w:rPr>
            </w:pPr>
          </w:p>
        </w:tc>
        <w:tc>
          <w:tcPr>
            <w:tcW w:w="384" w:type="dxa"/>
          </w:tcPr>
          <w:p w14:paraId="6B0F1CE9" w14:textId="77777777" w:rsidR="00FF6231" w:rsidRPr="00750456" w:rsidRDefault="00FF6231" w:rsidP="00FF6231">
            <w:pPr>
              <w:jc w:val="center"/>
              <w:rPr>
                <w:sz w:val="18"/>
                <w:szCs w:val="18"/>
              </w:rPr>
            </w:pPr>
          </w:p>
        </w:tc>
        <w:tc>
          <w:tcPr>
            <w:tcW w:w="335" w:type="dxa"/>
          </w:tcPr>
          <w:p w14:paraId="3DD50E61" w14:textId="77777777" w:rsidR="00FF6231" w:rsidRPr="00750456" w:rsidRDefault="00FF6231" w:rsidP="00FF6231">
            <w:pPr>
              <w:jc w:val="center"/>
              <w:rPr>
                <w:sz w:val="18"/>
                <w:szCs w:val="18"/>
              </w:rPr>
            </w:pPr>
          </w:p>
        </w:tc>
        <w:tc>
          <w:tcPr>
            <w:tcW w:w="401" w:type="dxa"/>
            <w:vAlign w:val="center"/>
          </w:tcPr>
          <w:p w14:paraId="31958345" w14:textId="77777777" w:rsidR="00FF6231" w:rsidRPr="00750456" w:rsidRDefault="00FF6231" w:rsidP="00FF6231">
            <w:pPr>
              <w:jc w:val="center"/>
              <w:rPr>
                <w:sz w:val="18"/>
                <w:szCs w:val="18"/>
              </w:rPr>
            </w:pPr>
          </w:p>
        </w:tc>
        <w:tc>
          <w:tcPr>
            <w:tcW w:w="559" w:type="dxa"/>
            <w:vAlign w:val="center"/>
          </w:tcPr>
          <w:p w14:paraId="4FD9B459" w14:textId="77777777" w:rsidR="00FF6231" w:rsidRPr="00750456" w:rsidRDefault="00FF6231" w:rsidP="00FF6231">
            <w:pPr>
              <w:jc w:val="center"/>
              <w:rPr>
                <w:sz w:val="18"/>
                <w:szCs w:val="18"/>
              </w:rPr>
            </w:pPr>
          </w:p>
        </w:tc>
      </w:tr>
      <w:tr w:rsidR="00FF6231" w:rsidRPr="0007757A" w14:paraId="6EE07C47" w14:textId="77777777" w:rsidTr="00FF6231">
        <w:tc>
          <w:tcPr>
            <w:tcW w:w="2032" w:type="dxa"/>
          </w:tcPr>
          <w:p w14:paraId="10B6D492" w14:textId="77777777" w:rsidR="00FF6231" w:rsidRPr="00750456" w:rsidRDefault="00FF6231" w:rsidP="00FF6231">
            <w:pPr>
              <w:rPr>
                <w:sz w:val="18"/>
                <w:szCs w:val="18"/>
              </w:rPr>
            </w:pPr>
            <w:r w:rsidRPr="0007757A">
              <w:rPr>
                <w:sz w:val="18"/>
                <w:szCs w:val="18"/>
              </w:rPr>
              <w:t>Shiwa</w:t>
            </w:r>
          </w:p>
        </w:tc>
        <w:tc>
          <w:tcPr>
            <w:tcW w:w="601" w:type="dxa"/>
            <w:vAlign w:val="center"/>
          </w:tcPr>
          <w:p w14:paraId="51059E35" w14:textId="77777777" w:rsidR="00FF6231" w:rsidRPr="00750456" w:rsidRDefault="00FF6231" w:rsidP="00FF6231">
            <w:pPr>
              <w:jc w:val="center"/>
              <w:rPr>
                <w:sz w:val="18"/>
                <w:szCs w:val="18"/>
              </w:rPr>
            </w:pPr>
            <w:r w:rsidRPr="0007757A">
              <w:rPr>
                <w:sz w:val="18"/>
                <w:szCs w:val="18"/>
              </w:rPr>
              <w:t>X</w:t>
            </w:r>
          </w:p>
        </w:tc>
        <w:tc>
          <w:tcPr>
            <w:tcW w:w="799" w:type="dxa"/>
            <w:vAlign w:val="center"/>
          </w:tcPr>
          <w:p w14:paraId="5F9347CB" w14:textId="77777777" w:rsidR="00FF6231" w:rsidRPr="00750456" w:rsidRDefault="00FF6231" w:rsidP="00FF6231">
            <w:pPr>
              <w:jc w:val="center"/>
              <w:rPr>
                <w:sz w:val="18"/>
                <w:szCs w:val="18"/>
              </w:rPr>
            </w:pPr>
          </w:p>
        </w:tc>
        <w:tc>
          <w:tcPr>
            <w:tcW w:w="808" w:type="dxa"/>
            <w:vAlign w:val="center"/>
          </w:tcPr>
          <w:p w14:paraId="30363035" w14:textId="77777777" w:rsidR="00FF6231" w:rsidRPr="00750456" w:rsidRDefault="00FF6231" w:rsidP="00FF6231">
            <w:pPr>
              <w:jc w:val="center"/>
              <w:rPr>
                <w:sz w:val="18"/>
                <w:szCs w:val="18"/>
              </w:rPr>
            </w:pPr>
          </w:p>
        </w:tc>
        <w:tc>
          <w:tcPr>
            <w:tcW w:w="704" w:type="dxa"/>
          </w:tcPr>
          <w:p w14:paraId="29E42597" w14:textId="77777777" w:rsidR="00FF6231" w:rsidRPr="00750456" w:rsidRDefault="00FF6231" w:rsidP="00FF6231">
            <w:pPr>
              <w:jc w:val="center"/>
              <w:rPr>
                <w:sz w:val="18"/>
                <w:szCs w:val="18"/>
              </w:rPr>
            </w:pPr>
          </w:p>
        </w:tc>
        <w:tc>
          <w:tcPr>
            <w:tcW w:w="381" w:type="dxa"/>
            <w:vAlign w:val="center"/>
          </w:tcPr>
          <w:p w14:paraId="3082DE82" w14:textId="77777777" w:rsidR="00FF6231" w:rsidRPr="00750456" w:rsidRDefault="00FF6231" w:rsidP="00FF6231">
            <w:pPr>
              <w:jc w:val="center"/>
              <w:rPr>
                <w:sz w:val="18"/>
                <w:szCs w:val="18"/>
              </w:rPr>
            </w:pPr>
          </w:p>
        </w:tc>
        <w:tc>
          <w:tcPr>
            <w:tcW w:w="423" w:type="dxa"/>
            <w:vAlign w:val="center"/>
          </w:tcPr>
          <w:p w14:paraId="279EF419" w14:textId="77777777" w:rsidR="00FF6231" w:rsidRPr="00750456" w:rsidRDefault="00FF6231" w:rsidP="00FF6231">
            <w:pPr>
              <w:jc w:val="center"/>
              <w:rPr>
                <w:sz w:val="18"/>
                <w:szCs w:val="18"/>
              </w:rPr>
            </w:pPr>
          </w:p>
        </w:tc>
        <w:tc>
          <w:tcPr>
            <w:tcW w:w="350" w:type="dxa"/>
            <w:vAlign w:val="center"/>
          </w:tcPr>
          <w:p w14:paraId="180738E1" w14:textId="77777777" w:rsidR="00FF6231" w:rsidRPr="00750456" w:rsidRDefault="00FF6231" w:rsidP="00FF6231">
            <w:pPr>
              <w:jc w:val="center"/>
              <w:rPr>
                <w:sz w:val="18"/>
                <w:szCs w:val="18"/>
              </w:rPr>
            </w:pPr>
          </w:p>
        </w:tc>
        <w:tc>
          <w:tcPr>
            <w:tcW w:w="360" w:type="dxa"/>
            <w:vAlign w:val="center"/>
          </w:tcPr>
          <w:p w14:paraId="681DC263" w14:textId="77777777" w:rsidR="00FF6231" w:rsidRPr="00750456" w:rsidRDefault="00FF6231" w:rsidP="00FF6231">
            <w:pPr>
              <w:jc w:val="center"/>
              <w:rPr>
                <w:sz w:val="18"/>
                <w:szCs w:val="18"/>
              </w:rPr>
            </w:pPr>
          </w:p>
        </w:tc>
        <w:tc>
          <w:tcPr>
            <w:tcW w:w="381" w:type="dxa"/>
            <w:vAlign w:val="center"/>
          </w:tcPr>
          <w:p w14:paraId="58B74813" w14:textId="77777777" w:rsidR="00FF6231" w:rsidRPr="00750456" w:rsidRDefault="00FF6231" w:rsidP="00FF6231">
            <w:pPr>
              <w:jc w:val="center"/>
              <w:rPr>
                <w:sz w:val="18"/>
                <w:szCs w:val="18"/>
              </w:rPr>
            </w:pPr>
          </w:p>
        </w:tc>
        <w:tc>
          <w:tcPr>
            <w:tcW w:w="345" w:type="dxa"/>
            <w:vAlign w:val="center"/>
          </w:tcPr>
          <w:p w14:paraId="0A54E144" w14:textId="77777777" w:rsidR="00FF6231" w:rsidRPr="00750456" w:rsidRDefault="00FF6231" w:rsidP="00FF6231">
            <w:pPr>
              <w:jc w:val="center"/>
              <w:rPr>
                <w:sz w:val="18"/>
                <w:szCs w:val="18"/>
              </w:rPr>
            </w:pPr>
          </w:p>
        </w:tc>
        <w:tc>
          <w:tcPr>
            <w:tcW w:w="325" w:type="dxa"/>
          </w:tcPr>
          <w:p w14:paraId="75529171" w14:textId="77777777" w:rsidR="00FF6231" w:rsidRPr="00750456" w:rsidRDefault="00FF6231" w:rsidP="00FF6231">
            <w:pPr>
              <w:jc w:val="center"/>
              <w:rPr>
                <w:sz w:val="18"/>
                <w:szCs w:val="18"/>
              </w:rPr>
            </w:pPr>
          </w:p>
        </w:tc>
        <w:tc>
          <w:tcPr>
            <w:tcW w:w="384" w:type="dxa"/>
          </w:tcPr>
          <w:p w14:paraId="7BA28E8A" w14:textId="77777777" w:rsidR="00FF6231" w:rsidRPr="00750456" w:rsidRDefault="00FF6231" w:rsidP="00FF6231">
            <w:pPr>
              <w:jc w:val="center"/>
              <w:rPr>
                <w:sz w:val="18"/>
                <w:szCs w:val="18"/>
              </w:rPr>
            </w:pPr>
          </w:p>
        </w:tc>
        <w:tc>
          <w:tcPr>
            <w:tcW w:w="335" w:type="dxa"/>
          </w:tcPr>
          <w:p w14:paraId="264332F4" w14:textId="77777777" w:rsidR="00FF6231" w:rsidRPr="00750456" w:rsidRDefault="00FF6231" w:rsidP="00FF6231">
            <w:pPr>
              <w:jc w:val="center"/>
              <w:rPr>
                <w:sz w:val="18"/>
                <w:szCs w:val="18"/>
              </w:rPr>
            </w:pPr>
          </w:p>
        </w:tc>
        <w:tc>
          <w:tcPr>
            <w:tcW w:w="401" w:type="dxa"/>
            <w:vAlign w:val="center"/>
          </w:tcPr>
          <w:p w14:paraId="7B0686FD" w14:textId="77777777" w:rsidR="00FF6231" w:rsidRPr="00750456" w:rsidRDefault="00FF6231" w:rsidP="00FF6231">
            <w:pPr>
              <w:jc w:val="center"/>
              <w:rPr>
                <w:sz w:val="18"/>
                <w:szCs w:val="18"/>
              </w:rPr>
            </w:pPr>
          </w:p>
        </w:tc>
        <w:tc>
          <w:tcPr>
            <w:tcW w:w="559" w:type="dxa"/>
            <w:vAlign w:val="center"/>
          </w:tcPr>
          <w:p w14:paraId="44759BA2" w14:textId="77777777" w:rsidR="00FF6231" w:rsidRPr="00750456" w:rsidRDefault="00FF6231" w:rsidP="00FF6231">
            <w:pPr>
              <w:jc w:val="center"/>
              <w:rPr>
                <w:sz w:val="18"/>
                <w:szCs w:val="18"/>
              </w:rPr>
            </w:pPr>
          </w:p>
        </w:tc>
      </w:tr>
      <w:tr w:rsidR="00FF6231" w:rsidRPr="0007757A" w14:paraId="68B8D819" w14:textId="77777777" w:rsidTr="00FF6231">
        <w:tc>
          <w:tcPr>
            <w:tcW w:w="2032" w:type="dxa"/>
          </w:tcPr>
          <w:p w14:paraId="350C953F" w14:textId="77777777" w:rsidR="00FF6231" w:rsidRPr="0007757A" w:rsidRDefault="00FF6231" w:rsidP="00FF6231">
            <w:pPr>
              <w:rPr>
                <w:sz w:val="18"/>
                <w:szCs w:val="18"/>
              </w:rPr>
            </w:pPr>
            <w:r w:rsidRPr="0007757A">
              <w:rPr>
                <w:sz w:val="18"/>
                <w:szCs w:val="18"/>
              </w:rPr>
              <w:t>SEE</w:t>
            </w:r>
          </w:p>
        </w:tc>
        <w:tc>
          <w:tcPr>
            <w:tcW w:w="601" w:type="dxa"/>
            <w:vAlign w:val="center"/>
          </w:tcPr>
          <w:p w14:paraId="3EC669A1" w14:textId="77777777" w:rsidR="00FF6231" w:rsidRPr="0007757A" w:rsidRDefault="00FF6231" w:rsidP="00FF6231">
            <w:pPr>
              <w:jc w:val="center"/>
              <w:rPr>
                <w:sz w:val="18"/>
                <w:szCs w:val="18"/>
              </w:rPr>
            </w:pPr>
          </w:p>
        </w:tc>
        <w:tc>
          <w:tcPr>
            <w:tcW w:w="799" w:type="dxa"/>
            <w:vAlign w:val="center"/>
          </w:tcPr>
          <w:p w14:paraId="5CCF13DD" w14:textId="77777777" w:rsidR="00FF6231" w:rsidRPr="0007757A" w:rsidRDefault="00FF6231" w:rsidP="00FF6231">
            <w:pPr>
              <w:jc w:val="center"/>
              <w:rPr>
                <w:sz w:val="18"/>
                <w:szCs w:val="18"/>
              </w:rPr>
            </w:pPr>
          </w:p>
        </w:tc>
        <w:tc>
          <w:tcPr>
            <w:tcW w:w="808" w:type="dxa"/>
            <w:vAlign w:val="center"/>
          </w:tcPr>
          <w:p w14:paraId="0F39DEFA" w14:textId="77777777" w:rsidR="00FF6231" w:rsidRPr="0007757A" w:rsidRDefault="00FF6231" w:rsidP="00FF6231">
            <w:pPr>
              <w:jc w:val="center"/>
              <w:rPr>
                <w:sz w:val="18"/>
                <w:szCs w:val="18"/>
              </w:rPr>
            </w:pPr>
          </w:p>
        </w:tc>
        <w:tc>
          <w:tcPr>
            <w:tcW w:w="704" w:type="dxa"/>
          </w:tcPr>
          <w:p w14:paraId="3A2BE08E" w14:textId="77777777" w:rsidR="00FF6231" w:rsidRPr="0007757A" w:rsidRDefault="00FF6231" w:rsidP="00FF6231">
            <w:pPr>
              <w:jc w:val="center"/>
              <w:rPr>
                <w:sz w:val="18"/>
                <w:szCs w:val="18"/>
              </w:rPr>
            </w:pPr>
          </w:p>
        </w:tc>
        <w:tc>
          <w:tcPr>
            <w:tcW w:w="381" w:type="dxa"/>
            <w:vAlign w:val="center"/>
          </w:tcPr>
          <w:p w14:paraId="40528938" w14:textId="77777777" w:rsidR="00FF6231" w:rsidRPr="0007757A" w:rsidRDefault="00FF6231" w:rsidP="00FF6231">
            <w:pPr>
              <w:jc w:val="center"/>
              <w:rPr>
                <w:sz w:val="18"/>
                <w:szCs w:val="18"/>
              </w:rPr>
            </w:pPr>
          </w:p>
        </w:tc>
        <w:tc>
          <w:tcPr>
            <w:tcW w:w="423" w:type="dxa"/>
            <w:vAlign w:val="center"/>
          </w:tcPr>
          <w:p w14:paraId="3966F6D2" w14:textId="77777777" w:rsidR="00FF6231" w:rsidRPr="0007757A" w:rsidRDefault="00FF6231" w:rsidP="00FF6231">
            <w:pPr>
              <w:jc w:val="center"/>
              <w:rPr>
                <w:sz w:val="18"/>
                <w:szCs w:val="18"/>
              </w:rPr>
            </w:pPr>
          </w:p>
        </w:tc>
        <w:tc>
          <w:tcPr>
            <w:tcW w:w="350" w:type="dxa"/>
            <w:vAlign w:val="center"/>
          </w:tcPr>
          <w:p w14:paraId="3E17A916" w14:textId="77777777" w:rsidR="00FF6231" w:rsidRPr="0007757A" w:rsidRDefault="00FF6231" w:rsidP="00FF6231">
            <w:pPr>
              <w:jc w:val="center"/>
              <w:rPr>
                <w:sz w:val="18"/>
                <w:szCs w:val="18"/>
              </w:rPr>
            </w:pPr>
          </w:p>
        </w:tc>
        <w:tc>
          <w:tcPr>
            <w:tcW w:w="360" w:type="dxa"/>
            <w:vAlign w:val="center"/>
          </w:tcPr>
          <w:p w14:paraId="2CBE7FD1" w14:textId="77777777" w:rsidR="00FF6231" w:rsidRPr="0007757A" w:rsidRDefault="00FF6231" w:rsidP="00FF6231">
            <w:pPr>
              <w:jc w:val="center"/>
              <w:rPr>
                <w:sz w:val="18"/>
                <w:szCs w:val="18"/>
              </w:rPr>
            </w:pPr>
          </w:p>
        </w:tc>
        <w:tc>
          <w:tcPr>
            <w:tcW w:w="381" w:type="dxa"/>
            <w:vAlign w:val="center"/>
          </w:tcPr>
          <w:p w14:paraId="233A5210" w14:textId="77777777" w:rsidR="00FF6231" w:rsidRPr="0007757A" w:rsidRDefault="00FF6231" w:rsidP="00FF6231">
            <w:pPr>
              <w:jc w:val="center"/>
              <w:rPr>
                <w:sz w:val="18"/>
                <w:szCs w:val="18"/>
              </w:rPr>
            </w:pPr>
          </w:p>
        </w:tc>
        <w:tc>
          <w:tcPr>
            <w:tcW w:w="345" w:type="dxa"/>
            <w:vAlign w:val="center"/>
          </w:tcPr>
          <w:p w14:paraId="0F6B0130" w14:textId="77777777" w:rsidR="00FF6231" w:rsidRPr="0007757A" w:rsidRDefault="00FF6231" w:rsidP="00FF6231">
            <w:pPr>
              <w:jc w:val="center"/>
              <w:rPr>
                <w:sz w:val="18"/>
                <w:szCs w:val="18"/>
              </w:rPr>
            </w:pPr>
          </w:p>
        </w:tc>
        <w:tc>
          <w:tcPr>
            <w:tcW w:w="325" w:type="dxa"/>
          </w:tcPr>
          <w:p w14:paraId="17194BF5" w14:textId="77777777" w:rsidR="00FF6231" w:rsidRPr="0007757A" w:rsidRDefault="00FF6231" w:rsidP="00FF6231">
            <w:pPr>
              <w:jc w:val="center"/>
              <w:rPr>
                <w:sz w:val="18"/>
                <w:szCs w:val="18"/>
              </w:rPr>
            </w:pPr>
          </w:p>
        </w:tc>
        <w:tc>
          <w:tcPr>
            <w:tcW w:w="384" w:type="dxa"/>
          </w:tcPr>
          <w:p w14:paraId="4083AE5A" w14:textId="77777777" w:rsidR="00FF6231" w:rsidRPr="0007757A" w:rsidRDefault="00FF6231" w:rsidP="00FF6231">
            <w:pPr>
              <w:jc w:val="center"/>
              <w:rPr>
                <w:sz w:val="18"/>
                <w:szCs w:val="18"/>
              </w:rPr>
            </w:pPr>
          </w:p>
        </w:tc>
        <w:tc>
          <w:tcPr>
            <w:tcW w:w="335" w:type="dxa"/>
          </w:tcPr>
          <w:p w14:paraId="16C47CF4" w14:textId="77777777" w:rsidR="00FF6231" w:rsidRPr="0007757A" w:rsidRDefault="00FF6231" w:rsidP="00FF6231">
            <w:pPr>
              <w:jc w:val="center"/>
              <w:rPr>
                <w:sz w:val="18"/>
                <w:szCs w:val="18"/>
              </w:rPr>
            </w:pPr>
          </w:p>
        </w:tc>
        <w:tc>
          <w:tcPr>
            <w:tcW w:w="401" w:type="dxa"/>
            <w:vAlign w:val="center"/>
          </w:tcPr>
          <w:p w14:paraId="0AFA5058" w14:textId="77777777" w:rsidR="00FF6231" w:rsidRPr="0007757A" w:rsidRDefault="00FF6231" w:rsidP="00FF6231">
            <w:pPr>
              <w:jc w:val="center"/>
              <w:rPr>
                <w:sz w:val="18"/>
                <w:szCs w:val="18"/>
              </w:rPr>
            </w:pPr>
          </w:p>
        </w:tc>
        <w:tc>
          <w:tcPr>
            <w:tcW w:w="559" w:type="dxa"/>
            <w:vAlign w:val="center"/>
          </w:tcPr>
          <w:p w14:paraId="3FE9002F" w14:textId="77777777" w:rsidR="00FF6231" w:rsidRPr="0007757A" w:rsidRDefault="00FF6231" w:rsidP="00FF6231">
            <w:pPr>
              <w:jc w:val="center"/>
              <w:rPr>
                <w:sz w:val="18"/>
                <w:szCs w:val="18"/>
              </w:rPr>
            </w:pPr>
          </w:p>
        </w:tc>
      </w:tr>
      <w:tr w:rsidR="00FF6231" w:rsidRPr="0007757A" w14:paraId="5BD23767" w14:textId="77777777" w:rsidTr="00FF6231">
        <w:tc>
          <w:tcPr>
            <w:tcW w:w="2032" w:type="dxa"/>
          </w:tcPr>
          <w:p w14:paraId="16472CCC" w14:textId="77777777" w:rsidR="00FF6231" w:rsidRPr="0007757A" w:rsidRDefault="00FF6231" w:rsidP="00FF6231">
            <w:pPr>
              <w:rPr>
                <w:sz w:val="18"/>
                <w:szCs w:val="18"/>
              </w:rPr>
            </w:pPr>
            <w:r w:rsidRPr="0007757A">
              <w:rPr>
                <w:sz w:val="18"/>
                <w:szCs w:val="18"/>
              </w:rPr>
              <w:t>S</w:t>
            </w:r>
            <w:r>
              <w:rPr>
                <w:sz w:val="18"/>
                <w:szCs w:val="18"/>
              </w:rPr>
              <w:t>a</w:t>
            </w:r>
            <w:r w:rsidRPr="0007757A">
              <w:rPr>
                <w:sz w:val="18"/>
                <w:szCs w:val="18"/>
              </w:rPr>
              <w:t>G</w:t>
            </w:r>
            <w:r>
              <w:rPr>
                <w:sz w:val="18"/>
                <w:szCs w:val="18"/>
              </w:rPr>
              <w:t>rid</w:t>
            </w:r>
          </w:p>
        </w:tc>
        <w:tc>
          <w:tcPr>
            <w:tcW w:w="601" w:type="dxa"/>
            <w:vAlign w:val="center"/>
          </w:tcPr>
          <w:p w14:paraId="438E4F4C" w14:textId="77777777" w:rsidR="00FF6231" w:rsidRPr="0007757A" w:rsidRDefault="00FF6231" w:rsidP="00FF6231">
            <w:pPr>
              <w:jc w:val="center"/>
              <w:rPr>
                <w:sz w:val="18"/>
                <w:szCs w:val="18"/>
              </w:rPr>
            </w:pPr>
          </w:p>
        </w:tc>
        <w:tc>
          <w:tcPr>
            <w:tcW w:w="799" w:type="dxa"/>
            <w:vAlign w:val="center"/>
          </w:tcPr>
          <w:p w14:paraId="4584F17F" w14:textId="77777777" w:rsidR="00FF6231" w:rsidRPr="0007757A" w:rsidRDefault="00FF6231" w:rsidP="00FF6231">
            <w:pPr>
              <w:jc w:val="center"/>
              <w:rPr>
                <w:sz w:val="18"/>
                <w:szCs w:val="18"/>
              </w:rPr>
            </w:pPr>
          </w:p>
        </w:tc>
        <w:tc>
          <w:tcPr>
            <w:tcW w:w="808" w:type="dxa"/>
            <w:vAlign w:val="center"/>
          </w:tcPr>
          <w:p w14:paraId="18317BA4" w14:textId="77777777" w:rsidR="00FF6231" w:rsidRPr="0007757A" w:rsidRDefault="00FF6231" w:rsidP="00FF6231">
            <w:pPr>
              <w:jc w:val="center"/>
              <w:rPr>
                <w:sz w:val="18"/>
                <w:szCs w:val="18"/>
              </w:rPr>
            </w:pPr>
          </w:p>
        </w:tc>
        <w:tc>
          <w:tcPr>
            <w:tcW w:w="704" w:type="dxa"/>
          </w:tcPr>
          <w:p w14:paraId="3D6108A3" w14:textId="77777777" w:rsidR="00FF6231" w:rsidRPr="0007757A" w:rsidRDefault="00FF6231" w:rsidP="00FF6231">
            <w:pPr>
              <w:jc w:val="center"/>
              <w:rPr>
                <w:sz w:val="18"/>
                <w:szCs w:val="18"/>
              </w:rPr>
            </w:pPr>
          </w:p>
        </w:tc>
        <w:tc>
          <w:tcPr>
            <w:tcW w:w="381" w:type="dxa"/>
            <w:vAlign w:val="center"/>
          </w:tcPr>
          <w:p w14:paraId="4E9528AF" w14:textId="77777777" w:rsidR="00FF6231" w:rsidRPr="0007757A" w:rsidRDefault="00FF6231" w:rsidP="00FF6231">
            <w:pPr>
              <w:jc w:val="center"/>
              <w:rPr>
                <w:sz w:val="18"/>
                <w:szCs w:val="18"/>
              </w:rPr>
            </w:pPr>
          </w:p>
        </w:tc>
        <w:tc>
          <w:tcPr>
            <w:tcW w:w="423" w:type="dxa"/>
            <w:vAlign w:val="center"/>
          </w:tcPr>
          <w:p w14:paraId="4B46A8C0" w14:textId="77777777" w:rsidR="00FF6231" w:rsidRPr="0007757A" w:rsidRDefault="00FF6231" w:rsidP="00FF6231">
            <w:pPr>
              <w:jc w:val="center"/>
              <w:rPr>
                <w:sz w:val="18"/>
                <w:szCs w:val="18"/>
              </w:rPr>
            </w:pPr>
          </w:p>
        </w:tc>
        <w:tc>
          <w:tcPr>
            <w:tcW w:w="350" w:type="dxa"/>
            <w:vAlign w:val="center"/>
          </w:tcPr>
          <w:p w14:paraId="70C4AC28" w14:textId="77777777" w:rsidR="00FF6231" w:rsidRPr="0007757A" w:rsidRDefault="00FF6231" w:rsidP="00FF6231">
            <w:pPr>
              <w:jc w:val="center"/>
              <w:rPr>
                <w:sz w:val="18"/>
                <w:szCs w:val="18"/>
              </w:rPr>
            </w:pPr>
          </w:p>
        </w:tc>
        <w:tc>
          <w:tcPr>
            <w:tcW w:w="360" w:type="dxa"/>
            <w:vAlign w:val="center"/>
          </w:tcPr>
          <w:p w14:paraId="440D75A3" w14:textId="77777777" w:rsidR="00FF6231" w:rsidRPr="0007757A" w:rsidRDefault="00FF6231" w:rsidP="00FF6231">
            <w:pPr>
              <w:jc w:val="center"/>
              <w:rPr>
                <w:sz w:val="18"/>
                <w:szCs w:val="18"/>
              </w:rPr>
            </w:pPr>
          </w:p>
        </w:tc>
        <w:tc>
          <w:tcPr>
            <w:tcW w:w="381" w:type="dxa"/>
            <w:vAlign w:val="center"/>
          </w:tcPr>
          <w:p w14:paraId="5366D8D6" w14:textId="77777777" w:rsidR="00FF6231" w:rsidRPr="0007757A" w:rsidRDefault="00FF6231" w:rsidP="00FF6231">
            <w:pPr>
              <w:jc w:val="center"/>
              <w:rPr>
                <w:sz w:val="18"/>
                <w:szCs w:val="18"/>
              </w:rPr>
            </w:pPr>
          </w:p>
        </w:tc>
        <w:tc>
          <w:tcPr>
            <w:tcW w:w="345" w:type="dxa"/>
            <w:vAlign w:val="center"/>
          </w:tcPr>
          <w:p w14:paraId="2B9975CA" w14:textId="77777777" w:rsidR="00FF6231" w:rsidRPr="0007757A" w:rsidRDefault="00FF6231" w:rsidP="00FF6231">
            <w:pPr>
              <w:jc w:val="center"/>
              <w:rPr>
                <w:sz w:val="18"/>
                <w:szCs w:val="18"/>
              </w:rPr>
            </w:pPr>
          </w:p>
        </w:tc>
        <w:tc>
          <w:tcPr>
            <w:tcW w:w="325" w:type="dxa"/>
          </w:tcPr>
          <w:p w14:paraId="39489D60" w14:textId="77777777" w:rsidR="00FF6231" w:rsidRPr="0007757A" w:rsidRDefault="00FF6231" w:rsidP="00FF6231">
            <w:pPr>
              <w:jc w:val="center"/>
              <w:rPr>
                <w:sz w:val="18"/>
                <w:szCs w:val="18"/>
              </w:rPr>
            </w:pPr>
          </w:p>
        </w:tc>
        <w:tc>
          <w:tcPr>
            <w:tcW w:w="384" w:type="dxa"/>
          </w:tcPr>
          <w:p w14:paraId="31CA414B" w14:textId="77777777" w:rsidR="00FF6231" w:rsidRPr="0007757A" w:rsidRDefault="00FF6231" w:rsidP="00FF6231">
            <w:pPr>
              <w:jc w:val="center"/>
              <w:rPr>
                <w:sz w:val="18"/>
                <w:szCs w:val="18"/>
              </w:rPr>
            </w:pPr>
          </w:p>
        </w:tc>
        <w:tc>
          <w:tcPr>
            <w:tcW w:w="335" w:type="dxa"/>
          </w:tcPr>
          <w:p w14:paraId="3737B6C9" w14:textId="77777777" w:rsidR="00FF6231" w:rsidRPr="0007757A" w:rsidRDefault="00FF6231" w:rsidP="00FF6231">
            <w:pPr>
              <w:jc w:val="center"/>
              <w:rPr>
                <w:sz w:val="18"/>
                <w:szCs w:val="18"/>
              </w:rPr>
            </w:pPr>
          </w:p>
        </w:tc>
        <w:tc>
          <w:tcPr>
            <w:tcW w:w="401" w:type="dxa"/>
            <w:vAlign w:val="center"/>
          </w:tcPr>
          <w:p w14:paraId="6F6BFD01" w14:textId="77777777" w:rsidR="00FF6231" w:rsidRPr="0007757A" w:rsidRDefault="00FF6231" w:rsidP="00FF6231">
            <w:pPr>
              <w:jc w:val="center"/>
              <w:rPr>
                <w:sz w:val="18"/>
                <w:szCs w:val="18"/>
              </w:rPr>
            </w:pPr>
          </w:p>
        </w:tc>
        <w:tc>
          <w:tcPr>
            <w:tcW w:w="559" w:type="dxa"/>
            <w:vAlign w:val="center"/>
          </w:tcPr>
          <w:p w14:paraId="1CD61437" w14:textId="77777777" w:rsidR="00FF6231" w:rsidRPr="0007757A" w:rsidRDefault="00FF6231" w:rsidP="00FF6231">
            <w:pPr>
              <w:jc w:val="center"/>
              <w:rPr>
                <w:sz w:val="18"/>
                <w:szCs w:val="18"/>
              </w:rPr>
            </w:pPr>
          </w:p>
        </w:tc>
      </w:tr>
      <w:tr w:rsidR="00FF6231" w:rsidRPr="0007757A" w14:paraId="55E5D75A" w14:textId="77777777" w:rsidTr="00FF6231">
        <w:tc>
          <w:tcPr>
            <w:tcW w:w="2032" w:type="dxa"/>
          </w:tcPr>
          <w:p w14:paraId="2AA457D1" w14:textId="77777777" w:rsidR="00FF6231" w:rsidRPr="0007757A" w:rsidRDefault="00FF6231" w:rsidP="00FF6231">
            <w:pPr>
              <w:rPr>
                <w:sz w:val="18"/>
                <w:szCs w:val="18"/>
              </w:rPr>
            </w:pPr>
            <w:r w:rsidRPr="0007757A">
              <w:rPr>
                <w:sz w:val="18"/>
                <w:szCs w:val="18"/>
              </w:rPr>
              <w:t>CLARIN</w:t>
            </w:r>
            <w:r>
              <w:rPr>
                <w:sz w:val="18"/>
                <w:szCs w:val="18"/>
              </w:rPr>
              <w:t xml:space="preserve"> / DRHIHM</w:t>
            </w:r>
          </w:p>
        </w:tc>
        <w:tc>
          <w:tcPr>
            <w:tcW w:w="601" w:type="dxa"/>
            <w:vAlign w:val="center"/>
          </w:tcPr>
          <w:p w14:paraId="7DC9A7E4" w14:textId="77777777" w:rsidR="00FF6231" w:rsidRPr="0007757A" w:rsidRDefault="00FF6231" w:rsidP="00FF6231">
            <w:pPr>
              <w:jc w:val="center"/>
              <w:rPr>
                <w:sz w:val="18"/>
                <w:szCs w:val="18"/>
              </w:rPr>
            </w:pPr>
          </w:p>
        </w:tc>
        <w:tc>
          <w:tcPr>
            <w:tcW w:w="799" w:type="dxa"/>
            <w:vAlign w:val="center"/>
          </w:tcPr>
          <w:p w14:paraId="3C3AD428" w14:textId="77777777" w:rsidR="00FF6231" w:rsidRPr="0007757A" w:rsidRDefault="00FF6231" w:rsidP="00FF6231">
            <w:pPr>
              <w:jc w:val="center"/>
              <w:rPr>
                <w:sz w:val="18"/>
                <w:szCs w:val="18"/>
              </w:rPr>
            </w:pPr>
          </w:p>
        </w:tc>
        <w:tc>
          <w:tcPr>
            <w:tcW w:w="808" w:type="dxa"/>
            <w:vAlign w:val="center"/>
          </w:tcPr>
          <w:p w14:paraId="37E9E5F6" w14:textId="77777777" w:rsidR="00FF6231" w:rsidRPr="0007757A" w:rsidRDefault="00FF6231" w:rsidP="00FF6231">
            <w:pPr>
              <w:jc w:val="center"/>
              <w:rPr>
                <w:sz w:val="18"/>
                <w:szCs w:val="18"/>
              </w:rPr>
            </w:pPr>
          </w:p>
        </w:tc>
        <w:tc>
          <w:tcPr>
            <w:tcW w:w="704" w:type="dxa"/>
          </w:tcPr>
          <w:p w14:paraId="2327E9A2" w14:textId="77777777" w:rsidR="00FF6231" w:rsidRPr="0007757A" w:rsidRDefault="00FF6231" w:rsidP="00FF6231">
            <w:pPr>
              <w:jc w:val="center"/>
              <w:rPr>
                <w:sz w:val="18"/>
                <w:szCs w:val="18"/>
              </w:rPr>
            </w:pPr>
          </w:p>
        </w:tc>
        <w:tc>
          <w:tcPr>
            <w:tcW w:w="381" w:type="dxa"/>
            <w:vAlign w:val="center"/>
          </w:tcPr>
          <w:p w14:paraId="4D3AA878" w14:textId="77777777" w:rsidR="00FF6231" w:rsidRPr="0007757A" w:rsidRDefault="00FF6231" w:rsidP="00FF6231">
            <w:pPr>
              <w:jc w:val="center"/>
              <w:rPr>
                <w:sz w:val="18"/>
                <w:szCs w:val="18"/>
              </w:rPr>
            </w:pPr>
            <w:r w:rsidRPr="0007757A">
              <w:rPr>
                <w:sz w:val="18"/>
                <w:szCs w:val="18"/>
              </w:rPr>
              <w:t>X</w:t>
            </w:r>
          </w:p>
        </w:tc>
        <w:tc>
          <w:tcPr>
            <w:tcW w:w="423" w:type="dxa"/>
            <w:vAlign w:val="center"/>
          </w:tcPr>
          <w:p w14:paraId="5E5DDB68" w14:textId="77777777" w:rsidR="00FF6231" w:rsidRPr="0007757A" w:rsidRDefault="00FF6231" w:rsidP="00FF6231">
            <w:pPr>
              <w:jc w:val="center"/>
              <w:rPr>
                <w:sz w:val="18"/>
                <w:szCs w:val="18"/>
              </w:rPr>
            </w:pPr>
          </w:p>
        </w:tc>
        <w:tc>
          <w:tcPr>
            <w:tcW w:w="350" w:type="dxa"/>
            <w:vAlign w:val="center"/>
          </w:tcPr>
          <w:p w14:paraId="51B7207D" w14:textId="77777777" w:rsidR="00FF6231" w:rsidRPr="0007757A" w:rsidRDefault="00FF6231" w:rsidP="00FF6231">
            <w:pPr>
              <w:jc w:val="center"/>
              <w:rPr>
                <w:sz w:val="18"/>
                <w:szCs w:val="18"/>
              </w:rPr>
            </w:pPr>
          </w:p>
        </w:tc>
        <w:tc>
          <w:tcPr>
            <w:tcW w:w="360" w:type="dxa"/>
            <w:vAlign w:val="center"/>
          </w:tcPr>
          <w:p w14:paraId="796630FA" w14:textId="77777777" w:rsidR="00FF6231" w:rsidRPr="0007757A" w:rsidRDefault="00FF6231" w:rsidP="00FF6231">
            <w:pPr>
              <w:jc w:val="center"/>
              <w:rPr>
                <w:sz w:val="18"/>
                <w:szCs w:val="18"/>
              </w:rPr>
            </w:pPr>
            <w:r>
              <w:rPr>
                <w:sz w:val="18"/>
                <w:szCs w:val="18"/>
              </w:rPr>
              <w:t>X</w:t>
            </w:r>
          </w:p>
        </w:tc>
        <w:tc>
          <w:tcPr>
            <w:tcW w:w="381" w:type="dxa"/>
            <w:vAlign w:val="center"/>
          </w:tcPr>
          <w:p w14:paraId="6071D14B" w14:textId="77777777" w:rsidR="00FF6231" w:rsidRPr="0007757A" w:rsidRDefault="00FF6231" w:rsidP="00FF6231">
            <w:pPr>
              <w:jc w:val="center"/>
              <w:rPr>
                <w:sz w:val="18"/>
                <w:szCs w:val="18"/>
              </w:rPr>
            </w:pPr>
          </w:p>
        </w:tc>
        <w:tc>
          <w:tcPr>
            <w:tcW w:w="345" w:type="dxa"/>
            <w:vAlign w:val="center"/>
          </w:tcPr>
          <w:p w14:paraId="0977086F" w14:textId="77777777" w:rsidR="00FF6231" w:rsidRPr="0007757A" w:rsidRDefault="00FF6231" w:rsidP="00FF6231">
            <w:pPr>
              <w:jc w:val="center"/>
              <w:rPr>
                <w:sz w:val="18"/>
                <w:szCs w:val="18"/>
              </w:rPr>
            </w:pPr>
          </w:p>
        </w:tc>
        <w:tc>
          <w:tcPr>
            <w:tcW w:w="325" w:type="dxa"/>
          </w:tcPr>
          <w:p w14:paraId="368B4A2A" w14:textId="77777777" w:rsidR="00FF6231" w:rsidRPr="0007757A" w:rsidRDefault="00FF6231" w:rsidP="00FF6231">
            <w:pPr>
              <w:jc w:val="center"/>
              <w:rPr>
                <w:sz w:val="18"/>
                <w:szCs w:val="18"/>
              </w:rPr>
            </w:pPr>
          </w:p>
        </w:tc>
        <w:tc>
          <w:tcPr>
            <w:tcW w:w="384" w:type="dxa"/>
          </w:tcPr>
          <w:p w14:paraId="18A8FDCF" w14:textId="77777777" w:rsidR="00FF6231" w:rsidRPr="0007757A" w:rsidRDefault="00FF6231" w:rsidP="00FF6231">
            <w:pPr>
              <w:jc w:val="center"/>
              <w:rPr>
                <w:sz w:val="18"/>
                <w:szCs w:val="18"/>
              </w:rPr>
            </w:pPr>
          </w:p>
        </w:tc>
        <w:tc>
          <w:tcPr>
            <w:tcW w:w="335" w:type="dxa"/>
          </w:tcPr>
          <w:p w14:paraId="261DABCB" w14:textId="77777777" w:rsidR="00FF6231" w:rsidRPr="0007757A" w:rsidRDefault="00FF6231" w:rsidP="00FF6231">
            <w:pPr>
              <w:jc w:val="center"/>
              <w:rPr>
                <w:sz w:val="18"/>
                <w:szCs w:val="18"/>
              </w:rPr>
            </w:pPr>
          </w:p>
        </w:tc>
        <w:tc>
          <w:tcPr>
            <w:tcW w:w="401" w:type="dxa"/>
            <w:vAlign w:val="center"/>
          </w:tcPr>
          <w:p w14:paraId="5B544A0F" w14:textId="77777777" w:rsidR="00FF6231" w:rsidRPr="0007757A" w:rsidRDefault="00FF6231" w:rsidP="00FF6231">
            <w:pPr>
              <w:jc w:val="center"/>
              <w:rPr>
                <w:sz w:val="18"/>
                <w:szCs w:val="18"/>
              </w:rPr>
            </w:pPr>
          </w:p>
        </w:tc>
        <w:tc>
          <w:tcPr>
            <w:tcW w:w="559" w:type="dxa"/>
            <w:vAlign w:val="center"/>
          </w:tcPr>
          <w:p w14:paraId="4BAA0DF2" w14:textId="77777777" w:rsidR="00FF6231" w:rsidRPr="0007757A" w:rsidRDefault="00FF6231" w:rsidP="00FF6231">
            <w:pPr>
              <w:jc w:val="center"/>
              <w:rPr>
                <w:sz w:val="18"/>
                <w:szCs w:val="18"/>
              </w:rPr>
            </w:pPr>
            <w:r>
              <w:rPr>
                <w:sz w:val="18"/>
                <w:szCs w:val="18"/>
              </w:rPr>
              <w:t>X</w:t>
            </w:r>
          </w:p>
        </w:tc>
      </w:tr>
      <w:tr w:rsidR="00FF6231" w:rsidRPr="0007757A" w14:paraId="637D1E0F" w14:textId="77777777" w:rsidTr="00FF6231">
        <w:tc>
          <w:tcPr>
            <w:tcW w:w="2032" w:type="dxa"/>
          </w:tcPr>
          <w:p w14:paraId="6D837AC0" w14:textId="77777777" w:rsidR="00FF6231" w:rsidRPr="0007757A" w:rsidRDefault="00FF6231" w:rsidP="00FF6231">
            <w:pPr>
              <w:rPr>
                <w:sz w:val="18"/>
                <w:szCs w:val="18"/>
              </w:rPr>
            </w:pPr>
            <w:r w:rsidRPr="0007757A">
              <w:rPr>
                <w:sz w:val="18"/>
                <w:szCs w:val="18"/>
              </w:rPr>
              <w:t>ENV modelling</w:t>
            </w:r>
          </w:p>
        </w:tc>
        <w:tc>
          <w:tcPr>
            <w:tcW w:w="601" w:type="dxa"/>
            <w:vAlign w:val="center"/>
          </w:tcPr>
          <w:p w14:paraId="6808F688" w14:textId="77777777" w:rsidR="00FF6231" w:rsidRPr="0007757A" w:rsidRDefault="00FF6231" w:rsidP="00FF6231">
            <w:pPr>
              <w:jc w:val="center"/>
              <w:rPr>
                <w:sz w:val="18"/>
                <w:szCs w:val="18"/>
              </w:rPr>
            </w:pPr>
          </w:p>
        </w:tc>
        <w:tc>
          <w:tcPr>
            <w:tcW w:w="799" w:type="dxa"/>
            <w:vAlign w:val="center"/>
          </w:tcPr>
          <w:p w14:paraId="3AE6B711" w14:textId="77777777" w:rsidR="00FF6231" w:rsidRPr="0007757A" w:rsidRDefault="00FF6231" w:rsidP="00FF6231">
            <w:pPr>
              <w:jc w:val="center"/>
              <w:rPr>
                <w:sz w:val="18"/>
                <w:szCs w:val="18"/>
              </w:rPr>
            </w:pPr>
          </w:p>
        </w:tc>
        <w:tc>
          <w:tcPr>
            <w:tcW w:w="808" w:type="dxa"/>
            <w:vAlign w:val="center"/>
          </w:tcPr>
          <w:p w14:paraId="4009E416" w14:textId="77777777" w:rsidR="00FF6231" w:rsidRPr="0007757A" w:rsidRDefault="00FF6231" w:rsidP="00FF6231">
            <w:pPr>
              <w:jc w:val="center"/>
              <w:rPr>
                <w:sz w:val="18"/>
                <w:szCs w:val="18"/>
              </w:rPr>
            </w:pPr>
          </w:p>
        </w:tc>
        <w:tc>
          <w:tcPr>
            <w:tcW w:w="704" w:type="dxa"/>
          </w:tcPr>
          <w:p w14:paraId="568002D2" w14:textId="77777777" w:rsidR="00FF6231" w:rsidRPr="0007757A" w:rsidRDefault="00FF6231" w:rsidP="00FF6231">
            <w:pPr>
              <w:jc w:val="center"/>
              <w:rPr>
                <w:sz w:val="18"/>
                <w:szCs w:val="18"/>
              </w:rPr>
            </w:pPr>
          </w:p>
        </w:tc>
        <w:tc>
          <w:tcPr>
            <w:tcW w:w="381" w:type="dxa"/>
            <w:vAlign w:val="center"/>
          </w:tcPr>
          <w:p w14:paraId="07F92289" w14:textId="77777777" w:rsidR="00FF6231" w:rsidRPr="0007757A" w:rsidRDefault="00FF6231" w:rsidP="00FF6231">
            <w:pPr>
              <w:jc w:val="center"/>
              <w:rPr>
                <w:sz w:val="18"/>
                <w:szCs w:val="18"/>
              </w:rPr>
            </w:pPr>
            <w:r w:rsidRPr="0007757A">
              <w:rPr>
                <w:sz w:val="18"/>
                <w:szCs w:val="18"/>
              </w:rPr>
              <w:t>X</w:t>
            </w:r>
          </w:p>
        </w:tc>
        <w:tc>
          <w:tcPr>
            <w:tcW w:w="423" w:type="dxa"/>
            <w:vAlign w:val="center"/>
          </w:tcPr>
          <w:p w14:paraId="7BAE98FD" w14:textId="77777777" w:rsidR="00FF6231" w:rsidRPr="0007757A" w:rsidRDefault="00FF6231" w:rsidP="00FF6231">
            <w:pPr>
              <w:jc w:val="center"/>
              <w:rPr>
                <w:sz w:val="18"/>
                <w:szCs w:val="18"/>
              </w:rPr>
            </w:pPr>
          </w:p>
        </w:tc>
        <w:tc>
          <w:tcPr>
            <w:tcW w:w="350" w:type="dxa"/>
            <w:vAlign w:val="center"/>
          </w:tcPr>
          <w:p w14:paraId="74301D17" w14:textId="77777777" w:rsidR="00FF6231" w:rsidRPr="0007757A" w:rsidRDefault="00FF6231" w:rsidP="00FF6231">
            <w:pPr>
              <w:jc w:val="center"/>
              <w:rPr>
                <w:sz w:val="18"/>
                <w:szCs w:val="18"/>
              </w:rPr>
            </w:pPr>
          </w:p>
        </w:tc>
        <w:tc>
          <w:tcPr>
            <w:tcW w:w="360" w:type="dxa"/>
            <w:vAlign w:val="center"/>
          </w:tcPr>
          <w:p w14:paraId="74D8ECDE" w14:textId="77777777" w:rsidR="00FF6231" w:rsidRPr="0007757A" w:rsidRDefault="00FF6231" w:rsidP="00FF6231">
            <w:pPr>
              <w:jc w:val="center"/>
              <w:rPr>
                <w:sz w:val="18"/>
                <w:szCs w:val="18"/>
              </w:rPr>
            </w:pPr>
          </w:p>
        </w:tc>
        <w:tc>
          <w:tcPr>
            <w:tcW w:w="381" w:type="dxa"/>
            <w:vAlign w:val="center"/>
          </w:tcPr>
          <w:p w14:paraId="4104080B" w14:textId="77777777" w:rsidR="00FF6231" w:rsidRPr="0007757A" w:rsidRDefault="00FF6231" w:rsidP="00FF6231">
            <w:pPr>
              <w:jc w:val="center"/>
              <w:rPr>
                <w:sz w:val="18"/>
                <w:szCs w:val="18"/>
              </w:rPr>
            </w:pPr>
          </w:p>
        </w:tc>
        <w:tc>
          <w:tcPr>
            <w:tcW w:w="345" w:type="dxa"/>
            <w:vAlign w:val="center"/>
          </w:tcPr>
          <w:p w14:paraId="52B57087" w14:textId="77777777" w:rsidR="00FF6231" w:rsidRPr="0007757A" w:rsidRDefault="00FF6231" w:rsidP="00FF6231">
            <w:pPr>
              <w:jc w:val="center"/>
              <w:rPr>
                <w:sz w:val="18"/>
                <w:szCs w:val="18"/>
              </w:rPr>
            </w:pPr>
          </w:p>
        </w:tc>
        <w:tc>
          <w:tcPr>
            <w:tcW w:w="325" w:type="dxa"/>
          </w:tcPr>
          <w:p w14:paraId="15AABF6A" w14:textId="77777777" w:rsidR="00FF6231" w:rsidRPr="0007757A" w:rsidRDefault="00FF6231" w:rsidP="00FF6231">
            <w:pPr>
              <w:jc w:val="center"/>
              <w:rPr>
                <w:sz w:val="18"/>
                <w:szCs w:val="18"/>
              </w:rPr>
            </w:pPr>
          </w:p>
        </w:tc>
        <w:tc>
          <w:tcPr>
            <w:tcW w:w="384" w:type="dxa"/>
          </w:tcPr>
          <w:p w14:paraId="527E0D37" w14:textId="77777777" w:rsidR="00FF6231" w:rsidRPr="0007757A" w:rsidRDefault="00FF6231" w:rsidP="00FF6231">
            <w:pPr>
              <w:jc w:val="center"/>
              <w:rPr>
                <w:sz w:val="18"/>
                <w:szCs w:val="18"/>
              </w:rPr>
            </w:pPr>
          </w:p>
        </w:tc>
        <w:tc>
          <w:tcPr>
            <w:tcW w:w="335" w:type="dxa"/>
          </w:tcPr>
          <w:p w14:paraId="48CDCA4D" w14:textId="77777777" w:rsidR="00FF6231" w:rsidRPr="0007757A" w:rsidRDefault="00FF6231" w:rsidP="00FF6231">
            <w:pPr>
              <w:jc w:val="center"/>
              <w:rPr>
                <w:sz w:val="18"/>
                <w:szCs w:val="18"/>
              </w:rPr>
            </w:pPr>
          </w:p>
        </w:tc>
        <w:tc>
          <w:tcPr>
            <w:tcW w:w="401" w:type="dxa"/>
            <w:vAlign w:val="center"/>
          </w:tcPr>
          <w:p w14:paraId="19D6C537" w14:textId="77777777" w:rsidR="00FF6231" w:rsidRPr="0007757A" w:rsidRDefault="00FF6231" w:rsidP="00FF6231">
            <w:pPr>
              <w:jc w:val="center"/>
              <w:rPr>
                <w:sz w:val="18"/>
                <w:szCs w:val="18"/>
              </w:rPr>
            </w:pPr>
          </w:p>
        </w:tc>
        <w:tc>
          <w:tcPr>
            <w:tcW w:w="559" w:type="dxa"/>
            <w:vAlign w:val="center"/>
          </w:tcPr>
          <w:p w14:paraId="5F588F44" w14:textId="77777777" w:rsidR="00FF6231" w:rsidRPr="0007757A" w:rsidRDefault="00FF6231" w:rsidP="00FF6231">
            <w:pPr>
              <w:jc w:val="center"/>
              <w:rPr>
                <w:sz w:val="18"/>
                <w:szCs w:val="18"/>
              </w:rPr>
            </w:pPr>
          </w:p>
        </w:tc>
      </w:tr>
      <w:tr w:rsidR="00FF6231" w:rsidRPr="0007757A" w14:paraId="4AFC45EF" w14:textId="77777777" w:rsidTr="00FF6231">
        <w:tc>
          <w:tcPr>
            <w:tcW w:w="2032" w:type="dxa"/>
          </w:tcPr>
          <w:p w14:paraId="51F7170A" w14:textId="77777777" w:rsidR="00FF6231" w:rsidRPr="0007757A" w:rsidRDefault="00FF6231" w:rsidP="00FF6231">
            <w:pPr>
              <w:rPr>
                <w:sz w:val="18"/>
                <w:szCs w:val="18"/>
              </w:rPr>
            </w:pPr>
            <w:r w:rsidRPr="0007757A">
              <w:rPr>
                <w:sz w:val="18"/>
                <w:szCs w:val="18"/>
              </w:rPr>
              <w:t>Biomed</w:t>
            </w:r>
          </w:p>
        </w:tc>
        <w:tc>
          <w:tcPr>
            <w:tcW w:w="601" w:type="dxa"/>
            <w:vAlign w:val="center"/>
          </w:tcPr>
          <w:p w14:paraId="0F3BC290" w14:textId="77777777" w:rsidR="00FF6231" w:rsidRPr="0007757A" w:rsidRDefault="00FF6231" w:rsidP="00FF6231">
            <w:pPr>
              <w:jc w:val="center"/>
              <w:rPr>
                <w:sz w:val="18"/>
                <w:szCs w:val="18"/>
              </w:rPr>
            </w:pPr>
          </w:p>
        </w:tc>
        <w:tc>
          <w:tcPr>
            <w:tcW w:w="799" w:type="dxa"/>
            <w:vAlign w:val="center"/>
          </w:tcPr>
          <w:p w14:paraId="02A3BF52" w14:textId="77777777" w:rsidR="00FF6231" w:rsidRPr="0007757A" w:rsidRDefault="00FF6231" w:rsidP="00FF6231">
            <w:pPr>
              <w:jc w:val="center"/>
              <w:rPr>
                <w:sz w:val="18"/>
                <w:szCs w:val="18"/>
              </w:rPr>
            </w:pPr>
          </w:p>
        </w:tc>
        <w:tc>
          <w:tcPr>
            <w:tcW w:w="808" w:type="dxa"/>
            <w:vAlign w:val="center"/>
          </w:tcPr>
          <w:p w14:paraId="5EEF5852" w14:textId="77777777" w:rsidR="00FF6231" w:rsidRPr="0007757A" w:rsidRDefault="00FF6231" w:rsidP="00FF6231">
            <w:pPr>
              <w:jc w:val="center"/>
              <w:rPr>
                <w:sz w:val="18"/>
                <w:szCs w:val="18"/>
              </w:rPr>
            </w:pPr>
          </w:p>
        </w:tc>
        <w:tc>
          <w:tcPr>
            <w:tcW w:w="704" w:type="dxa"/>
          </w:tcPr>
          <w:p w14:paraId="1F1C3017" w14:textId="77777777" w:rsidR="00FF6231" w:rsidRPr="0007757A" w:rsidRDefault="00FF6231" w:rsidP="00FF6231">
            <w:pPr>
              <w:jc w:val="center"/>
              <w:rPr>
                <w:sz w:val="18"/>
                <w:szCs w:val="18"/>
              </w:rPr>
            </w:pPr>
          </w:p>
        </w:tc>
        <w:tc>
          <w:tcPr>
            <w:tcW w:w="381" w:type="dxa"/>
            <w:vAlign w:val="center"/>
          </w:tcPr>
          <w:p w14:paraId="176D94DC" w14:textId="77777777" w:rsidR="00FF6231" w:rsidRPr="0007757A" w:rsidRDefault="00FF6231" w:rsidP="00FF6231">
            <w:pPr>
              <w:jc w:val="center"/>
              <w:rPr>
                <w:sz w:val="18"/>
                <w:szCs w:val="18"/>
              </w:rPr>
            </w:pPr>
            <w:r w:rsidRPr="0007757A">
              <w:rPr>
                <w:sz w:val="18"/>
                <w:szCs w:val="18"/>
              </w:rPr>
              <w:t>X</w:t>
            </w:r>
          </w:p>
        </w:tc>
        <w:tc>
          <w:tcPr>
            <w:tcW w:w="423" w:type="dxa"/>
            <w:vAlign w:val="center"/>
          </w:tcPr>
          <w:p w14:paraId="61F47FBB" w14:textId="77777777" w:rsidR="00FF6231" w:rsidRPr="0007757A" w:rsidRDefault="00FF6231" w:rsidP="00FF6231">
            <w:pPr>
              <w:jc w:val="center"/>
              <w:rPr>
                <w:sz w:val="18"/>
                <w:szCs w:val="18"/>
              </w:rPr>
            </w:pPr>
          </w:p>
        </w:tc>
        <w:tc>
          <w:tcPr>
            <w:tcW w:w="350" w:type="dxa"/>
            <w:vAlign w:val="center"/>
          </w:tcPr>
          <w:p w14:paraId="7BD51188" w14:textId="77777777" w:rsidR="00FF6231" w:rsidRPr="0007757A" w:rsidRDefault="00FF6231" w:rsidP="00FF6231">
            <w:pPr>
              <w:jc w:val="center"/>
              <w:rPr>
                <w:sz w:val="18"/>
                <w:szCs w:val="18"/>
              </w:rPr>
            </w:pPr>
          </w:p>
        </w:tc>
        <w:tc>
          <w:tcPr>
            <w:tcW w:w="360" w:type="dxa"/>
            <w:vAlign w:val="center"/>
          </w:tcPr>
          <w:p w14:paraId="380E7E20" w14:textId="77777777" w:rsidR="00FF6231" w:rsidRPr="0007757A" w:rsidRDefault="00FF6231" w:rsidP="00FF6231">
            <w:pPr>
              <w:jc w:val="center"/>
              <w:rPr>
                <w:sz w:val="18"/>
                <w:szCs w:val="18"/>
              </w:rPr>
            </w:pPr>
          </w:p>
        </w:tc>
        <w:tc>
          <w:tcPr>
            <w:tcW w:w="381" w:type="dxa"/>
            <w:vAlign w:val="center"/>
          </w:tcPr>
          <w:p w14:paraId="1F0964DF" w14:textId="77777777" w:rsidR="00FF6231" w:rsidRPr="0007757A" w:rsidRDefault="00FF6231" w:rsidP="00FF6231">
            <w:pPr>
              <w:jc w:val="center"/>
              <w:rPr>
                <w:sz w:val="18"/>
                <w:szCs w:val="18"/>
              </w:rPr>
            </w:pPr>
          </w:p>
        </w:tc>
        <w:tc>
          <w:tcPr>
            <w:tcW w:w="345" w:type="dxa"/>
            <w:vAlign w:val="center"/>
          </w:tcPr>
          <w:p w14:paraId="466F9148" w14:textId="77777777" w:rsidR="00FF6231" w:rsidRPr="0007757A" w:rsidRDefault="00FF6231" w:rsidP="00FF6231">
            <w:pPr>
              <w:jc w:val="center"/>
              <w:rPr>
                <w:sz w:val="18"/>
                <w:szCs w:val="18"/>
              </w:rPr>
            </w:pPr>
          </w:p>
        </w:tc>
        <w:tc>
          <w:tcPr>
            <w:tcW w:w="325" w:type="dxa"/>
          </w:tcPr>
          <w:p w14:paraId="412561EE" w14:textId="77777777" w:rsidR="00FF6231" w:rsidRPr="0007757A" w:rsidRDefault="00FF6231" w:rsidP="00FF6231">
            <w:pPr>
              <w:jc w:val="center"/>
              <w:rPr>
                <w:sz w:val="18"/>
                <w:szCs w:val="18"/>
              </w:rPr>
            </w:pPr>
          </w:p>
        </w:tc>
        <w:tc>
          <w:tcPr>
            <w:tcW w:w="384" w:type="dxa"/>
          </w:tcPr>
          <w:p w14:paraId="522ABB15" w14:textId="77777777" w:rsidR="00FF6231" w:rsidRPr="0007757A" w:rsidRDefault="00FF6231" w:rsidP="00FF6231">
            <w:pPr>
              <w:jc w:val="center"/>
              <w:rPr>
                <w:sz w:val="18"/>
                <w:szCs w:val="18"/>
              </w:rPr>
            </w:pPr>
          </w:p>
        </w:tc>
        <w:tc>
          <w:tcPr>
            <w:tcW w:w="335" w:type="dxa"/>
          </w:tcPr>
          <w:p w14:paraId="4C57E361" w14:textId="77777777" w:rsidR="00FF6231" w:rsidRPr="0007757A" w:rsidRDefault="00FF6231" w:rsidP="00FF6231">
            <w:pPr>
              <w:jc w:val="center"/>
              <w:rPr>
                <w:sz w:val="18"/>
                <w:szCs w:val="18"/>
              </w:rPr>
            </w:pPr>
          </w:p>
        </w:tc>
        <w:tc>
          <w:tcPr>
            <w:tcW w:w="401" w:type="dxa"/>
            <w:vAlign w:val="center"/>
          </w:tcPr>
          <w:p w14:paraId="62BAD667" w14:textId="77777777" w:rsidR="00FF6231" w:rsidRPr="0007757A" w:rsidRDefault="00FF6231" w:rsidP="00FF6231">
            <w:pPr>
              <w:jc w:val="center"/>
              <w:rPr>
                <w:sz w:val="18"/>
                <w:szCs w:val="18"/>
              </w:rPr>
            </w:pPr>
          </w:p>
        </w:tc>
        <w:tc>
          <w:tcPr>
            <w:tcW w:w="559" w:type="dxa"/>
            <w:vAlign w:val="center"/>
          </w:tcPr>
          <w:p w14:paraId="34C02947" w14:textId="77777777" w:rsidR="00FF6231" w:rsidRPr="0007757A" w:rsidRDefault="00FF6231" w:rsidP="00FF6231">
            <w:pPr>
              <w:jc w:val="center"/>
              <w:rPr>
                <w:sz w:val="18"/>
                <w:szCs w:val="18"/>
              </w:rPr>
            </w:pPr>
          </w:p>
        </w:tc>
      </w:tr>
      <w:tr w:rsidR="00FF6231" w:rsidRPr="0007757A" w14:paraId="4E2177F1" w14:textId="77777777" w:rsidTr="00FF6231">
        <w:tc>
          <w:tcPr>
            <w:tcW w:w="2032" w:type="dxa"/>
          </w:tcPr>
          <w:p w14:paraId="4B13C40E" w14:textId="77777777" w:rsidR="00FF6231" w:rsidRPr="0007757A" w:rsidRDefault="00FF6231" w:rsidP="00FF6231">
            <w:pPr>
              <w:rPr>
                <w:sz w:val="18"/>
                <w:szCs w:val="18"/>
              </w:rPr>
            </w:pPr>
            <w:r w:rsidRPr="0007757A">
              <w:rPr>
                <w:sz w:val="18"/>
                <w:szCs w:val="18"/>
              </w:rPr>
              <w:t>Atlas</w:t>
            </w:r>
          </w:p>
        </w:tc>
        <w:tc>
          <w:tcPr>
            <w:tcW w:w="601" w:type="dxa"/>
            <w:vAlign w:val="center"/>
          </w:tcPr>
          <w:p w14:paraId="50552BF2" w14:textId="77777777" w:rsidR="00FF6231" w:rsidRPr="0007757A" w:rsidRDefault="00FF6231" w:rsidP="00FF6231">
            <w:pPr>
              <w:jc w:val="center"/>
              <w:rPr>
                <w:sz w:val="18"/>
                <w:szCs w:val="18"/>
              </w:rPr>
            </w:pPr>
          </w:p>
        </w:tc>
        <w:tc>
          <w:tcPr>
            <w:tcW w:w="799" w:type="dxa"/>
            <w:vAlign w:val="center"/>
          </w:tcPr>
          <w:p w14:paraId="6E83BB1A" w14:textId="77777777" w:rsidR="00FF6231" w:rsidRPr="0007757A" w:rsidRDefault="00FF6231" w:rsidP="00FF6231">
            <w:pPr>
              <w:jc w:val="center"/>
              <w:rPr>
                <w:sz w:val="18"/>
                <w:szCs w:val="18"/>
              </w:rPr>
            </w:pPr>
          </w:p>
        </w:tc>
        <w:tc>
          <w:tcPr>
            <w:tcW w:w="808" w:type="dxa"/>
            <w:vAlign w:val="center"/>
          </w:tcPr>
          <w:p w14:paraId="4EADCCA1" w14:textId="77777777" w:rsidR="00FF6231" w:rsidRPr="0007757A" w:rsidRDefault="00FF6231" w:rsidP="00FF6231">
            <w:pPr>
              <w:jc w:val="center"/>
              <w:rPr>
                <w:sz w:val="18"/>
                <w:szCs w:val="18"/>
              </w:rPr>
            </w:pPr>
          </w:p>
        </w:tc>
        <w:tc>
          <w:tcPr>
            <w:tcW w:w="704" w:type="dxa"/>
          </w:tcPr>
          <w:p w14:paraId="7C9023D0" w14:textId="77777777" w:rsidR="00FF6231" w:rsidRPr="0007757A" w:rsidRDefault="00FF6231" w:rsidP="00FF6231">
            <w:pPr>
              <w:jc w:val="center"/>
              <w:rPr>
                <w:sz w:val="18"/>
                <w:szCs w:val="18"/>
              </w:rPr>
            </w:pPr>
          </w:p>
        </w:tc>
        <w:tc>
          <w:tcPr>
            <w:tcW w:w="381" w:type="dxa"/>
            <w:vAlign w:val="center"/>
          </w:tcPr>
          <w:p w14:paraId="40BACEE9" w14:textId="77777777" w:rsidR="00FF6231" w:rsidRPr="0007757A" w:rsidRDefault="00FF6231" w:rsidP="00FF6231">
            <w:pPr>
              <w:jc w:val="center"/>
              <w:rPr>
                <w:sz w:val="18"/>
                <w:szCs w:val="18"/>
              </w:rPr>
            </w:pPr>
            <w:r w:rsidRPr="0007757A">
              <w:rPr>
                <w:sz w:val="18"/>
                <w:szCs w:val="18"/>
              </w:rPr>
              <w:t>X</w:t>
            </w:r>
          </w:p>
        </w:tc>
        <w:tc>
          <w:tcPr>
            <w:tcW w:w="423" w:type="dxa"/>
            <w:vAlign w:val="center"/>
          </w:tcPr>
          <w:p w14:paraId="59A08D4C" w14:textId="77777777" w:rsidR="00FF6231" w:rsidRPr="0007757A" w:rsidRDefault="00FF6231" w:rsidP="00FF6231">
            <w:pPr>
              <w:jc w:val="center"/>
              <w:rPr>
                <w:sz w:val="18"/>
                <w:szCs w:val="18"/>
              </w:rPr>
            </w:pPr>
          </w:p>
        </w:tc>
        <w:tc>
          <w:tcPr>
            <w:tcW w:w="350" w:type="dxa"/>
            <w:vAlign w:val="center"/>
          </w:tcPr>
          <w:p w14:paraId="7F596F7A" w14:textId="77777777" w:rsidR="00FF6231" w:rsidRPr="0007757A" w:rsidRDefault="00FF6231" w:rsidP="00FF6231">
            <w:pPr>
              <w:jc w:val="center"/>
              <w:rPr>
                <w:sz w:val="18"/>
                <w:szCs w:val="18"/>
              </w:rPr>
            </w:pPr>
          </w:p>
        </w:tc>
        <w:tc>
          <w:tcPr>
            <w:tcW w:w="360" w:type="dxa"/>
            <w:vAlign w:val="center"/>
          </w:tcPr>
          <w:p w14:paraId="2516977A" w14:textId="77777777" w:rsidR="00FF6231" w:rsidRPr="0007757A" w:rsidRDefault="00FF6231" w:rsidP="00FF6231">
            <w:pPr>
              <w:jc w:val="center"/>
              <w:rPr>
                <w:sz w:val="18"/>
                <w:szCs w:val="18"/>
              </w:rPr>
            </w:pPr>
          </w:p>
        </w:tc>
        <w:tc>
          <w:tcPr>
            <w:tcW w:w="381" w:type="dxa"/>
            <w:vAlign w:val="center"/>
          </w:tcPr>
          <w:p w14:paraId="6EBDFC68" w14:textId="77777777" w:rsidR="00FF6231" w:rsidRPr="0007757A" w:rsidRDefault="00FF6231" w:rsidP="00FF6231">
            <w:pPr>
              <w:jc w:val="center"/>
              <w:rPr>
                <w:sz w:val="18"/>
                <w:szCs w:val="18"/>
              </w:rPr>
            </w:pPr>
          </w:p>
        </w:tc>
        <w:tc>
          <w:tcPr>
            <w:tcW w:w="345" w:type="dxa"/>
            <w:vAlign w:val="center"/>
          </w:tcPr>
          <w:p w14:paraId="098920DD" w14:textId="77777777" w:rsidR="00FF6231" w:rsidRPr="0007757A" w:rsidRDefault="00FF6231" w:rsidP="00FF6231">
            <w:pPr>
              <w:jc w:val="center"/>
              <w:rPr>
                <w:sz w:val="18"/>
                <w:szCs w:val="18"/>
              </w:rPr>
            </w:pPr>
          </w:p>
        </w:tc>
        <w:tc>
          <w:tcPr>
            <w:tcW w:w="325" w:type="dxa"/>
          </w:tcPr>
          <w:p w14:paraId="6CBE7428" w14:textId="77777777" w:rsidR="00FF6231" w:rsidRPr="0007757A" w:rsidRDefault="00FF6231" w:rsidP="00FF6231">
            <w:pPr>
              <w:jc w:val="center"/>
              <w:rPr>
                <w:sz w:val="18"/>
                <w:szCs w:val="18"/>
              </w:rPr>
            </w:pPr>
          </w:p>
        </w:tc>
        <w:tc>
          <w:tcPr>
            <w:tcW w:w="384" w:type="dxa"/>
          </w:tcPr>
          <w:p w14:paraId="617B135F" w14:textId="77777777" w:rsidR="00FF6231" w:rsidRPr="0007757A" w:rsidRDefault="00FF6231" w:rsidP="00FF6231">
            <w:pPr>
              <w:jc w:val="center"/>
              <w:rPr>
                <w:sz w:val="18"/>
                <w:szCs w:val="18"/>
              </w:rPr>
            </w:pPr>
          </w:p>
        </w:tc>
        <w:tc>
          <w:tcPr>
            <w:tcW w:w="335" w:type="dxa"/>
          </w:tcPr>
          <w:p w14:paraId="49A312A1" w14:textId="77777777" w:rsidR="00FF6231" w:rsidRPr="0007757A" w:rsidRDefault="00FF6231" w:rsidP="00FF6231">
            <w:pPr>
              <w:jc w:val="center"/>
              <w:rPr>
                <w:sz w:val="18"/>
                <w:szCs w:val="18"/>
              </w:rPr>
            </w:pPr>
          </w:p>
        </w:tc>
        <w:tc>
          <w:tcPr>
            <w:tcW w:w="401" w:type="dxa"/>
            <w:vAlign w:val="center"/>
          </w:tcPr>
          <w:p w14:paraId="100E92A4" w14:textId="77777777" w:rsidR="00FF6231" w:rsidRPr="0007757A" w:rsidRDefault="00FF6231" w:rsidP="00FF6231">
            <w:pPr>
              <w:jc w:val="center"/>
              <w:rPr>
                <w:sz w:val="18"/>
                <w:szCs w:val="18"/>
              </w:rPr>
            </w:pPr>
          </w:p>
        </w:tc>
        <w:tc>
          <w:tcPr>
            <w:tcW w:w="559" w:type="dxa"/>
            <w:vAlign w:val="center"/>
          </w:tcPr>
          <w:p w14:paraId="1A1C637D" w14:textId="77777777" w:rsidR="00FF6231" w:rsidRPr="0007757A" w:rsidRDefault="00FF6231" w:rsidP="00FF6231">
            <w:pPr>
              <w:jc w:val="center"/>
              <w:rPr>
                <w:sz w:val="18"/>
                <w:szCs w:val="18"/>
              </w:rPr>
            </w:pPr>
          </w:p>
        </w:tc>
      </w:tr>
      <w:tr w:rsidR="00FF6231" w:rsidRPr="0007757A" w14:paraId="24C4D0CF" w14:textId="77777777" w:rsidTr="00FF6231">
        <w:tc>
          <w:tcPr>
            <w:tcW w:w="2032" w:type="dxa"/>
          </w:tcPr>
          <w:p w14:paraId="750347F7" w14:textId="77777777" w:rsidR="00FF6231" w:rsidRPr="0007757A" w:rsidRDefault="00FF6231" w:rsidP="00FF6231">
            <w:pPr>
              <w:rPr>
                <w:sz w:val="18"/>
                <w:szCs w:val="18"/>
              </w:rPr>
            </w:pPr>
            <w:r w:rsidRPr="0007757A">
              <w:rPr>
                <w:sz w:val="18"/>
                <w:szCs w:val="18"/>
              </w:rPr>
              <w:t>Alice</w:t>
            </w:r>
          </w:p>
        </w:tc>
        <w:tc>
          <w:tcPr>
            <w:tcW w:w="601" w:type="dxa"/>
            <w:vAlign w:val="center"/>
          </w:tcPr>
          <w:p w14:paraId="19ECD2C2" w14:textId="77777777" w:rsidR="00FF6231" w:rsidRPr="0007757A" w:rsidRDefault="00FF6231" w:rsidP="00FF6231">
            <w:pPr>
              <w:jc w:val="center"/>
              <w:rPr>
                <w:sz w:val="18"/>
                <w:szCs w:val="18"/>
              </w:rPr>
            </w:pPr>
          </w:p>
        </w:tc>
        <w:tc>
          <w:tcPr>
            <w:tcW w:w="799" w:type="dxa"/>
            <w:vAlign w:val="center"/>
          </w:tcPr>
          <w:p w14:paraId="2D5E120D" w14:textId="77777777" w:rsidR="00FF6231" w:rsidRPr="0007757A" w:rsidRDefault="00FF6231" w:rsidP="00FF6231">
            <w:pPr>
              <w:jc w:val="center"/>
              <w:rPr>
                <w:sz w:val="18"/>
                <w:szCs w:val="18"/>
              </w:rPr>
            </w:pPr>
          </w:p>
        </w:tc>
        <w:tc>
          <w:tcPr>
            <w:tcW w:w="808" w:type="dxa"/>
            <w:vAlign w:val="center"/>
          </w:tcPr>
          <w:p w14:paraId="0CE751B2" w14:textId="77777777" w:rsidR="00FF6231" w:rsidRPr="0007757A" w:rsidRDefault="00FF6231" w:rsidP="00FF6231">
            <w:pPr>
              <w:jc w:val="center"/>
              <w:rPr>
                <w:sz w:val="18"/>
                <w:szCs w:val="18"/>
              </w:rPr>
            </w:pPr>
          </w:p>
        </w:tc>
        <w:tc>
          <w:tcPr>
            <w:tcW w:w="704" w:type="dxa"/>
          </w:tcPr>
          <w:p w14:paraId="2135CC65" w14:textId="77777777" w:rsidR="00FF6231" w:rsidRPr="0007757A" w:rsidRDefault="00FF6231" w:rsidP="00FF6231">
            <w:pPr>
              <w:jc w:val="center"/>
              <w:rPr>
                <w:sz w:val="18"/>
                <w:szCs w:val="18"/>
              </w:rPr>
            </w:pPr>
          </w:p>
        </w:tc>
        <w:tc>
          <w:tcPr>
            <w:tcW w:w="381" w:type="dxa"/>
            <w:vAlign w:val="center"/>
          </w:tcPr>
          <w:p w14:paraId="27EEF10C" w14:textId="77777777" w:rsidR="00FF6231" w:rsidRPr="0007757A" w:rsidRDefault="00FF6231" w:rsidP="00FF6231">
            <w:pPr>
              <w:jc w:val="center"/>
              <w:rPr>
                <w:sz w:val="18"/>
                <w:szCs w:val="18"/>
              </w:rPr>
            </w:pPr>
            <w:r w:rsidRPr="0007757A">
              <w:rPr>
                <w:sz w:val="18"/>
                <w:szCs w:val="18"/>
              </w:rPr>
              <w:t>X</w:t>
            </w:r>
          </w:p>
        </w:tc>
        <w:tc>
          <w:tcPr>
            <w:tcW w:w="423" w:type="dxa"/>
            <w:vAlign w:val="center"/>
          </w:tcPr>
          <w:p w14:paraId="14A20F3C" w14:textId="77777777" w:rsidR="00FF6231" w:rsidRPr="0007757A" w:rsidRDefault="00FF6231" w:rsidP="00FF6231">
            <w:pPr>
              <w:jc w:val="center"/>
              <w:rPr>
                <w:sz w:val="18"/>
                <w:szCs w:val="18"/>
              </w:rPr>
            </w:pPr>
          </w:p>
        </w:tc>
        <w:tc>
          <w:tcPr>
            <w:tcW w:w="350" w:type="dxa"/>
            <w:vAlign w:val="center"/>
          </w:tcPr>
          <w:p w14:paraId="282F3B47" w14:textId="77777777" w:rsidR="00FF6231" w:rsidRPr="0007757A" w:rsidRDefault="00FF6231" w:rsidP="00FF6231">
            <w:pPr>
              <w:jc w:val="center"/>
              <w:rPr>
                <w:sz w:val="18"/>
                <w:szCs w:val="18"/>
              </w:rPr>
            </w:pPr>
          </w:p>
        </w:tc>
        <w:tc>
          <w:tcPr>
            <w:tcW w:w="360" w:type="dxa"/>
            <w:vAlign w:val="center"/>
          </w:tcPr>
          <w:p w14:paraId="3701DB66" w14:textId="77777777" w:rsidR="00FF6231" w:rsidRPr="0007757A" w:rsidRDefault="00FF6231" w:rsidP="00FF6231">
            <w:pPr>
              <w:jc w:val="center"/>
              <w:rPr>
                <w:sz w:val="18"/>
                <w:szCs w:val="18"/>
              </w:rPr>
            </w:pPr>
          </w:p>
        </w:tc>
        <w:tc>
          <w:tcPr>
            <w:tcW w:w="381" w:type="dxa"/>
            <w:vAlign w:val="center"/>
          </w:tcPr>
          <w:p w14:paraId="5D4AB244" w14:textId="77777777" w:rsidR="00FF6231" w:rsidRPr="0007757A" w:rsidRDefault="00FF6231" w:rsidP="00FF6231">
            <w:pPr>
              <w:jc w:val="center"/>
              <w:rPr>
                <w:sz w:val="18"/>
                <w:szCs w:val="18"/>
              </w:rPr>
            </w:pPr>
          </w:p>
        </w:tc>
        <w:tc>
          <w:tcPr>
            <w:tcW w:w="345" w:type="dxa"/>
            <w:vAlign w:val="center"/>
          </w:tcPr>
          <w:p w14:paraId="15A5CF38" w14:textId="77777777" w:rsidR="00FF6231" w:rsidRPr="0007757A" w:rsidRDefault="00FF6231" w:rsidP="00FF6231">
            <w:pPr>
              <w:jc w:val="center"/>
              <w:rPr>
                <w:sz w:val="18"/>
                <w:szCs w:val="18"/>
              </w:rPr>
            </w:pPr>
          </w:p>
        </w:tc>
        <w:tc>
          <w:tcPr>
            <w:tcW w:w="325" w:type="dxa"/>
          </w:tcPr>
          <w:p w14:paraId="150B5C22" w14:textId="77777777" w:rsidR="00FF6231" w:rsidRPr="0007757A" w:rsidRDefault="00FF6231" w:rsidP="00FF6231">
            <w:pPr>
              <w:jc w:val="center"/>
              <w:rPr>
                <w:sz w:val="18"/>
                <w:szCs w:val="18"/>
              </w:rPr>
            </w:pPr>
          </w:p>
        </w:tc>
        <w:tc>
          <w:tcPr>
            <w:tcW w:w="384" w:type="dxa"/>
          </w:tcPr>
          <w:p w14:paraId="6FDA2E16" w14:textId="77777777" w:rsidR="00FF6231" w:rsidRPr="0007757A" w:rsidRDefault="00FF6231" w:rsidP="00FF6231">
            <w:pPr>
              <w:jc w:val="center"/>
              <w:rPr>
                <w:sz w:val="18"/>
                <w:szCs w:val="18"/>
              </w:rPr>
            </w:pPr>
          </w:p>
        </w:tc>
        <w:tc>
          <w:tcPr>
            <w:tcW w:w="335" w:type="dxa"/>
          </w:tcPr>
          <w:p w14:paraId="2026E281" w14:textId="77777777" w:rsidR="00FF6231" w:rsidRPr="0007757A" w:rsidRDefault="00FF6231" w:rsidP="00FF6231">
            <w:pPr>
              <w:jc w:val="center"/>
              <w:rPr>
                <w:sz w:val="18"/>
                <w:szCs w:val="18"/>
              </w:rPr>
            </w:pPr>
          </w:p>
        </w:tc>
        <w:tc>
          <w:tcPr>
            <w:tcW w:w="401" w:type="dxa"/>
            <w:vAlign w:val="center"/>
          </w:tcPr>
          <w:p w14:paraId="0ECC208B" w14:textId="77777777" w:rsidR="00FF6231" w:rsidRPr="0007757A" w:rsidRDefault="00FF6231" w:rsidP="00FF6231">
            <w:pPr>
              <w:jc w:val="center"/>
              <w:rPr>
                <w:sz w:val="18"/>
                <w:szCs w:val="18"/>
              </w:rPr>
            </w:pPr>
          </w:p>
        </w:tc>
        <w:tc>
          <w:tcPr>
            <w:tcW w:w="559" w:type="dxa"/>
            <w:vAlign w:val="center"/>
          </w:tcPr>
          <w:p w14:paraId="48093862" w14:textId="77777777" w:rsidR="00FF6231" w:rsidRPr="0007757A" w:rsidRDefault="00FF6231" w:rsidP="00FF6231">
            <w:pPr>
              <w:jc w:val="center"/>
              <w:rPr>
                <w:sz w:val="18"/>
                <w:szCs w:val="18"/>
              </w:rPr>
            </w:pPr>
          </w:p>
        </w:tc>
      </w:tr>
      <w:tr w:rsidR="00FF6231" w:rsidRPr="0007757A" w14:paraId="00EF24C8" w14:textId="77777777" w:rsidTr="00FF6231">
        <w:tc>
          <w:tcPr>
            <w:tcW w:w="2032" w:type="dxa"/>
          </w:tcPr>
          <w:p w14:paraId="2D8B5A6F" w14:textId="77777777" w:rsidR="00FF6231" w:rsidRPr="0007757A" w:rsidRDefault="00FF6231" w:rsidP="00FF6231">
            <w:pPr>
              <w:rPr>
                <w:sz w:val="18"/>
                <w:szCs w:val="18"/>
              </w:rPr>
            </w:pPr>
            <w:r w:rsidRPr="0007757A">
              <w:rPr>
                <w:sz w:val="18"/>
                <w:szCs w:val="18"/>
              </w:rPr>
              <w:t>LHCb</w:t>
            </w:r>
          </w:p>
        </w:tc>
        <w:tc>
          <w:tcPr>
            <w:tcW w:w="601" w:type="dxa"/>
            <w:vAlign w:val="center"/>
          </w:tcPr>
          <w:p w14:paraId="561927DE" w14:textId="77777777" w:rsidR="00FF6231" w:rsidRPr="0007757A" w:rsidRDefault="00FF6231" w:rsidP="00FF6231">
            <w:pPr>
              <w:jc w:val="center"/>
              <w:rPr>
                <w:sz w:val="18"/>
                <w:szCs w:val="18"/>
              </w:rPr>
            </w:pPr>
          </w:p>
        </w:tc>
        <w:tc>
          <w:tcPr>
            <w:tcW w:w="799" w:type="dxa"/>
            <w:vAlign w:val="center"/>
          </w:tcPr>
          <w:p w14:paraId="1E1B5DCC" w14:textId="77777777" w:rsidR="00FF6231" w:rsidRPr="0007757A" w:rsidRDefault="00FF6231" w:rsidP="00FF6231">
            <w:pPr>
              <w:jc w:val="center"/>
              <w:rPr>
                <w:sz w:val="18"/>
                <w:szCs w:val="18"/>
              </w:rPr>
            </w:pPr>
          </w:p>
        </w:tc>
        <w:tc>
          <w:tcPr>
            <w:tcW w:w="808" w:type="dxa"/>
            <w:vAlign w:val="center"/>
          </w:tcPr>
          <w:p w14:paraId="1AEA0F0A" w14:textId="77777777" w:rsidR="00FF6231" w:rsidRPr="0007757A" w:rsidRDefault="00FF6231" w:rsidP="00FF6231">
            <w:pPr>
              <w:jc w:val="center"/>
              <w:rPr>
                <w:sz w:val="18"/>
                <w:szCs w:val="18"/>
              </w:rPr>
            </w:pPr>
          </w:p>
        </w:tc>
        <w:tc>
          <w:tcPr>
            <w:tcW w:w="704" w:type="dxa"/>
          </w:tcPr>
          <w:p w14:paraId="204FA164" w14:textId="77777777" w:rsidR="00FF6231" w:rsidRPr="0007757A" w:rsidRDefault="00FF6231" w:rsidP="00FF6231">
            <w:pPr>
              <w:jc w:val="center"/>
              <w:rPr>
                <w:sz w:val="18"/>
                <w:szCs w:val="18"/>
              </w:rPr>
            </w:pPr>
          </w:p>
        </w:tc>
        <w:tc>
          <w:tcPr>
            <w:tcW w:w="381" w:type="dxa"/>
            <w:vAlign w:val="center"/>
          </w:tcPr>
          <w:p w14:paraId="29EF39FE" w14:textId="77777777" w:rsidR="00FF6231" w:rsidRPr="0007757A" w:rsidRDefault="00FF6231" w:rsidP="00FF6231">
            <w:pPr>
              <w:jc w:val="center"/>
              <w:rPr>
                <w:sz w:val="18"/>
                <w:szCs w:val="18"/>
              </w:rPr>
            </w:pPr>
            <w:r w:rsidRPr="0007757A">
              <w:rPr>
                <w:sz w:val="18"/>
                <w:szCs w:val="18"/>
              </w:rPr>
              <w:t>X</w:t>
            </w:r>
          </w:p>
        </w:tc>
        <w:tc>
          <w:tcPr>
            <w:tcW w:w="423" w:type="dxa"/>
            <w:vAlign w:val="center"/>
          </w:tcPr>
          <w:p w14:paraId="599095BF" w14:textId="77777777" w:rsidR="00FF6231" w:rsidRPr="0007757A" w:rsidRDefault="00FF6231" w:rsidP="00FF6231">
            <w:pPr>
              <w:jc w:val="center"/>
              <w:rPr>
                <w:sz w:val="18"/>
                <w:szCs w:val="18"/>
              </w:rPr>
            </w:pPr>
          </w:p>
        </w:tc>
        <w:tc>
          <w:tcPr>
            <w:tcW w:w="350" w:type="dxa"/>
            <w:vAlign w:val="center"/>
          </w:tcPr>
          <w:p w14:paraId="1ACD9D60" w14:textId="77777777" w:rsidR="00FF6231" w:rsidRPr="0007757A" w:rsidRDefault="00FF6231" w:rsidP="00FF6231">
            <w:pPr>
              <w:jc w:val="center"/>
              <w:rPr>
                <w:sz w:val="18"/>
                <w:szCs w:val="18"/>
              </w:rPr>
            </w:pPr>
          </w:p>
        </w:tc>
        <w:tc>
          <w:tcPr>
            <w:tcW w:w="360" w:type="dxa"/>
            <w:vAlign w:val="center"/>
          </w:tcPr>
          <w:p w14:paraId="5D1B2F4F" w14:textId="77777777" w:rsidR="00FF6231" w:rsidRPr="0007757A" w:rsidRDefault="00FF6231" w:rsidP="00FF6231">
            <w:pPr>
              <w:jc w:val="center"/>
              <w:rPr>
                <w:sz w:val="18"/>
                <w:szCs w:val="18"/>
              </w:rPr>
            </w:pPr>
          </w:p>
        </w:tc>
        <w:tc>
          <w:tcPr>
            <w:tcW w:w="381" w:type="dxa"/>
            <w:vAlign w:val="center"/>
          </w:tcPr>
          <w:p w14:paraId="76F2D5D1" w14:textId="77777777" w:rsidR="00FF6231" w:rsidRPr="0007757A" w:rsidRDefault="00FF6231" w:rsidP="00FF6231">
            <w:pPr>
              <w:jc w:val="center"/>
              <w:rPr>
                <w:sz w:val="18"/>
                <w:szCs w:val="18"/>
              </w:rPr>
            </w:pPr>
          </w:p>
        </w:tc>
        <w:tc>
          <w:tcPr>
            <w:tcW w:w="345" w:type="dxa"/>
            <w:vAlign w:val="center"/>
          </w:tcPr>
          <w:p w14:paraId="5D01B73F" w14:textId="77777777" w:rsidR="00FF6231" w:rsidRPr="0007757A" w:rsidRDefault="00FF6231" w:rsidP="00FF6231">
            <w:pPr>
              <w:jc w:val="center"/>
              <w:rPr>
                <w:sz w:val="18"/>
                <w:szCs w:val="18"/>
              </w:rPr>
            </w:pPr>
          </w:p>
        </w:tc>
        <w:tc>
          <w:tcPr>
            <w:tcW w:w="325" w:type="dxa"/>
          </w:tcPr>
          <w:p w14:paraId="25DFE3B3" w14:textId="77777777" w:rsidR="00FF6231" w:rsidRPr="0007757A" w:rsidRDefault="00FF6231" w:rsidP="00FF6231">
            <w:pPr>
              <w:jc w:val="center"/>
              <w:rPr>
                <w:sz w:val="18"/>
                <w:szCs w:val="18"/>
              </w:rPr>
            </w:pPr>
          </w:p>
        </w:tc>
        <w:tc>
          <w:tcPr>
            <w:tcW w:w="384" w:type="dxa"/>
          </w:tcPr>
          <w:p w14:paraId="192F0E84" w14:textId="77777777" w:rsidR="00FF6231" w:rsidRPr="0007757A" w:rsidRDefault="00FF6231" w:rsidP="00FF6231">
            <w:pPr>
              <w:jc w:val="center"/>
              <w:rPr>
                <w:sz w:val="18"/>
                <w:szCs w:val="18"/>
              </w:rPr>
            </w:pPr>
          </w:p>
        </w:tc>
        <w:tc>
          <w:tcPr>
            <w:tcW w:w="335" w:type="dxa"/>
          </w:tcPr>
          <w:p w14:paraId="3D4C922E" w14:textId="77777777" w:rsidR="00FF6231" w:rsidRPr="0007757A" w:rsidRDefault="00FF6231" w:rsidP="00FF6231">
            <w:pPr>
              <w:jc w:val="center"/>
              <w:rPr>
                <w:sz w:val="18"/>
                <w:szCs w:val="18"/>
              </w:rPr>
            </w:pPr>
          </w:p>
        </w:tc>
        <w:tc>
          <w:tcPr>
            <w:tcW w:w="401" w:type="dxa"/>
            <w:vAlign w:val="center"/>
          </w:tcPr>
          <w:p w14:paraId="3D90B957" w14:textId="77777777" w:rsidR="00FF6231" w:rsidRPr="0007757A" w:rsidRDefault="00FF6231" w:rsidP="00FF6231">
            <w:pPr>
              <w:jc w:val="center"/>
              <w:rPr>
                <w:sz w:val="18"/>
                <w:szCs w:val="18"/>
              </w:rPr>
            </w:pPr>
          </w:p>
        </w:tc>
        <w:tc>
          <w:tcPr>
            <w:tcW w:w="559" w:type="dxa"/>
            <w:vAlign w:val="center"/>
          </w:tcPr>
          <w:p w14:paraId="74231525" w14:textId="77777777" w:rsidR="00FF6231" w:rsidRPr="0007757A" w:rsidRDefault="00FF6231" w:rsidP="00FF6231">
            <w:pPr>
              <w:jc w:val="center"/>
              <w:rPr>
                <w:sz w:val="18"/>
                <w:szCs w:val="18"/>
              </w:rPr>
            </w:pPr>
          </w:p>
        </w:tc>
      </w:tr>
      <w:tr w:rsidR="00FF6231" w:rsidRPr="0007757A" w14:paraId="10074F8D" w14:textId="77777777" w:rsidTr="00FF6231">
        <w:tc>
          <w:tcPr>
            <w:tcW w:w="2032" w:type="dxa"/>
          </w:tcPr>
          <w:p w14:paraId="7162B557" w14:textId="77777777" w:rsidR="00FF6231" w:rsidRPr="0007757A" w:rsidRDefault="00FF6231" w:rsidP="00FF6231">
            <w:pPr>
              <w:rPr>
                <w:sz w:val="18"/>
                <w:szCs w:val="18"/>
              </w:rPr>
            </w:pPr>
            <w:r w:rsidRPr="0007757A">
              <w:rPr>
                <w:sz w:val="18"/>
                <w:szCs w:val="18"/>
              </w:rPr>
              <w:t>CMS</w:t>
            </w:r>
          </w:p>
        </w:tc>
        <w:tc>
          <w:tcPr>
            <w:tcW w:w="601" w:type="dxa"/>
            <w:vAlign w:val="center"/>
          </w:tcPr>
          <w:p w14:paraId="72D3BCA5" w14:textId="77777777" w:rsidR="00FF6231" w:rsidRPr="0007757A" w:rsidRDefault="00FF6231" w:rsidP="00FF6231">
            <w:pPr>
              <w:jc w:val="center"/>
              <w:rPr>
                <w:sz w:val="18"/>
                <w:szCs w:val="18"/>
              </w:rPr>
            </w:pPr>
          </w:p>
        </w:tc>
        <w:tc>
          <w:tcPr>
            <w:tcW w:w="799" w:type="dxa"/>
            <w:vAlign w:val="center"/>
          </w:tcPr>
          <w:p w14:paraId="3FF8FCDA" w14:textId="77777777" w:rsidR="00FF6231" w:rsidRPr="0007757A" w:rsidRDefault="00FF6231" w:rsidP="00FF6231">
            <w:pPr>
              <w:jc w:val="center"/>
              <w:rPr>
                <w:sz w:val="18"/>
                <w:szCs w:val="18"/>
              </w:rPr>
            </w:pPr>
          </w:p>
        </w:tc>
        <w:tc>
          <w:tcPr>
            <w:tcW w:w="808" w:type="dxa"/>
            <w:vAlign w:val="center"/>
          </w:tcPr>
          <w:p w14:paraId="4E091B39" w14:textId="77777777" w:rsidR="00FF6231" w:rsidRPr="0007757A" w:rsidRDefault="00FF6231" w:rsidP="00FF6231">
            <w:pPr>
              <w:jc w:val="center"/>
              <w:rPr>
                <w:sz w:val="18"/>
                <w:szCs w:val="18"/>
              </w:rPr>
            </w:pPr>
          </w:p>
        </w:tc>
        <w:tc>
          <w:tcPr>
            <w:tcW w:w="704" w:type="dxa"/>
          </w:tcPr>
          <w:p w14:paraId="4E66465A" w14:textId="77777777" w:rsidR="00FF6231" w:rsidRPr="0007757A" w:rsidRDefault="00FF6231" w:rsidP="00FF6231">
            <w:pPr>
              <w:jc w:val="center"/>
              <w:rPr>
                <w:sz w:val="18"/>
                <w:szCs w:val="18"/>
              </w:rPr>
            </w:pPr>
          </w:p>
        </w:tc>
        <w:tc>
          <w:tcPr>
            <w:tcW w:w="381" w:type="dxa"/>
            <w:vAlign w:val="center"/>
          </w:tcPr>
          <w:p w14:paraId="44A5D312" w14:textId="77777777" w:rsidR="00FF6231" w:rsidRPr="0007757A" w:rsidRDefault="00FF6231" w:rsidP="00FF6231">
            <w:pPr>
              <w:jc w:val="center"/>
              <w:rPr>
                <w:sz w:val="18"/>
                <w:szCs w:val="18"/>
              </w:rPr>
            </w:pPr>
            <w:r w:rsidRPr="0007757A">
              <w:rPr>
                <w:sz w:val="18"/>
                <w:szCs w:val="18"/>
              </w:rPr>
              <w:t>X</w:t>
            </w:r>
          </w:p>
        </w:tc>
        <w:tc>
          <w:tcPr>
            <w:tcW w:w="423" w:type="dxa"/>
            <w:vAlign w:val="center"/>
          </w:tcPr>
          <w:p w14:paraId="289F345B" w14:textId="77777777" w:rsidR="00FF6231" w:rsidRPr="0007757A" w:rsidRDefault="00FF6231" w:rsidP="00FF6231">
            <w:pPr>
              <w:jc w:val="center"/>
              <w:rPr>
                <w:sz w:val="18"/>
                <w:szCs w:val="18"/>
              </w:rPr>
            </w:pPr>
          </w:p>
        </w:tc>
        <w:tc>
          <w:tcPr>
            <w:tcW w:w="350" w:type="dxa"/>
            <w:vAlign w:val="center"/>
          </w:tcPr>
          <w:p w14:paraId="7EA8403A" w14:textId="77777777" w:rsidR="00FF6231" w:rsidRPr="0007757A" w:rsidRDefault="00FF6231" w:rsidP="00FF6231">
            <w:pPr>
              <w:jc w:val="center"/>
              <w:rPr>
                <w:sz w:val="18"/>
                <w:szCs w:val="18"/>
              </w:rPr>
            </w:pPr>
          </w:p>
        </w:tc>
        <w:tc>
          <w:tcPr>
            <w:tcW w:w="360" w:type="dxa"/>
            <w:vAlign w:val="center"/>
          </w:tcPr>
          <w:p w14:paraId="17B4E19E" w14:textId="77777777" w:rsidR="00FF6231" w:rsidRPr="0007757A" w:rsidRDefault="00FF6231" w:rsidP="00FF6231">
            <w:pPr>
              <w:jc w:val="center"/>
              <w:rPr>
                <w:sz w:val="18"/>
                <w:szCs w:val="18"/>
              </w:rPr>
            </w:pPr>
          </w:p>
        </w:tc>
        <w:tc>
          <w:tcPr>
            <w:tcW w:w="381" w:type="dxa"/>
            <w:vAlign w:val="center"/>
          </w:tcPr>
          <w:p w14:paraId="11401749" w14:textId="77777777" w:rsidR="00FF6231" w:rsidRPr="0007757A" w:rsidRDefault="00FF6231" w:rsidP="00FF6231">
            <w:pPr>
              <w:jc w:val="center"/>
              <w:rPr>
                <w:sz w:val="18"/>
                <w:szCs w:val="18"/>
              </w:rPr>
            </w:pPr>
          </w:p>
        </w:tc>
        <w:tc>
          <w:tcPr>
            <w:tcW w:w="345" w:type="dxa"/>
            <w:vAlign w:val="center"/>
          </w:tcPr>
          <w:p w14:paraId="62C9F76D" w14:textId="77777777" w:rsidR="00FF6231" w:rsidRPr="0007757A" w:rsidRDefault="00FF6231" w:rsidP="00FF6231">
            <w:pPr>
              <w:jc w:val="center"/>
              <w:rPr>
                <w:sz w:val="18"/>
                <w:szCs w:val="18"/>
              </w:rPr>
            </w:pPr>
          </w:p>
        </w:tc>
        <w:tc>
          <w:tcPr>
            <w:tcW w:w="325" w:type="dxa"/>
          </w:tcPr>
          <w:p w14:paraId="7925FB5E" w14:textId="77777777" w:rsidR="00FF6231" w:rsidRPr="0007757A" w:rsidRDefault="00FF6231" w:rsidP="00FF6231">
            <w:pPr>
              <w:jc w:val="center"/>
              <w:rPr>
                <w:sz w:val="18"/>
                <w:szCs w:val="18"/>
              </w:rPr>
            </w:pPr>
          </w:p>
        </w:tc>
        <w:tc>
          <w:tcPr>
            <w:tcW w:w="384" w:type="dxa"/>
          </w:tcPr>
          <w:p w14:paraId="41293F22" w14:textId="77777777" w:rsidR="00FF6231" w:rsidRPr="0007757A" w:rsidRDefault="00FF6231" w:rsidP="00FF6231">
            <w:pPr>
              <w:jc w:val="center"/>
              <w:rPr>
                <w:sz w:val="18"/>
                <w:szCs w:val="18"/>
              </w:rPr>
            </w:pPr>
          </w:p>
        </w:tc>
        <w:tc>
          <w:tcPr>
            <w:tcW w:w="335" w:type="dxa"/>
          </w:tcPr>
          <w:p w14:paraId="6667CA19" w14:textId="77777777" w:rsidR="00FF6231" w:rsidRPr="0007757A" w:rsidRDefault="00FF6231" w:rsidP="00FF6231">
            <w:pPr>
              <w:jc w:val="center"/>
              <w:rPr>
                <w:sz w:val="18"/>
                <w:szCs w:val="18"/>
              </w:rPr>
            </w:pPr>
          </w:p>
        </w:tc>
        <w:tc>
          <w:tcPr>
            <w:tcW w:w="401" w:type="dxa"/>
            <w:vAlign w:val="center"/>
          </w:tcPr>
          <w:p w14:paraId="36C11D9D" w14:textId="77777777" w:rsidR="00FF6231" w:rsidRPr="0007757A" w:rsidRDefault="00FF6231" w:rsidP="00FF6231">
            <w:pPr>
              <w:jc w:val="center"/>
              <w:rPr>
                <w:sz w:val="18"/>
                <w:szCs w:val="18"/>
              </w:rPr>
            </w:pPr>
          </w:p>
        </w:tc>
        <w:tc>
          <w:tcPr>
            <w:tcW w:w="559" w:type="dxa"/>
            <w:vAlign w:val="center"/>
          </w:tcPr>
          <w:p w14:paraId="2999E588" w14:textId="77777777" w:rsidR="00FF6231" w:rsidRPr="0007757A" w:rsidRDefault="00FF6231" w:rsidP="00FF6231">
            <w:pPr>
              <w:jc w:val="center"/>
              <w:rPr>
                <w:sz w:val="18"/>
                <w:szCs w:val="18"/>
              </w:rPr>
            </w:pPr>
          </w:p>
        </w:tc>
      </w:tr>
      <w:tr w:rsidR="00FF6231" w:rsidRPr="0007757A" w14:paraId="4586E3C2" w14:textId="77777777" w:rsidTr="00FF6231">
        <w:tc>
          <w:tcPr>
            <w:tcW w:w="2032" w:type="dxa"/>
          </w:tcPr>
          <w:p w14:paraId="03839018" w14:textId="77777777" w:rsidR="00FF6231" w:rsidRPr="0007757A" w:rsidRDefault="00FF6231" w:rsidP="00FF6231">
            <w:pPr>
              <w:rPr>
                <w:sz w:val="18"/>
                <w:szCs w:val="18"/>
              </w:rPr>
            </w:pPr>
            <w:r w:rsidRPr="0007757A">
              <w:rPr>
                <w:sz w:val="18"/>
                <w:szCs w:val="18"/>
              </w:rPr>
              <w:t>Economy</w:t>
            </w:r>
          </w:p>
        </w:tc>
        <w:tc>
          <w:tcPr>
            <w:tcW w:w="601" w:type="dxa"/>
            <w:vAlign w:val="center"/>
          </w:tcPr>
          <w:p w14:paraId="693BA136" w14:textId="77777777" w:rsidR="00FF6231" w:rsidRPr="0007757A" w:rsidRDefault="00FF6231" w:rsidP="00FF6231">
            <w:pPr>
              <w:jc w:val="center"/>
              <w:rPr>
                <w:sz w:val="18"/>
                <w:szCs w:val="18"/>
              </w:rPr>
            </w:pPr>
          </w:p>
        </w:tc>
        <w:tc>
          <w:tcPr>
            <w:tcW w:w="799" w:type="dxa"/>
            <w:vAlign w:val="center"/>
          </w:tcPr>
          <w:p w14:paraId="2FA4932C" w14:textId="77777777" w:rsidR="00FF6231" w:rsidRPr="0007757A" w:rsidRDefault="00FF6231" w:rsidP="00FF6231">
            <w:pPr>
              <w:jc w:val="center"/>
              <w:rPr>
                <w:sz w:val="18"/>
                <w:szCs w:val="18"/>
              </w:rPr>
            </w:pPr>
          </w:p>
        </w:tc>
        <w:tc>
          <w:tcPr>
            <w:tcW w:w="808" w:type="dxa"/>
            <w:vAlign w:val="center"/>
          </w:tcPr>
          <w:p w14:paraId="57AED0CE" w14:textId="77777777" w:rsidR="00FF6231" w:rsidRPr="0007757A" w:rsidRDefault="00FF6231" w:rsidP="00FF6231">
            <w:pPr>
              <w:jc w:val="center"/>
              <w:rPr>
                <w:sz w:val="18"/>
                <w:szCs w:val="18"/>
              </w:rPr>
            </w:pPr>
          </w:p>
        </w:tc>
        <w:tc>
          <w:tcPr>
            <w:tcW w:w="704" w:type="dxa"/>
          </w:tcPr>
          <w:p w14:paraId="688D5629" w14:textId="77777777" w:rsidR="00FF6231" w:rsidRPr="0007757A" w:rsidRDefault="00FF6231" w:rsidP="00FF6231">
            <w:pPr>
              <w:jc w:val="center"/>
              <w:rPr>
                <w:sz w:val="18"/>
                <w:szCs w:val="18"/>
              </w:rPr>
            </w:pPr>
          </w:p>
        </w:tc>
        <w:tc>
          <w:tcPr>
            <w:tcW w:w="381" w:type="dxa"/>
            <w:vAlign w:val="center"/>
          </w:tcPr>
          <w:p w14:paraId="112F4F3E" w14:textId="77777777" w:rsidR="00FF6231" w:rsidRPr="0007757A" w:rsidRDefault="00FF6231" w:rsidP="00FF6231">
            <w:pPr>
              <w:jc w:val="center"/>
              <w:rPr>
                <w:sz w:val="18"/>
                <w:szCs w:val="18"/>
              </w:rPr>
            </w:pPr>
          </w:p>
        </w:tc>
        <w:tc>
          <w:tcPr>
            <w:tcW w:w="423" w:type="dxa"/>
            <w:vAlign w:val="center"/>
          </w:tcPr>
          <w:p w14:paraId="5EFFCA06" w14:textId="77777777" w:rsidR="00FF6231" w:rsidRPr="0007757A" w:rsidRDefault="00FF6231" w:rsidP="00FF6231">
            <w:pPr>
              <w:jc w:val="center"/>
              <w:rPr>
                <w:sz w:val="18"/>
                <w:szCs w:val="18"/>
              </w:rPr>
            </w:pPr>
            <w:r w:rsidRPr="0007757A">
              <w:rPr>
                <w:sz w:val="18"/>
                <w:szCs w:val="18"/>
              </w:rPr>
              <w:t>X</w:t>
            </w:r>
          </w:p>
        </w:tc>
        <w:tc>
          <w:tcPr>
            <w:tcW w:w="350" w:type="dxa"/>
            <w:vAlign w:val="center"/>
          </w:tcPr>
          <w:p w14:paraId="15F6337B" w14:textId="77777777" w:rsidR="00FF6231" w:rsidRPr="0007757A" w:rsidRDefault="00FF6231" w:rsidP="00FF6231">
            <w:pPr>
              <w:jc w:val="center"/>
              <w:rPr>
                <w:sz w:val="18"/>
                <w:szCs w:val="18"/>
              </w:rPr>
            </w:pPr>
          </w:p>
        </w:tc>
        <w:tc>
          <w:tcPr>
            <w:tcW w:w="360" w:type="dxa"/>
            <w:vAlign w:val="center"/>
          </w:tcPr>
          <w:p w14:paraId="2121AD5C" w14:textId="77777777" w:rsidR="00FF6231" w:rsidRPr="0007757A" w:rsidRDefault="00FF6231" w:rsidP="00FF6231">
            <w:pPr>
              <w:jc w:val="center"/>
              <w:rPr>
                <w:sz w:val="18"/>
                <w:szCs w:val="18"/>
              </w:rPr>
            </w:pPr>
          </w:p>
        </w:tc>
        <w:tc>
          <w:tcPr>
            <w:tcW w:w="381" w:type="dxa"/>
            <w:vAlign w:val="center"/>
          </w:tcPr>
          <w:p w14:paraId="24045453" w14:textId="77777777" w:rsidR="00FF6231" w:rsidRPr="0007757A" w:rsidRDefault="00FF6231" w:rsidP="00FF6231">
            <w:pPr>
              <w:jc w:val="center"/>
              <w:rPr>
                <w:sz w:val="18"/>
                <w:szCs w:val="18"/>
              </w:rPr>
            </w:pPr>
          </w:p>
        </w:tc>
        <w:tc>
          <w:tcPr>
            <w:tcW w:w="345" w:type="dxa"/>
            <w:vAlign w:val="center"/>
          </w:tcPr>
          <w:p w14:paraId="5523CCF1" w14:textId="77777777" w:rsidR="00FF6231" w:rsidRPr="0007757A" w:rsidRDefault="00FF6231" w:rsidP="00FF6231">
            <w:pPr>
              <w:jc w:val="center"/>
              <w:rPr>
                <w:sz w:val="18"/>
                <w:szCs w:val="18"/>
              </w:rPr>
            </w:pPr>
          </w:p>
        </w:tc>
        <w:tc>
          <w:tcPr>
            <w:tcW w:w="325" w:type="dxa"/>
          </w:tcPr>
          <w:p w14:paraId="597A1CC1" w14:textId="77777777" w:rsidR="00FF6231" w:rsidRPr="0007757A" w:rsidRDefault="00FF6231" w:rsidP="00FF6231">
            <w:pPr>
              <w:jc w:val="center"/>
              <w:rPr>
                <w:sz w:val="18"/>
                <w:szCs w:val="18"/>
              </w:rPr>
            </w:pPr>
          </w:p>
        </w:tc>
        <w:tc>
          <w:tcPr>
            <w:tcW w:w="384" w:type="dxa"/>
          </w:tcPr>
          <w:p w14:paraId="3CAE04D6" w14:textId="77777777" w:rsidR="00FF6231" w:rsidRPr="0007757A" w:rsidRDefault="00FF6231" w:rsidP="00FF6231">
            <w:pPr>
              <w:jc w:val="center"/>
              <w:rPr>
                <w:sz w:val="18"/>
                <w:szCs w:val="18"/>
              </w:rPr>
            </w:pPr>
          </w:p>
        </w:tc>
        <w:tc>
          <w:tcPr>
            <w:tcW w:w="335" w:type="dxa"/>
          </w:tcPr>
          <w:p w14:paraId="7AFC4EB8" w14:textId="77777777" w:rsidR="00FF6231" w:rsidRPr="0007757A" w:rsidRDefault="00FF6231" w:rsidP="00FF6231">
            <w:pPr>
              <w:jc w:val="center"/>
              <w:rPr>
                <w:sz w:val="18"/>
                <w:szCs w:val="18"/>
              </w:rPr>
            </w:pPr>
          </w:p>
        </w:tc>
        <w:tc>
          <w:tcPr>
            <w:tcW w:w="401" w:type="dxa"/>
            <w:vAlign w:val="center"/>
          </w:tcPr>
          <w:p w14:paraId="3C64E5E6" w14:textId="77777777" w:rsidR="00FF6231" w:rsidRPr="0007757A" w:rsidRDefault="00FF6231" w:rsidP="00FF6231">
            <w:pPr>
              <w:jc w:val="center"/>
              <w:rPr>
                <w:sz w:val="18"/>
                <w:szCs w:val="18"/>
              </w:rPr>
            </w:pPr>
          </w:p>
        </w:tc>
        <w:tc>
          <w:tcPr>
            <w:tcW w:w="559" w:type="dxa"/>
            <w:vAlign w:val="center"/>
          </w:tcPr>
          <w:p w14:paraId="05D4888B" w14:textId="77777777" w:rsidR="00FF6231" w:rsidRPr="0007757A" w:rsidRDefault="00FF6231" w:rsidP="00FF6231">
            <w:pPr>
              <w:jc w:val="center"/>
              <w:rPr>
                <w:sz w:val="18"/>
                <w:szCs w:val="18"/>
              </w:rPr>
            </w:pPr>
          </w:p>
        </w:tc>
      </w:tr>
      <w:tr w:rsidR="00FF6231" w:rsidRPr="0007757A" w14:paraId="2868709B" w14:textId="77777777" w:rsidTr="00FF6231">
        <w:tc>
          <w:tcPr>
            <w:tcW w:w="2032" w:type="dxa"/>
          </w:tcPr>
          <w:p w14:paraId="62DC6A35" w14:textId="77777777" w:rsidR="00FF6231" w:rsidRPr="0007757A" w:rsidRDefault="00FF6231" w:rsidP="00FF6231">
            <w:pPr>
              <w:rPr>
                <w:sz w:val="18"/>
                <w:szCs w:val="18"/>
              </w:rPr>
            </w:pPr>
            <w:r>
              <w:rPr>
                <w:sz w:val="18"/>
                <w:szCs w:val="18"/>
              </w:rPr>
              <w:t>ES</w:t>
            </w:r>
          </w:p>
        </w:tc>
        <w:tc>
          <w:tcPr>
            <w:tcW w:w="601" w:type="dxa"/>
            <w:vAlign w:val="center"/>
          </w:tcPr>
          <w:p w14:paraId="3CE36033" w14:textId="77777777" w:rsidR="00FF6231" w:rsidRPr="0007757A" w:rsidRDefault="00FF6231" w:rsidP="00FF6231">
            <w:pPr>
              <w:jc w:val="center"/>
              <w:rPr>
                <w:sz w:val="18"/>
                <w:szCs w:val="18"/>
              </w:rPr>
            </w:pPr>
          </w:p>
        </w:tc>
        <w:tc>
          <w:tcPr>
            <w:tcW w:w="799" w:type="dxa"/>
            <w:vAlign w:val="center"/>
          </w:tcPr>
          <w:p w14:paraId="79EE6269" w14:textId="77777777" w:rsidR="00FF6231" w:rsidRPr="0007757A" w:rsidRDefault="00FF6231" w:rsidP="00FF6231">
            <w:pPr>
              <w:jc w:val="center"/>
              <w:rPr>
                <w:sz w:val="18"/>
                <w:szCs w:val="18"/>
              </w:rPr>
            </w:pPr>
          </w:p>
        </w:tc>
        <w:tc>
          <w:tcPr>
            <w:tcW w:w="808" w:type="dxa"/>
            <w:vAlign w:val="center"/>
          </w:tcPr>
          <w:p w14:paraId="494246D6" w14:textId="77777777" w:rsidR="00FF6231" w:rsidRPr="0007757A" w:rsidRDefault="00FF6231" w:rsidP="00FF6231">
            <w:pPr>
              <w:jc w:val="center"/>
              <w:rPr>
                <w:sz w:val="18"/>
                <w:szCs w:val="18"/>
              </w:rPr>
            </w:pPr>
          </w:p>
        </w:tc>
        <w:tc>
          <w:tcPr>
            <w:tcW w:w="704" w:type="dxa"/>
          </w:tcPr>
          <w:p w14:paraId="0EA460C7" w14:textId="77777777" w:rsidR="00FF6231" w:rsidRPr="0007757A" w:rsidRDefault="00FF6231" w:rsidP="00FF6231">
            <w:pPr>
              <w:jc w:val="center"/>
              <w:rPr>
                <w:sz w:val="18"/>
                <w:szCs w:val="18"/>
              </w:rPr>
            </w:pPr>
            <w:r>
              <w:rPr>
                <w:sz w:val="18"/>
                <w:szCs w:val="18"/>
              </w:rPr>
              <w:t>X</w:t>
            </w:r>
          </w:p>
        </w:tc>
        <w:tc>
          <w:tcPr>
            <w:tcW w:w="381" w:type="dxa"/>
            <w:vAlign w:val="center"/>
          </w:tcPr>
          <w:p w14:paraId="53216E62" w14:textId="77777777" w:rsidR="00FF6231" w:rsidRPr="0007757A" w:rsidRDefault="00FF6231" w:rsidP="00FF6231">
            <w:pPr>
              <w:jc w:val="center"/>
              <w:rPr>
                <w:sz w:val="18"/>
                <w:szCs w:val="18"/>
              </w:rPr>
            </w:pPr>
          </w:p>
        </w:tc>
        <w:tc>
          <w:tcPr>
            <w:tcW w:w="423" w:type="dxa"/>
            <w:vAlign w:val="center"/>
          </w:tcPr>
          <w:p w14:paraId="4494995E" w14:textId="77777777" w:rsidR="00FF6231" w:rsidRPr="0007757A" w:rsidRDefault="00FF6231" w:rsidP="00FF6231">
            <w:pPr>
              <w:jc w:val="center"/>
              <w:rPr>
                <w:sz w:val="18"/>
                <w:szCs w:val="18"/>
              </w:rPr>
            </w:pPr>
          </w:p>
        </w:tc>
        <w:tc>
          <w:tcPr>
            <w:tcW w:w="350" w:type="dxa"/>
            <w:vAlign w:val="center"/>
          </w:tcPr>
          <w:p w14:paraId="13CC76FB" w14:textId="77777777" w:rsidR="00FF6231" w:rsidRPr="0007757A" w:rsidRDefault="00FF6231" w:rsidP="00FF6231">
            <w:pPr>
              <w:jc w:val="center"/>
              <w:rPr>
                <w:sz w:val="18"/>
                <w:szCs w:val="18"/>
              </w:rPr>
            </w:pPr>
          </w:p>
        </w:tc>
        <w:tc>
          <w:tcPr>
            <w:tcW w:w="360" w:type="dxa"/>
            <w:vAlign w:val="center"/>
          </w:tcPr>
          <w:p w14:paraId="25FD27C5" w14:textId="77777777" w:rsidR="00FF6231" w:rsidRPr="0007757A" w:rsidRDefault="00FF6231" w:rsidP="00FF6231">
            <w:pPr>
              <w:jc w:val="center"/>
              <w:rPr>
                <w:sz w:val="18"/>
                <w:szCs w:val="18"/>
              </w:rPr>
            </w:pPr>
          </w:p>
        </w:tc>
        <w:tc>
          <w:tcPr>
            <w:tcW w:w="381" w:type="dxa"/>
            <w:vAlign w:val="center"/>
          </w:tcPr>
          <w:p w14:paraId="7BEB66F6" w14:textId="77777777" w:rsidR="00FF6231" w:rsidRPr="0007757A" w:rsidRDefault="00FF6231" w:rsidP="00FF6231">
            <w:pPr>
              <w:jc w:val="center"/>
              <w:rPr>
                <w:sz w:val="18"/>
                <w:szCs w:val="18"/>
              </w:rPr>
            </w:pPr>
          </w:p>
        </w:tc>
        <w:tc>
          <w:tcPr>
            <w:tcW w:w="345" w:type="dxa"/>
            <w:vAlign w:val="center"/>
          </w:tcPr>
          <w:p w14:paraId="10D9E6A1" w14:textId="77777777" w:rsidR="00FF6231" w:rsidRPr="0007757A" w:rsidRDefault="00FF6231" w:rsidP="00FF6231">
            <w:pPr>
              <w:jc w:val="center"/>
              <w:rPr>
                <w:sz w:val="18"/>
                <w:szCs w:val="18"/>
              </w:rPr>
            </w:pPr>
          </w:p>
        </w:tc>
        <w:tc>
          <w:tcPr>
            <w:tcW w:w="325" w:type="dxa"/>
          </w:tcPr>
          <w:p w14:paraId="12715A53" w14:textId="77777777" w:rsidR="00FF6231" w:rsidRPr="0007757A" w:rsidRDefault="00FF6231" w:rsidP="00FF6231">
            <w:pPr>
              <w:jc w:val="center"/>
              <w:rPr>
                <w:sz w:val="18"/>
                <w:szCs w:val="18"/>
              </w:rPr>
            </w:pPr>
          </w:p>
        </w:tc>
        <w:tc>
          <w:tcPr>
            <w:tcW w:w="384" w:type="dxa"/>
          </w:tcPr>
          <w:p w14:paraId="21A2DF99" w14:textId="77777777" w:rsidR="00FF6231" w:rsidRPr="0007757A" w:rsidRDefault="00FF6231" w:rsidP="00FF6231">
            <w:pPr>
              <w:jc w:val="center"/>
              <w:rPr>
                <w:sz w:val="18"/>
                <w:szCs w:val="18"/>
              </w:rPr>
            </w:pPr>
          </w:p>
        </w:tc>
        <w:tc>
          <w:tcPr>
            <w:tcW w:w="335" w:type="dxa"/>
          </w:tcPr>
          <w:p w14:paraId="0068A1F7" w14:textId="77777777" w:rsidR="00FF6231" w:rsidRPr="0007757A" w:rsidRDefault="00FF6231" w:rsidP="00FF6231">
            <w:pPr>
              <w:jc w:val="center"/>
              <w:rPr>
                <w:sz w:val="18"/>
                <w:szCs w:val="18"/>
              </w:rPr>
            </w:pPr>
            <w:r>
              <w:rPr>
                <w:sz w:val="18"/>
                <w:szCs w:val="18"/>
              </w:rPr>
              <w:t>X</w:t>
            </w:r>
          </w:p>
        </w:tc>
        <w:tc>
          <w:tcPr>
            <w:tcW w:w="401" w:type="dxa"/>
            <w:vAlign w:val="center"/>
          </w:tcPr>
          <w:p w14:paraId="491A28BE" w14:textId="77777777" w:rsidR="00FF6231" w:rsidRPr="0007757A" w:rsidRDefault="00FF6231" w:rsidP="00FF6231">
            <w:pPr>
              <w:jc w:val="center"/>
              <w:rPr>
                <w:sz w:val="18"/>
                <w:szCs w:val="18"/>
              </w:rPr>
            </w:pPr>
          </w:p>
        </w:tc>
        <w:tc>
          <w:tcPr>
            <w:tcW w:w="559" w:type="dxa"/>
            <w:vAlign w:val="center"/>
          </w:tcPr>
          <w:p w14:paraId="0B99DAB8" w14:textId="77777777" w:rsidR="00FF6231" w:rsidRPr="0007757A" w:rsidRDefault="00FF6231" w:rsidP="00FF6231">
            <w:pPr>
              <w:jc w:val="center"/>
              <w:rPr>
                <w:sz w:val="18"/>
                <w:szCs w:val="18"/>
              </w:rPr>
            </w:pPr>
          </w:p>
        </w:tc>
      </w:tr>
      <w:tr w:rsidR="00FF6231" w:rsidRPr="0007757A" w14:paraId="1F219E39" w14:textId="77777777" w:rsidTr="00FF6231">
        <w:tc>
          <w:tcPr>
            <w:tcW w:w="2032" w:type="dxa"/>
          </w:tcPr>
          <w:p w14:paraId="49B4A0C8" w14:textId="27497DBB" w:rsidR="00FF6231" w:rsidRPr="0007757A" w:rsidRDefault="007A76A1" w:rsidP="00FF6231">
            <w:pPr>
              <w:rPr>
                <w:sz w:val="18"/>
                <w:szCs w:val="18"/>
              </w:rPr>
            </w:pPr>
            <w:r w:rsidRPr="0007757A">
              <w:rPr>
                <w:sz w:val="18"/>
                <w:szCs w:val="18"/>
              </w:rPr>
              <w:t>S</w:t>
            </w:r>
            <w:r w:rsidR="00FF6231" w:rsidRPr="0007757A">
              <w:rPr>
                <w:sz w:val="18"/>
                <w:szCs w:val="18"/>
              </w:rPr>
              <w:t>emiconductors</w:t>
            </w:r>
          </w:p>
        </w:tc>
        <w:tc>
          <w:tcPr>
            <w:tcW w:w="601" w:type="dxa"/>
            <w:vAlign w:val="center"/>
          </w:tcPr>
          <w:p w14:paraId="3188F485" w14:textId="77777777" w:rsidR="00FF6231" w:rsidRPr="0007757A" w:rsidRDefault="00FF6231" w:rsidP="00FF6231">
            <w:pPr>
              <w:jc w:val="center"/>
              <w:rPr>
                <w:sz w:val="18"/>
                <w:szCs w:val="18"/>
              </w:rPr>
            </w:pPr>
          </w:p>
        </w:tc>
        <w:tc>
          <w:tcPr>
            <w:tcW w:w="799" w:type="dxa"/>
            <w:vAlign w:val="center"/>
          </w:tcPr>
          <w:p w14:paraId="6E196050" w14:textId="77777777" w:rsidR="00FF6231" w:rsidRPr="0007757A" w:rsidRDefault="00FF6231" w:rsidP="00FF6231">
            <w:pPr>
              <w:jc w:val="center"/>
              <w:rPr>
                <w:sz w:val="18"/>
                <w:szCs w:val="18"/>
              </w:rPr>
            </w:pPr>
          </w:p>
        </w:tc>
        <w:tc>
          <w:tcPr>
            <w:tcW w:w="808" w:type="dxa"/>
            <w:vAlign w:val="center"/>
          </w:tcPr>
          <w:p w14:paraId="5E90E0A3" w14:textId="77777777" w:rsidR="00FF6231" w:rsidRPr="0007757A" w:rsidRDefault="00FF6231" w:rsidP="00FF6231">
            <w:pPr>
              <w:jc w:val="center"/>
              <w:rPr>
                <w:sz w:val="18"/>
                <w:szCs w:val="18"/>
              </w:rPr>
            </w:pPr>
          </w:p>
        </w:tc>
        <w:tc>
          <w:tcPr>
            <w:tcW w:w="704" w:type="dxa"/>
          </w:tcPr>
          <w:p w14:paraId="7706A58D" w14:textId="77777777" w:rsidR="00FF6231" w:rsidRPr="0007757A" w:rsidRDefault="00FF6231" w:rsidP="00FF6231">
            <w:pPr>
              <w:jc w:val="center"/>
              <w:rPr>
                <w:sz w:val="18"/>
                <w:szCs w:val="18"/>
              </w:rPr>
            </w:pPr>
          </w:p>
        </w:tc>
        <w:tc>
          <w:tcPr>
            <w:tcW w:w="381" w:type="dxa"/>
            <w:vAlign w:val="center"/>
          </w:tcPr>
          <w:p w14:paraId="550A1858" w14:textId="77777777" w:rsidR="00FF6231" w:rsidRPr="0007757A" w:rsidRDefault="00FF6231" w:rsidP="00FF6231">
            <w:pPr>
              <w:jc w:val="center"/>
              <w:rPr>
                <w:sz w:val="18"/>
                <w:szCs w:val="18"/>
              </w:rPr>
            </w:pPr>
          </w:p>
        </w:tc>
        <w:tc>
          <w:tcPr>
            <w:tcW w:w="423" w:type="dxa"/>
            <w:vAlign w:val="center"/>
          </w:tcPr>
          <w:p w14:paraId="7F54C733" w14:textId="77777777" w:rsidR="00FF6231" w:rsidRPr="0007757A" w:rsidRDefault="00FF6231" w:rsidP="00FF6231">
            <w:pPr>
              <w:jc w:val="center"/>
              <w:rPr>
                <w:sz w:val="18"/>
                <w:szCs w:val="18"/>
              </w:rPr>
            </w:pPr>
            <w:r w:rsidRPr="0007757A">
              <w:rPr>
                <w:sz w:val="18"/>
                <w:szCs w:val="18"/>
              </w:rPr>
              <w:t>X</w:t>
            </w:r>
          </w:p>
        </w:tc>
        <w:tc>
          <w:tcPr>
            <w:tcW w:w="350" w:type="dxa"/>
            <w:vAlign w:val="center"/>
          </w:tcPr>
          <w:p w14:paraId="726AEA8F" w14:textId="77777777" w:rsidR="00FF6231" w:rsidRPr="0007757A" w:rsidRDefault="00FF6231" w:rsidP="00FF6231">
            <w:pPr>
              <w:jc w:val="center"/>
              <w:rPr>
                <w:sz w:val="18"/>
                <w:szCs w:val="18"/>
              </w:rPr>
            </w:pPr>
          </w:p>
        </w:tc>
        <w:tc>
          <w:tcPr>
            <w:tcW w:w="360" w:type="dxa"/>
            <w:vAlign w:val="center"/>
          </w:tcPr>
          <w:p w14:paraId="0AB553AF" w14:textId="77777777" w:rsidR="00FF6231" w:rsidRPr="0007757A" w:rsidRDefault="00FF6231" w:rsidP="00FF6231">
            <w:pPr>
              <w:jc w:val="center"/>
              <w:rPr>
                <w:sz w:val="18"/>
                <w:szCs w:val="18"/>
              </w:rPr>
            </w:pPr>
          </w:p>
        </w:tc>
        <w:tc>
          <w:tcPr>
            <w:tcW w:w="381" w:type="dxa"/>
            <w:vAlign w:val="center"/>
          </w:tcPr>
          <w:p w14:paraId="69580B0E" w14:textId="77777777" w:rsidR="00FF6231" w:rsidRPr="0007757A" w:rsidRDefault="00FF6231" w:rsidP="00FF6231">
            <w:pPr>
              <w:jc w:val="center"/>
              <w:rPr>
                <w:sz w:val="18"/>
                <w:szCs w:val="18"/>
              </w:rPr>
            </w:pPr>
          </w:p>
        </w:tc>
        <w:tc>
          <w:tcPr>
            <w:tcW w:w="345" w:type="dxa"/>
            <w:vAlign w:val="center"/>
          </w:tcPr>
          <w:p w14:paraId="71AD17E9" w14:textId="77777777" w:rsidR="00FF6231" w:rsidRPr="0007757A" w:rsidRDefault="00FF6231" w:rsidP="00FF6231">
            <w:pPr>
              <w:jc w:val="center"/>
              <w:rPr>
                <w:sz w:val="18"/>
                <w:szCs w:val="18"/>
              </w:rPr>
            </w:pPr>
          </w:p>
        </w:tc>
        <w:tc>
          <w:tcPr>
            <w:tcW w:w="325" w:type="dxa"/>
          </w:tcPr>
          <w:p w14:paraId="187B4134" w14:textId="77777777" w:rsidR="00FF6231" w:rsidRPr="0007757A" w:rsidRDefault="00FF6231" w:rsidP="00FF6231">
            <w:pPr>
              <w:jc w:val="center"/>
              <w:rPr>
                <w:sz w:val="18"/>
                <w:szCs w:val="18"/>
              </w:rPr>
            </w:pPr>
          </w:p>
        </w:tc>
        <w:tc>
          <w:tcPr>
            <w:tcW w:w="384" w:type="dxa"/>
          </w:tcPr>
          <w:p w14:paraId="4B812F99" w14:textId="77777777" w:rsidR="00FF6231" w:rsidRPr="0007757A" w:rsidRDefault="00FF6231" w:rsidP="00FF6231">
            <w:pPr>
              <w:jc w:val="center"/>
              <w:rPr>
                <w:sz w:val="18"/>
                <w:szCs w:val="18"/>
              </w:rPr>
            </w:pPr>
          </w:p>
        </w:tc>
        <w:tc>
          <w:tcPr>
            <w:tcW w:w="335" w:type="dxa"/>
          </w:tcPr>
          <w:p w14:paraId="360BD3E7" w14:textId="77777777" w:rsidR="00FF6231" w:rsidRPr="0007757A" w:rsidRDefault="00FF6231" w:rsidP="00FF6231">
            <w:pPr>
              <w:jc w:val="center"/>
              <w:rPr>
                <w:sz w:val="18"/>
                <w:szCs w:val="18"/>
              </w:rPr>
            </w:pPr>
          </w:p>
        </w:tc>
        <w:tc>
          <w:tcPr>
            <w:tcW w:w="401" w:type="dxa"/>
            <w:vAlign w:val="center"/>
          </w:tcPr>
          <w:p w14:paraId="7ECD1E27" w14:textId="77777777" w:rsidR="00FF6231" w:rsidRPr="0007757A" w:rsidRDefault="00FF6231" w:rsidP="00FF6231">
            <w:pPr>
              <w:jc w:val="center"/>
              <w:rPr>
                <w:sz w:val="18"/>
                <w:szCs w:val="18"/>
              </w:rPr>
            </w:pPr>
          </w:p>
        </w:tc>
        <w:tc>
          <w:tcPr>
            <w:tcW w:w="559" w:type="dxa"/>
            <w:vAlign w:val="center"/>
          </w:tcPr>
          <w:p w14:paraId="1E0ACB2F" w14:textId="77777777" w:rsidR="00FF6231" w:rsidRPr="0007757A" w:rsidRDefault="00FF6231" w:rsidP="00FF6231">
            <w:pPr>
              <w:jc w:val="center"/>
              <w:rPr>
                <w:sz w:val="18"/>
                <w:szCs w:val="18"/>
              </w:rPr>
            </w:pPr>
          </w:p>
        </w:tc>
      </w:tr>
      <w:tr w:rsidR="00FF6231" w:rsidRPr="0007757A" w14:paraId="2F628CD1" w14:textId="77777777" w:rsidTr="00FF6231">
        <w:tc>
          <w:tcPr>
            <w:tcW w:w="2032" w:type="dxa"/>
          </w:tcPr>
          <w:p w14:paraId="67BFA382" w14:textId="77777777" w:rsidR="00FF6231" w:rsidRPr="0007757A" w:rsidRDefault="00FF6231" w:rsidP="00FF6231">
            <w:pPr>
              <w:rPr>
                <w:sz w:val="18"/>
                <w:szCs w:val="18"/>
              </w:rPr>
            </w:pPr>
            <w:r w:rsidRPr="00750456">
              <w:rPr>
                <w:sz w:val="18"/>
                <w:szCs w:val="18"/>
              </w:rPr>
              <w:t>highthroughputseq.egi.eu</w:t>
            </w:r>
          </w:p>
        </w:tc>
        <w:tc>
          <w:tcPr>
            <w:tcW w:w="601" w:type="dxa"/>
            <w:vAlign w:val="center"/>
          </w:tcPr>
          <w:p w14:paraId="3DF091E9" w14:textId="77777777" w:rsidR="00FF6231" w:rsidRPr="0007757A" w:rsidRDefault="00FF6231" w:rsidP="00FF6231">
            <w:pPr>
              <w:jc w:val="center"/>
              <w:rPr>
                <w:sz w:val="18"/>
                <w:szCs w:val="18"/>
              </w:rPr>
            </w:pPr>
          </w:p>
        </w:tc>
        <w:tc>
          <w:tcPr>
            <w:tcW w:w="799" w:type="dxa"/>
            <w:vAlign w:val="center"/>
          </w:tcPr>
          <w:p w14:paraId="511A6FC2" w14:textId="77777777" w:rsidR="00FF6231" w:rsidRPr="0007757A" w:rsidRDefault="00FF6231" w:rsidP="00FF6231">
            <w:pPr>
              <w:jc w:val="center"/>
              <w:rPr>
                <w:sz w:val="18"/>
                <w:szCs w:val="18"/>
              </w:rPr>
            </w:pPr>
          </w:p>
        </w:tc>
        <w:tc>
          <w:tcPr>
            <w:tcW w:w="808" w:type="dxa"/>
            <w:vAlign w:val="center"/>
          </w:tcPr>
          <w:p w14:paraId="7E3E56B1" w14:textId="77777777" w:rsidR="00FF6231" w:rsidRPr="0007757A" w:rsidRDefault="00FF6231" w:rsidP="00FF6231">
            <w:pPr>
              <w:jc w:val="center"/>
              <w:rPr>
                <w:sz w:val="18"/>
                <w:szCs w:val="18"/>
              </w:rPr>
            </w:pPr>
          </w:p>
        </w:tc>
        <w:tc>
          <w:tcPr>
            <w:tcW w:w="704" w:type="dxa"/>
          </w:tcPr>
          <w:p w14:paraId="3890AFC0" w14:textId="77777777" w:rsidR="00FF6231" w:rsidRPr="0007757A" w:rsidRDefault="00FF6231" w:rsidP="00FF6231">
            <w:pPr>
              <w:jc w:val="center"/>
              <w:rPr>
                <w:sz w:val="18"/>
                <w:szCs w:val="18"/>
              </w:rPr>
            </w:pPr>
          </w:p>
        </w:tc>
        <w:tc>
          <w:tcPr>
            <w:tcW w:w="381" w:type="dxa"/>
            <w:vAlign w:val="center"/>
          </w:tcPr>
          <w:p w14:paraId="21B31E83" w14:textId="77777777" w:rsidR="00FF6231" w:rsidRPr="0007757A" w:rsidRDefault="00FF6231" w:rsidP="00FF6231">
            <w:pPr>
              <w:jc w:val="center"/>
              <w:rPr>
                <w:sz w:val="18"/>
                <w:szCs w:val="18"/>
              </w:rPr>
            </w:pPr>
          </w:p>
        </w:tc>
        <w:tc>
          <w:tcPr>
            <w:tcW w:w="423" w:type="dxa"/>
            <w:vAlign w:val="center"/>
          </w:tcPr>
          <w:p w14:paraId="6FA63F2F" w14:textId="77777777" w:rsidR="00FF6231" w:rsidRPr="0007757A" w:rsidRDefault="00FF6231" w:rsidP="00FF6231">
            <w:pPr>
              <w:jc w:val="center"/>
              <w:rPr>
                <w:sz w:val="18"/>
                <w:szCs w:val="18"/>
              </w:rPr>
            </w:pPr>
          </w:p>
        </w:tc>
        <w:tc>
          <w:tcPr>
            <w:tcW w:w="350" w:type="dxa"/>
            <w:vAlign w:val="center"/>
          </w:tcPr>
          <w:p w14:paraId="57D2E5BC" w14:textId="77777777" w:rsidR="00FF6231" w:rsidRPr="0007757A" w:rsidRDefault="00FF6231" w:rsidP="00FF6231">
            <w:pPr>
              <w:jc w:val="center"/>
              <w:rPr>
                <w:sz w:val="18"/>
                <w:szCs w:val="18"/>
              </w:rPr>
            </w:pPr>
          </w:p>
        </w:tc>
        <w:tc>
          <w:tcPr>
            <w:tcW w:w="360" w:type="dxa"/>
            <w:vAlign w:val="center"/>
          </w:tcPr>
          <w:p w14:paraId="50C43A48"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12FCC5F5" w14:textId="77777777" w:rsidR="00FF6231" w:rsidRPr="0007757A" w:rsidRDefault="00FF6231" w:rsidP="00FF6231">
            <w:pPr>
              <w:jc w:val="center"/>
              <w:rPr>
                <w:sz w:val="18"/>
                <w:szCs w:val="18"/>
              </w:rPr>
            </w:pPr>
          </w:p>
        </w:tc>
        <w:tc>
          <w:tcPr>
            <w:tcW w:w="345" w:type="dxa"/>
            <w:vAlign w:val="center"/>
          </w:tcPr>
          <w:p w14:paraId="06430DC4" w14:textId="77777777" w:rsidR="00FF6231" w:rsidRPr="0007757A" w:rsidRDefault="00FF6231" w:rsidP="00FF6231">
            <w:pPr>
              <w:jc w:val="center"/>
              <w:rPr>
                <w:sz w:val="18"/>
                <w:szCs w:val="18"/>
              </w:rPr>
            </w:pPr>
          </w:p>
        </w:tc>
        <w:tc>
          <w:tcPr>
            <w:tcW w:w="325" w:type="dxa"/>
          </w:tcPr>
          <w:p w14:paraId="5573CFCD" w14:textId="77777777" w:rsidR="00FF6231" w:rsidRPr="0007757A" w:rsidRDefault="00FF6231" w:rsidP="00FF6231">
            <w:pPr>
              <w:jc w:val="center"/>
              <w:rPr>
                <w:sz w:val="18"/>
                <w:szCs w:val="18"/>
              </w:rPr>
            </w:pPr>
          </w:p>
        </w:tc>
        <w:tc>
          <w:tcPr>
            <w:tcW w:w="384" w:type="dxa"/>
          </w:tcPr>
          <w:p w14:paraId="56F7BCC5" w14:textId="77777777" w:rsidR="00FF6231" w:rsidRPr="0007757A" w:rsidRDefault="00FF6231" w:rsidP="00FF6231">
            <w:pPr>
              <w:jc w:val="center"/>
              <w:rPr>
                <w:sz w:val="18"/>
                <w:szCs w:val="18"/>
              </w:rPr>
            </w:pPr>
          </w:p>
        </w:tc>
        <w:tc>
          <w:tcPr>
            <w:tcW w:w="335" w:type="dxa"/>
          </w:tcPr>
          <w:p w14:paraId="7911AE79" w14:textId="77777777" w:rsidR="00FF6231" w:rsidRPr="0007757A" w:rsidRDefault="00FF6231" w:rsidP="00FF6231">
            <w:pPr>
              <w:jc w:val="center"/>
              <w:rPr>
                <w:sz w:val="18"/>
                <w:szCs w:val="18"/>
              </w:rPr>
            </w:pPr>
          </w:p>
        </w:tc>
        <w:tc>
          <w:tcPr>
            <w:tcW w:w="401" w:type="dxa"/>
            <w:vAlign w:val="center"/>
          </w:tcPr>
          <w:p w14:paraId="365F6127" w14:textId="77777777" w:rsidR="00FF6231" w:rsidRPr="0007757A" w:rsidRDefault="00FF6231" w:rsidP="00FF6231">
            <w:pPr>
              <w:jc w:val="center"/>
              <w:rPr>
                <w:sz w:val="18"/>
                <w:szCs w:val="18"/>
              </w:rPr>
            </w:pPr>
          </w:p>
        </w:tc>
        <w:tc>
          <w:tcPr>
            <w:tcW w:w="559" w:type="dxa"/>
            <w:vAlign w:val="center"/>
          </w:tcPr>
          <w:p w14:paraId="041EDF20" w14:textId="77777777" w:rsidR="00FF6231" w:rsidRPr="0007757A" w:rsidRDefault="00FF6231" w:rsidP="00FF6231">
            <w:pPr>
              <w:jc w:val="center"/>
              <w:rPr>
                <w:sz w:val="18"/>
                <w:szCs w:val="18"/>
              </w:rPr>
            </w:pPr>
          </w:p>
        </w:tc>
      </w:tr>
      <w:tr w:rsidR="00FF6231" w:rsidRPr="0007757A" w14:paraId="3B1E9351" w14:textId="77777777" w:rsidTr="00FF6231">
        <w:tc>
          <w:tcPr>
            <w:tcW w:w="2032" w:type="dxa"/>
          </w:tcPr>
          <w:p w14:paraId="72C0FE9F" w14:textId="77777777" w:rsidR="00FF6231" w:rsidRPr="0007757A" w:rsidRDefault="00FF6231" w:rsidP="00FF6231">
            <w:pPr>
              <w:rPr>
                <w:sz w:val="18"/>
                <w:szCs w:val="18"/>
              </w:rPr>
            </w:pPr>
            <w:r w:rsidRPr="00750456">
              <w:rPr>
                <w:sz w:val="18"/>
                <w:szCs w:val="18"/>
              </w:rPr>
              <w:t>physiome.lf1.cuni.cz</w:t>
            </w:r>
          </w:p>
        </w:tc>
        <w:tc>
          <w:tcPr>
            <w:tcW w:w="601" w:type="dxa"/>
            <w:vAlign w:val="center"/>
          </w:tcPr>
          <w:p w14:paraId="70F50BA6" w14:textId="77777777" w:rsidR="00FF6231" w:rsidRPr="0007757A" w:rsidRDefault="00FF6231" w:rsidP="00FF6231">
            <w:pPr>
              <w:jc w:val="center"/>
              <w:rPr>
                <w:sz w:val="18"/>
                <w:szCs w:val="18"/>
              </w:rPr>
            </w:pPr>
          </w:p>
        </w:tc>
        <w:tc>
          <w:tcPr>
            <w:tcW w:w="799" w:type="dxa"/>
            <w:vAlign w:val="center"/>
          </w:tcPr>
          <w:p w14:paraId="03CCE31C" w14:textId="77777777" w:rsidR="00FF6231" w:rsidRPr="0007757A" w:rsidRDefault="00FF6231" w:rsidP="00FF6231">
            <w:pPr>
              <w:jc w:val="center"/>
              <w:rPr>
                <w:sz w:val="18"/>
                <w:szCs w:val="18"/>
              </w:rPr>
            </w:pPr>
          </w:p>
        </w:tc>
        <w:tc>
          <w:tcPr>
            <w:tcW w:w="808" w:type="dxa"/>
            <w:vAlign w:val="center"/>
          </w:tcPr>
          <w:p w14:paraId="663149C4" w14:textId="77777777" w:rsidR="00FF6231" w:rsidRPr="0007757A" w:rsidRDefault="00FF6231" w:rsidP="00FF6231">
            <w:pPr>
              <w:jc w:val="center"/>
              <w:rPr>
                <w:sz w:val="18"/>
                <w:szCs w:val="18"/>
              </w:rPr>
            </w:pPr>
          </w:p>
        </w:tc>
        <w:tc>
          <w:tcPr>
            <w:tcW w:w="704" w:type="dxa"/>
          </w:tcPr>
          <w:p w14:paraId="0BE7BE92" w14:textId="77777777" w:rsidR="00FF6231" w:rsidRPr="0007757A" w:rsidRDefault="00FF6231" w:rsidP="00FF6231">
            <w:pPr>
              <w:jc w:val="center"/>
              <w:rPr>
                <w:sz w:val="18"/>
                <w:szCs w:val="18"/>
              </w:rPr>
            </w:pPr>
          </w:p>
        </w:tc>
        <w:tc>
          <w:tcPr>
            <w:tcW w:w="381" w:type="dxa"/>
            <w:vAlign w:val="center"/>
          </w:tcPr>
          <w:p w14:paraId="54869CC3" w14:textId="77777777" w:rsidR="00FF6231" w:rsidRPr="0007757A" w:rsidRDefault="00FF6231" w:rsidP="00FF6231">
            <w:pPr>
              <w:jc w:val="center"/>
              <w:rPr>
                <w:sz w:val="18"/>
                <w:szCs w:val="18"/>
              </w:rPr>
            </w:pPr>
          </w:p>
        </w:tc>
        <w:tc>
          <w:tcPr>
            <w:tcW w:w="423" w:type="dxa"/>
            <w:vAlign w:val="center"/>
          </w:tcPr>
          <w:p w14:paraId="4B38C7BF" w14:textId="77777777" w:rsidR="00FF6231" w:rsidRPr="0007757A" w:rsidRDefault="00FF6231" w:rsidP="00FF6231">
            <w:pPr>
              <w:jc w:val="center"/>
              <w:rPr>
                <w:sz w:val="18"/>
                <w:szCs w:val="18"/>
              </w:rPr>
            </w:pPr>
          </w:p>
        </w:tc>
        <w:tc>
          <w:tcPr>
            <w:tcW w:w="350" w:type="dxa"/>
            <w:vAlign w:val="center"/>
          </w:tcPr>
          <w:p w14:paraId="5C53BB3C" w14:textId="77777777" w:rsidR="00FF6231" w:rsidRPr="0007757A" w:rsidRDefault="00FF6231" w:rsidP="00FF6231">
            <w:pPr>
              <w:jc w:val="center"/>
              <w:rPr>
                <w:sz w:val="18"/>
                <w:szCs w:val="18"/>
              </w:rPr>
            </w:pPr>
          </w:p>
        </w:tc>
        <w:tc>
          <w:tcPr>
            <w:tcW w:w="360" w:type="dxa"/>
            <w:vAlign w:val="center"/>
          </w:tcPr>
          <w:p w14:paraId="1342C644"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03BCCD8A" w14:textId="77777777" w:rsidR="00FF6231" w:rsidRPr="0007757A" w:rsidRDefault="00FF6231" w:rsidP="00FF6231">
            <w:pPr>
              <w:jc w:val="center"/>
              <w:rPr>
                <w:sz w:val="18"/>
                <w:szCs w:val="18"/>
              </w:rPr>
            </w:pPr>
          </w:p>
        </w:tc>
        <w:tc>
          <w:tcPr>
            <w:tcW w:w="345" w:type="dxa"/>
            <w:vAlign w:val="center"/>
          </w:tcPr>
          <w:p w14:paraId="7D25C866" w14:textId="77777777" w:rsidR="00FF6231" w:rsidRPr="0007757A" w:rsidRDefault="00FF6231" w:rsidP="00FF6231">
            <w:pPr>
              <w:jc w:val="center"/>
              <w:rPr>
                <w:sz w:val="18"/>
                <w:szCs w:val="18"/>
              </w:rPr>
            </w:pPr>
          </w:p>
        </w:tc>
        <w:tc>
          <w:tcPr>
            <w:tcW w:w="325" w:type="dxa"/>
          </w:tcPr>
          <w:p w14:paraId="2D85E3C5" w14:textId="77777777" w:rsidR="00FF6231" w:rsidRPr="0007757A" w:rsidRDefault="00FF6231" w:rsidP="00FF6231">
            <w:pPr>
              <w:jc w:val="center"/>
              <w:rPr>
                <w:sz w:val="18"/>
                <w:szCs w:val="18"/>
              </w:rPr>
            </w:pPr>
          </w:p>
        </w:tc>
        <w:tc>
          <w:tcPr>
            <w:tcW w:w="384" w:type="dxa"/>
          </w:tcPr>
          <w:p w14:paraId="047FDA02" w14:textId="77777777" w:rsidR="00FF6231" w:rsidRPr="0007757A" w:rsidRDefault="00FF6231" w:rsidP="00FF6231">
            <w:pPr>
              <w:jc w:val="center"/>
              <w:rPr>
                <w:sz w:val="18"/>
                <w:szCs w:val="18"/>
              </w:rPr>
            </w:pPr>
          </w:p>
        </w:tc>
        <w:tc>
          <w:tcPr>
            <w:tcW w:w="335" w:type="dxa"/>
          </w:tcPr>
          <w:p w14:paraId="37DB1F3F" w14:textId="77777777" w:rsidR="00FF6231" w:rsidRPr="0007757A" w:rsidRDefault="00FF6231" w:rsidP="00FF6231">
            <w:pPr>
              <w:jc w:val="center"/>
              <w:rPr>
                <w:sz w:val="18"/>
                <w:szCs w:val="18"/>
              </w:rPr>
            </w:pPr>
          </w:p>
        </w:tc>
        <w:tc>
          <w:tcPr>
            <w:tcW w:w="401" w:type="dxa"/>
            <w:vAlign w:val="center"/>
          </w:tcPr>
          <w:p w14:paraId="6C4A8748" w14:textId="77777777" w:rsidR="00FF6231" w:rsidRPr="0007757A" w:rsidRDefault="00FF6231" w:rsidP="00FF6231">
            <w:pPr>
              <w:jc w:val="center"/>
              <w:rPr>
                <w:sz w:val="18"/>
                <w:szCs w:val="18"/>
              </w:rPr>
            </w:pPr>
          </w:p>
        </w:tc>
        <w:tc>
          <w:tcPr>
            <w:tcW w:w="559" w:type="dxa"/>
            <w:vAlign w:val="center"/>
          </w:tcPr>
          <w:p w14:paraId="0234B55E" w14:textId="77777777" w:rsidR="00FF6231" w:rsidRPr="0007757A" w:rsidRDefault="00FF6231" w:rsidP="00FF6231">
            <w:pPr>
              <w:jc w:val="center"/>
              <w:rPr>
                <w:sz w:val="18"/>
                <w:szCs w:val="18"/>
              </w:rPr>
            </w:pPr>
          </w:p>
        </w:tc>
      </w:tr>
      <w:tr w:rsidR="00FF6231" w:rsidRPr="0007757A" w14:paraId="5740F3AB" w14:textId="77777777" w:rsidTr="00FF6231">
        <w:tc>
          <w:tcPr>
            <w:tcW w:w="2032" w:type="dxa"/>
          </w:tcPr>
          <w:p w14:paraId="1F065ECD" w14:textId="77777777" w:rsidR="00FF6231" w:rsidRPr="0007757A" w:rsidRDefault="00FF6231" w:rsidP="00FF6231">
            <w:pPr>
              <w:rPr>
                <w:sz w:val="18"/>
                <w:szCs w:val="18"/>
              </w:rPr>
            </w:pPr>
            <w:r w:rsidRPr="00750456">
              <w:rPr>
                <w:sz w:val="18"/>
                <w:szCs w:val="18"/>
              </w:rPr>
              <w:t>eiscat.se</w:t>
            </w:r>
          </w:p>
        </w:tc>
        <w:tc>
          <w:tcPr>
            <w:tcW w:w="601" w:type="dxa"/>
            <w:vAlign w:val="center"/>
          </w:tcPr>
          <w:p w14:paraId="526F96D1" w14:textId="77777777" w:rsidR="00FF6231" w:rsidRPr="0007757A" w:rsidRDefault="00FF6231" w:rsidP="00FF6231">
            <w:pPr>
              <w:jc w:val="center"/>
              <w:rPr>
                <w:sz w:val="18"/>
                <w:szCs w:val="18"/>
              </w:rPr>
            </w:pPr>
          </w:p>
        </w:tc>
        <w:tc>
          <w:tcPr>
            <w:tcW w:w="799" w:type="dxa"/>
            <w:vAlign w:val="center"/>
          </w:tcPr>
          <w:p w14:paraId="1DF9C08C" w14:textId="77777777" w:rsidR="00FF6231" w:rsidRPr="0007757A" w:rsidRDefault="00FF6231" w:rsidP="00FF6231">
            <w:pPr>
              <w:jc w:val="center"/>
              <w:rPr>
                <w:sz w:val="18"/>
                <w:szCs w:val="18"/>
              </w:rPr>
            </w:pPr>
          </w:p>
        </w:tc>
        <w:tc>
          <w:tcPr>
            <w:tcW w:w="808" w:type="dxa"/>
            <w:vAlign w:val="center"/>
          </w:tcPr>
          <w:p w14:paraId="115C6E90" w14:textId="77777777" w:rsidR="00FF6231" w:rsidRPr="0007757A" w:rsidRDefault="00FF6231" w:rsidP="00FF6231">
            <w:pPr>
              <w:jc w:val="center"/>
              <w:rPr>
                <w:sz w:val="18"/>
                <w:szCs w:val="18"/>
              </w:rPr>
            </w:pPr>
          </w:p>
        </w:tc>
        <w:tc>
          <w:tcPr>
            <w:tcW w:w="704" w:type="dxa"/>
          </w:tcPr>
          <w:p w14:paraId="220A4A87" w14:textId="77777777" w:rsidR="00FF6231" w:rsidRPr="0007757A" w:rsidRDefault="00FF6231" w:rsidP="00FF6231">
            <w:pPr>
              <w:jc w:val="center"/>
              <w:rPr>
                <w:sz w:val="18"/>
                <w:szCs w:val="18"/>
              </w:rPr>
            </w:pPr>
          </w:p>
        </w:tc>
        <w:tc>
          <w:tcPr>
            <w:tcW w:w="381" w:type="dxa"/>
            <w:vAlign w:val="center"/>
          </w:tcPr>
          <w:p w14:paraId="7FD9EA11" w14:textId="77777777" w:rsidR="00FF6231" w:rsidRPr="0007757A" w:rsidRDefault="00FF6231" w:rsidP="00FF6231">
            <w:pPr>
              <w:jc w:val="center"/>
              <w:rPr>
                <w:sz w:val="18"/>
                <w:szCs w:val="18"/>
              </w:rPr>
            </w:pPr>
          </w:p>
        </w:tc>
        <w:tc>
          <w:tcPr>
            <w:tcW w:w="423" w:type="dxa"/>
            <w:vAlign w:val="center"/>
          </w:tcPr>
          <w:p w14:paraId="65F583E3" w14:textId="77777777" w:rsidR="00FF6231" w:rsidRPr="0007757A" w:rsidRDefault="00FF6231" w:rsidP="00FF6231">
            <w:pPr>
              <w:jc w:val="center"/>
              <w:rPr>
                <w:sz w:val="18"/>
                <w:szCs w:val="18"/>
              </w:rPr>
            </w:pPr>
          </w:p>
        </w:tc>
        <w:tc>
          <w:tcPr>
            <w:tcW w:w="350" w:type="dxa"/>
            <w:vAlign w:val="center"/>
          </w:tcPr>
          <w:p w14:paraId="16D18318" w14:textId="77777777" w:rsidR="00FF6231" w:rsidRPr="0007757A" w:rsidRDefault="00FF6231" w:rsidP="00FF6231">
            <w:pPr>
              <w:jc w:val="center"/>
              <w:rPr>
                <w:sz w:val="18"/>
                <w:szCs w:val="18"/>
              </w:rPr>
            </w:pPr>
          </w:p>
        </w:tc>
        <w:tc>
          <w:tcPr>
            <w:tcW w:w="360" w:type="dxa"/>
            <w:vAlign w:val="center"/>
          </w:tcPr>
          <w:p w14:paraId="7E9EEB35"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31B25900" w14:textId="77777777" w:rsidR="00FF6231" w:rsidRPr="0007757A" w:rsidRDefault="00FF6231" w:rsidP="00FF6231">
            <w:pPr>
              <w:jc w:val="center"/>
              <w:rPr>
                <w:sz w:val="18"/>
                <w:szCs w:val="18"/>
              </w:rPr>
            </w:pPr>
          </w:p>
        </w:tc>
        <w:tc>
          <w:tcPr>
            <w:tcW w:w="345" w:type="dxa"/>
            <w:vAlign w:val="center"/>
          </w:tcPr>
          <w:p w14:paraId="220D1B82" w14:textId="77777777" w:rsidR="00FF6231" w:rsidRPr="0007757A" w:rsidRDefault="00FF6231" w:rsidP="00FF6231">
            <w:pPr>
              <w:jc w:val="center"/>
              <w:rPr>
                <w:sz w:val="18"/>
                <w:szCs w:val="18"/>
              </w:rPr>
            </w:pPr>
          </w:p>
        </w:tc>
        <w:tc>
          <w:tcPr>
            <w:tcW w:w="325" w:type="dxa"/>
          </w:tcPr>
          <w:p w14:paraId="6BE52124" w14:textId="77777777" w:rsidR="00FF6231" w:rsidRPr="0007757A" w:rsidRDefault="00FF6231" w:rsidP="00FF6231">
            <w:pPr>
              <w:jc w:val="center"/>
              <w:rPr>
                <w:sz w:val="18"/>
                <w:szCs w:val="18"/>
              </w:rPr>
            </w:pPr>
          </w:p>
        </w:tc>
        <w:tc>
          <w:tcPr>
            <w:tcW w:w="384" w:type="dxa"/>
          </w:tcPr>
          <w:p w14:paraId="503556E4" w14:textId="77777777" w:rsidR="00FF6231" w:rsidRPr="0007757A" w:rsidRDefault="00FF6231" w:rsidP="00FF6231">
            <w:pPr>
              <w:jc w:val="center"/>
              <w:rPr>
                <w:sz w:val="18"/>
                <w:szCs w:val="18"/>
              </w:rPr>
            </w:pPr>
          </w:p>
        </w:tc>
        <w:tc>
          <w:tcPr>
            <w:tcW w:w="335" w:type="dxa"/>
          </w:tcPr>
          <w:p w14:paraId="29534990" w14:textId="77777777" w:rsidR="00FF6231" w:rsidRPr="0007757A" w:rsidRDefault="00FF6231" w:rsidP="00FF6231">
            <w:pPr>
              <w:jc w:val="center"/>
              <w:rPr>
                <w:sz w:val="18"/>
                <w:szCs w:val="18"/>
              </w:rPr>
            </w:pPr>
          </w:p>
        </w:tc>
        <w:tc>
          <w:tcPr>
            <w:tcW w:w="401" w:type="dxa"/>
            <w:vAlign w:val="center"/>
          </w:tcPr>
          <w:p w14:paraId="7B39DFE4" w14:textId="77777777" w:rsidR="00FF6231" w:rsidRPr="0007757A" w:rsidRDefault="00FF6231" w:rsidP="00FF6231">
            <w:pPr>
              <w:jc w:val="center"/>
              <w:rPr>
                <w:sz w:val="18"/>
                <w:szCs w:val="18"/>
              </w:rPr>
            </w:pPr>
          </w:p>
        </w:tc>
        <w:tc>
          <w:tcPr>
            <w:tcW w:w="559" w:type="dxa"/>
            <w:vAlign w:val="center"/>
          </w:tcPr>
          <w:p w14:paraId="764F3213" w14:textId="77777777" w:rsidR="00FF6231" w:rsidRPr="0007757A" w:rsidRDefault="00FF6231" w:rsidP="00FF6231">
            <w:pPr>
              <w:jc w:val="center"/>
              <w:rPr>
                <w:sz w:val="18"/>
                <w:szCs w:val="18"/>
              </w:rPr>
            </w:pPr>
          </w:p>
        </w:tc>
      </w:tr>
      <w:tr w:rsidR="00FF6231" w:rsidRPr="0007757A" w14:paraId="4099EA31" w14:textId="77777777" w:rsidTr="00FF6231">
        <w:tc>
          <w:tcPr>
            <w:tcW w:w="2032" w:type="dxa"/>
          </w:tcPr>
          <w:p w14:paraId="71D0CF32" w14:textId="77777777" w:rsidR="00FF6231" w:rsidRPr="0007757A" w:rsidRDefault="00FF6231" w:rsidP="00FF6231">
            <w:pPr>
              <w:rPr>
                <w:sz w:val="18"/>
                <w:szCs w:val="18"/>
              </w:rPr>
            </w:pPr>
            <w:r w:rsidRPr="00750456">
              <w:rPr>
                <w:sz w:val="18"/>
                <w:szCs w:val="18"/>
              </w:rPr>
              <w:t>peachnote.com</w:t>
            </w:r>
          </w:p>
        </w:tc>
        <w:tc>
          <w:tcPr>
            <w:tcW w:w="601" w:type="dxa"/>
            <w:vAlign w:val="center"/>
          </w:tcPr>
          <w:p w14:paraId="72A99677" w14:textId="77777777" w:rsidR="00FF6231" w:rsidRPr="0007757A" w:rsidRDefault="00FF6231" w:rsidP="00FF6231">
            <w:pPr>
              <w:jc w:val="center"/>
              <w:rPr>
                <w:sz w:val="18"/>
                <w:szCs w:val="18"/>
              </w:rPr>
            </w:pPr>
          </w:p>
        </w:tc>
        <w:tc>
          <w:tcPr>
            <w:tcW w:w="799" w:type="dxa"/>
            <w:vAlign w:val="center"/>
          </w:tcPr>
          <w:p w14:paraId="6EFE433F" w14:textId="77777777" w:rsidR="00FF6231" w:rsidRPr="0007757A" w:rsidRDefault="00FF6231" w:rsidP="00FF6231">
            <w:pPr>
              <w:jc w:val="center"/>
              <w:rPr>
                <w:sz w:val="18"/>
                <w:szCs w:val="18"/>
              </w:rPr>
            </w:pPr>
          </w:p>
        </w:tc>
        <w:tc>
          <w:tcPr>
            <w:tcW w:w="808" w:type="dxa"/>
            <w:vAlign w:val="center"/>
          </w:tcPr>
          <w:p w14:paraId="2B66B702" w14:textId="77777777" w:rsidR="00FF6231" w:rsidRPr="0007757A" w:rsidRDefault="00FF6231" w:rsidP="00FF6231">
            <w:pPr>
              <w:jc w:val="center"/>
              <w:rPr>
                <w:sz w:val="18"/>
                <w:szCs w:val="18"/>
              </w:rPr>
            </w:pPr>
          </w:p>
        </w:tc>
        <w:tc>
          <w:tcPr>
            <w:tcW w:w="704" w:type="dxa"/>
          </w:tcPr>
          <w:p w14:paraId="1E878997" w14:textId="77777777" w:rsidR="00FF6231" w:rsidRPr="0007757A" w:rsidRDefault="00FF6231" w:rsidP="00FF6231">
            <w:pPr>
              <w:jc w:val="center"/>
              <w:rPr>
                <w:sz w:val="18"/>
                <w:szCs w:val="18"/>
              </w:rPr>
            </w:pPr>
          </w:p>
        </w:tc>
        <w:tc>
          <w:tcPr>
            <w:tcW w:w="381" w:type="dxa"/>
            <w:vAlign w:val="center"/>
          </w:tcPr>
          <w:p w14:paraId="50B632BB" w14:textId="77777777" w:rsidR="00FF6231" w:rsidRPr="0007757A" w:rsidRDefault="00FF6231" w:rsidP="00FF6231">
            <w:pPr>
              <w:jc w:val="center"/>
              <w:rPr>
                <w:sz w:val="18"/>
                <w:szCs w:val="18"/>
              </w:rPr>
            </w:pPr>
          </w:p>
        </w:tc>
        <w:tc>
          <w:tcPr>
            <w:tcW w:w="423" w:type="dxa"/>
            <w:vAlign w:val="center"/>
          </w:tcPr>
          <w:p w14:paraId="78C517B5" w14:textId="77777777" w:rsidR="00FF6231" w:rsidRPr="0007757A" w:rsidRDefault="00FF6231" w:rsidP="00FF6231">
            <w:pPr>
              <w:jc w:val="center"/>
              <w:rPr>
                <w:sz w:val="18"/>
                <w:szCs w:val="18"/>
              </w:rPr>
            </w:pPr>
          </w:p>
        </w:tc>
        <w:tc>
          <w:tcPr>
            <w:tcW w:w="350" w:type="dxa"/>
            <w:vAlign w:val="center"/>
          </w:tcPr>
          <w:p w14:paraId="3C2B6A8C" w14:textId="77777777" w:rsidR="00FF6231" w:rsidRPr="0007757A" w:rsidRDefault="00FF6231" w:rsidP="00FF6231">
            <w:pPr>
              <w:jc w:val="center"/>
              <w:rPr>
                <w:sz w:val="18"/>
                <w:szCs w:val="18"/>
              </w:rPr>
            </w:pPr>
          </w:p>
        </w:tc>
        <w:tc>
          <w:tcPr>
            <w:tcW w:w="360" w:type="dxa"/>
            <w:vAlign w:val="center"/>
          </w:tcPr>
          <w:p w14:paraId="68A356FF"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5D4D622E" w14:textId="77777777" w:rsidR="00FF6231" w:rsidRPr="0007757A" w:rsidRDefault="00FF6231" w:rsidP="00FF6231">
            <w:pPr>
              <w:jc w:val="center"/>
              <w:rPr>
                <w:sz w:val="18"/>
                <w:szCs w:val="18"/>
              </w:rPr>
            </w:pPr>
          </w:p>
        </w:tc>
        <w:tc>
          <w:tcPr>
            <w:tcW w:w="345" w:type="dxa"/>
            <w:vAlign w:val="center"/>
          </w:tcPr>
          <w:p w14:paraId="7CBC6DFA" w14:textId="77777777" w:rsidR="00FF6231" w:rsidRPr="0007757A" w:rsidRDefault="00FF6231" w:rsidP="00FF6231">
            <w:pPr>
              <w:jc w:val="center"/>
              <w:rPr>
                <w:sz w:val="18"/>
                <w:szCs w:val="18"/>
              </w:rPr>
            </w:pPr>
          </w:p>
        </w:tc>
        <w:tc>
          <w:tcPr>
            <w:tcW w:w="325" w:type="dxa"/>
          </w:tcPr>
          <w:p w14:paraId="63D405E8" w14:textId="77777777" w:rsidR="00FF6231" w:rsidRPr="0007757A" w:rsidRDefault="00FF6231" w:rsidP="00FF6231">
            <w:pPr>
              <w:jc w:val="center"/>
              <w:rPr>
                <w:sz w:val="18"/>
                <w:szCs w:val="18"/>
              </w:rPr>
            </w:pPr>
          </w:p>
        </w:tc>
        <w:tc>
          <w:tcPr>
            <w:tcW w:w="384" w:type="dxa"/>
          </w:tcPr>
          <w:p w14:paraId="57F3794F" w14:textId="77777777" w:rsidR="00FF6231" w:rsidRPr="0007757A" w:rsidRDefault="00FF6231" w:rsidP="00FF6231">
            <w:pPr>
              <w:jc w:val="center"/>
              <w:rPr>
                <w:sz w:val="18"/>
                <w:szCs w:val="18"/>
              </w:rPr>
            </w:pPr>
          </w:p>
        </w:tc>
        <w:tc>
          <w:tcPr>
            <w:tcW w:w="335" w:type="dxa"/>
          </w:tcPr>
          <w:p w14:paraId="3281B859" w14:textId="77777777" w:rsidR="00FF6231" w:rsidRPr="0007757A" w:rsidRDefault="00FF6231" w:rsidP="00FF6231">
            <w:pPr>
              <w:jc w:val="center"/>
              <w:rPr>
                <w:sz w:val="18"/>
                <w:szCs w:val="18"/>
              </w:rPr>
            </w:pPr>
          </w:p>
        </w:tc>
        <w:tc>
          <w:tcPr>
            <w:tcW w:w="401" w:type="dxa"/>
            <w:vAlign w:val="center"/>
          </w:tcPr>
          <w:p w14:paraId="3589F058" w14:textId="77777777" w:rsidR="00FF6231" w:rsidRPr="0007757A" w:rsidRDefault="00FF6231" w:rsidP="00FF6231">
            <w:pPr>
              <w:jc w:val="center"/>
              <w:rPr>
                <w:sz w:val="18"/>
                <w:szCs w:val="18"/>
              </w:rPr>
            </w:pPr>
          </w:p>
        </w:tc>
        <w:tc>
          <w:tcPr>
            <w:tcW w:w="559" w:type="dxa"/>
            <w:vAlign w:val="center"/>
          </w:tcPr>
          <w:p w14:paraId="07D63AC9" w14:textId="77777777" w:rsidR="00FF6231" w:rsidRPr="0007757A" w:rsidRDefault="00FF6231" w:rsidP="00FF6231">
            <w:pPr>
              <w:jc w:val="center"/>
              <w:rPr>
                <w:sz w:val="18"/>
                <w:szCs w:val="18"/>
              </w:rPr>
            </w:pPr>
          </w:p>
        </w:tc>
      </w:tr>
      <w:tr w:rsidR="00FF6231" w:rsidRPr="0007757A" w14:paraId="4DEC87C1" w14:textId="77777777" w:rsidTr="00FF6231">
        <w:tc>
          <w:tcPr>
            <w:tcW w:w="2032" w:type="dxa"/>
          </w:tcPr>
          <w:p w14:paraId="6BBA23FA" w14:textId="77777777" w:rsidR="00FF6231" w:rsidRPr="0007757A" w:rsidRDefault="00FF6231" w:rsidP="00FF6231">
            <w:pPr>
              <w:rPr>
                <w:sz w:val="18"/>
                <w:szCs w:val="18"/>
              </w:rPr>
            </w:pPr>
            <w:r w:rsidRPr="0007757A">
              <w:rPr>
                <w:sz w:val="18"/>
                <w:szCs w:val="18"/>
              </w:rPr>
              <w:t>AUGER</w:t>
            </w:r>
          </w:p>
        </w:tc>
        <w:tc>
          <w:tcPr>
            <w:tcW w:w="601" w:type="dxa"/>
            <w:vAlign w:val="center"/>
          </w:tcPr>
          <w:p w14:paraId="5F032747" w14:textId="77777777" w:rsidR="00FF6231" w:rsidRPr="0007757A" w:rsidRDefault="00FF6231" w:rsidP="00FF6231">
            <w:pPr>
              <w:jc w:val="center"/>
              <w:rPr>
                <w:sz w:val="18"/>
                <w:szCs w:val="18"/>
              </w:rPr>
            </w:pPr>
          </w:p>
        </w:tc>
        <w:tc>
          <w:tcPr>
            <w:tcW w:w="799" w:type="dxa"/>
            <w:vAlign w:val="center"/>
          </w:tcPr>
          <w:p w14:paraId="1706B992" w14:textId="77777777" w:rsidR="00FF6231" w:rsidRPr="0007757A" w:rsidRDefault="00FF6231" w:rsidP="00FF6231">
            <w:pPr>
              <w:jc w:val="center"/>
              <w:rPr>
                <w:sz w:val="18"/>
                <w:szCs w:val="18"/>
              </w:rPr>
            </w:pPr>
          </w:p>
        </w:tc>
        <w:tc>
          <w:tcPr>
            <w:tcW w:w="808" w:type="dxa"/>
            <w:vAlign w:val="center"/>
          </w:tcPr>
          <w:p w14:paraId="7809C34B" w14:textId="77777777" w:rsidR="00FF6231" w:rsidRPr="0007757A" w:rsidRDefault="00FF6231" w:rsidP="00FF6231">
            <w:pPr>
              <w:jc w:val="center"/>
              <w:rPr>
                <w:sz w:val="18"/>
                <w:szCs w:val="18"/>
              </w:rPr>
            </w:pPr>
          </w:p>
        </w:tc>
        <w:tc>
          <w:tcPr>
            <w:tcW w:w="704" w:type="dxa"/>
          </w:tcPr>
          <w:p w14:paraId="2996095C" w14:textId="77777777" w:rsidR="00FF6231" w:rsidRPr="0007757A" w:rsidRDefault="00FF6231" w:rsidP="00FF6231">
            <w:pPr>
              <w:jc w:val="center"/>
              <w:rPr>
                <w:sz w:val="18"/>
                <w:szCs w:val="18"/>
              </w:rPr>
            </w:pPr>
          </w:p>
        </w:tc>
        <w:tc>
          <w:tcPr>
            <w:tcW w:w="381" w:type="dxa"/>
            <w:vAlign w:val="center"/>
          </w:tcPr>
          <w:p w14:paraId="7BF1E4A9" w14:textId="77777777" w:rsidR="00FF6231" w:rsidRPr="0007757A" w:rsidRDefault="00FF6231" w:rsidP="00FF6231">
            <w:pPr>
              <w:jc w:val="center"/>
              <w:rPr>
                <w:sz w:val="18"/>
                <w:szCs w:val="18"/>
              </w:rPr>
            </w:pPr>
          </w:p>
        </w:tc>
        <w:tc>
          <w:tcPr>
            <w:tcW w:w="423" w:type="dxa"/>
            <w:vAlign w:val="center"/>
          </w:tcPr>
          <w:p w14:paraId="09DE2A39" w14:textId="77777777" w:rsidR="00FF6231" w:rsidRPr="0007757A" w:rsidRDefault="00FF6231" w:rsidP="00FF6231">
            <w:pPr>
              <w:jc w:val="center"/>
              <w:rPr>
                <w:sz w:val="18"/>
                <w:szCs w:val="18"/>
              </w:rPr>
            </w:pPr>
          </w:p>
        </w:tc>
        <w:tc>
          <w:tcPr>
            <w:tcW w:w="350" w:type="dxa"/>
            <w:vAlign w:val="center"/>
          </w:tcPr>
          <w:p w14:paraId="2B0685E1" w14:textId="77777777" w:rsidR="00FF6231" w:rsidRPr="0007757A" w:rsidRDefault="00FF6231" w:rsidP="00FF6231">
            <w:pPr>
              <w:jc w:val="center"/>
              <w:rPr>
                <w:sz w:val="18"/>
                <w:szCs w:val="18"/>
              </w:rPr>
            </w:pPr>
          </w:p>
        </w:tc>
        <w:tc>
          <w:tcPr>
            <w:tcW w:w="360" w:type="dxa"/>
            <w:vAlign w:val="center"/>
          </w:tcPr>
          <w:p w14:paraId="344AD2EB"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358A5478" w14:textId="77777777" w:rsidR="00FF6231" w:rsidRPr="0007757A" w:rsidRDefault="00FF6231" w:rsidP="00FF6231">
            <w:pPr>
              <w:jc w:val="center"/>
              <w:rPr>
                <w:sz w:val="18"/>
                <w:szCs w:val="18"/>
              </w:rPr>
            </w:pPr>
          </w:p>
        </w:tc>
        <w:tc>
          <w:tcPr>
            <w:tcW w:w="345" w:type="dxa"/>
            <w:vAlign w:val="center"/>
          </w:tcPr>
          <w:p w14:paraId="16D743EE" w14:textId="77777777" w:rsidR="00FF6231" w:rsidRPr="0007757A" w:rsidRDefault="00FF6231" w:rsidP="00FF6231">
            <w:pPr>
              <w:jc w:val="center"/>
              <w:rPr>
                <w:sz w:val="18"/>
                <w:szCs w:val="18"/>
              </w:rPr>
            </w:pPr>
          </w:p>
        </w:tc>
        <w:tc>
          <w:tcPr>
            <w:tcW w:w="325" w:type="dxa"/>
          </w:tcPr>
          <w:p w14:paraId="5B55CE1C" w14:textId="77777777" w:rsidR="00FF6231" w:rsidRPr="0007757A" w:rsidRDefault="00FF6231" w:rsidP="00FF6231">
            <w:pPr>
              <w:jc w:val="center"/>
              <w:rPr>
                <w:sz w:val="18"/>
                <w:szCs w:val="18"/>
              </w:rPr>
            </w:pPr>
          </w:p>
        </w:tc>
        <w:tc>
          <w:tcPr>
            <w:tcW w:w="384" w:type="dxa"/>
          </w:tcPr>
          <w:p w14:paraId="05D10169" w14:textId="77777777" w:rsidR="00FF6231" w:rsidRPr="0007757A" w:rsidRDefault="00FF6231" w:rsidP="00FF6231">
            <w:pPr>
              <w:jc w:val="center"/>
              <w:rPr>
                <w:sz w:val="18"/>
                <w:szCs w:val="18"/>
              </w:rPr>
            </w:pPr>
          </w:p>
        </w:tc>
        <w:tc>
          <w:tcPr>
            <w:tcW w:w="335" w:type="dxa"/>
          </w:tcPr>
          <w:p w14:paraId="3E2FC893" w14:textId="77777777" w:rsidR="00FF6231" w:rsidRPr="0007757A" w:rsidRDefault="00FF6231" w:rsidP="00FF6231">
            <w:pPr>
              <w:jc w:val="center"/>
              <w:rPr>
                <w:sz w:val="18"/>
                <w:szCs w:val="18"/>
              </w:rPr>
            </w:pPr>
          </w:p>
        </w:tc>
        <w:tc>
          <w:tcPr>
            <w:tcW w:w="401" w:type="dxa"/>
            <w:vAlign w:val="center"/>
          </w:tcPr>
          <w:p w14:paraId="4A2E886B" w14:textId="77777777" w:rsidR="00FF6231" w:rsidRPr="0007757A" w:rsidRDefault="00FF6231" w:rsidP="00FF6231">
            <w:pPr>
              <w:jc w:val="center"/>
              <w:rPr>
                <w:sz w:val="18"/>
                <w:szCs w:val="18"/>
              </w:rPr>
            </w:pPr>
          </w:p>
        </w:tc>
        <w:tc>
          <w:tcPr>
            <w:tcW w:w="559" w:type="dxa"/>
            <w:vAlign w:val="center"/>
          </w:tcPr>
          <w:p w14:paraId="7634429D" w14:textId="77777777" w:rsidR="00FF6231" w:rsidRPr="0007757A" w:rsidRDefault="00FF6231" w:rsidP="00FF6231">
            <w:pPr>
              <w:jc w:val="center"/>
              <w:rPr>
                <w:sz w:val="18"/>
                <w:szCs w:val="18"/>
              </w:rPr>
            </w:pPr>
          </w:p>
        </w:tc>
      </w:tr>
      <w:tr w:rsidR="00FF6231" w:rsidRPr="0007757A" w14:paraId="794775DE" w14:textId="77777777" w:rsidTr="00FF6231">
        <w:tc>
          <w:tcPr>
            <w:tcW w:w="2032" w:type="dxa"/>
          </w:tcPr>
          <w:p w14:paraId="0620E7BC" w14:textId="77777777" w:rsidR="00FF6231" w:rsidRPr="0007757A" w:rsidRDefault="00FF6231" w:rsidP="00FF6231">
            <w:pPr>
              <w:rPr>
                <w:sz w:val="18"/>
                <w:szCs w:val="18"/>
              </w:rPr>
            </w:pPr>
            <w:r>
              <w:rPr>
                <w:sz w:val="18"/>
                <w:szCs w:val="18"/>
              </w:rPr>
              <w:t>LifeWatch</w:t>
            </w:r>
          </w:p>
        </w:tc>
        <w:tc>
          <w:tcPr>
            <w:tcW w:w="601" w:type="dxa"/>
            <w:vAlign w:val="center"/>
          </w:tcPr>
          <w:p w14:paraId="3766CB00" w14:textId="77777777" w:rsidR="00FF6231" w:rsidRPr="0007757A" w:rsidRDefault="00FF6231" w:rsidP="00FF6231">
            <w:pPr>
              <w:jc w:val="center"/>
              <w:rPr>
                <w:sz w:val="18"/>
                <w:szCs w:val="18"/>
              </w:rPr>
            </w:pPr>
          </w:p>
        </w:tc>
        <w:tc>
          <w:tcPr>
            <w:tcW w:w="799" w:type="dxa"/>
            <w:vAlign w:val="center"/>
          </w:tcPr>
          <w:p w14:paraId="7D867F36" w14:textId="77777777" w:rsidR="00FF6231" w:rsidRPr="0007757A" w:rsidRDefault="00FF6231" w:rsidP="00FF6231">
            <w:pPr>
              <w:jc w:val="center"/>
              <w:rPr>
                <w:sz w:val="18"/>
                <w:szCs w:val="18"/>
              </w:rPr>
            </w:pPr>
          </w:p>
        </w:tc>
        <w:tc>
          <w:tcPr>
            <w:tcW w:w="808" w:type="dxa"/>
            <w:vAlign w:val="center"/>
          </w:tcPr>
          <w:p w14:paraId="2BCB2E02" w14:textId="77777777" w:rsidR="00FF6231" w:rsidRPr="0007757A" w:rsidRDefault="00FF6231" w:rsidP="00FF6231">
            <w:pPr>
              <w:jc w:val="center"/>
              <w:rPr>
                <w:sz w:val="18"/>
                <w:szCs w:val="18"/>
              </w:rPr>
            </w:pPr>
          </w:p>
        </w:tc>
        <w:tc>
          <w:tcPr>
            <w:tcW w:w="704" w:type="dxa"/>
          </w:tcPr>
          <w:p w14:paraId="2CB0D214" w14:textId="77777777" w:rsidR="00FF6231" w:rsidRPr="0007757A" w:rsidRDefault="00FF6231" w:rsidP="00FF6231">
            <w:pPr>
              <w:jc w:val="center"/>
              <w:rPr>
                <w:sz w:val="18"/>
                <w:szCs w:val="18"/>
              </w:rPr>
            </w:pPr>
          </w:p>
        </w:tc>
        <w:tc>
          <w:tcPr>
            <w:tcW w:w="381" w:type="dxa"/>
            <w:vAlign w:val="center"/>
          </w:tcPr>
          <w:p w14:paraId="16780A75" w14:textId="77777777" w:rsidR="00FF6231" w:rsidRPr="0007757A" w:rsidRDefault="00FF6231" w:rsidP="00FF6231">
            <w:pPr>
              <w:jc w:val="center"/>
              <w:rPr>
                <w:sz w:val="18"/>
                <w:szCs w:val="18"/>
              </w:rPr>
            </w:pPr>
          </w:p>
        </w:tc>
        <w:tc>
          <w:tcPr>
            <w:tcW w:w="423" w:type="dxa"/>
            <w:vAlign w:val="center"/>
          </w:tcPr>
          <w:p w14:paraId="1635DF08" w14:textId="77777777" w:rsidR="00FF6231" w:rsidRPr="0007757A" w:rsidRDefault="00FF6231" w:rsidP="00FF6231">
            <w:pPr>
              <w:jc w:val="center"/>
              <w:rPr>
                <w:sz w:val="18"/>
                <w:szCs w:val="18"/>
              </w:rPr>
            </w:pPr>
          </w:p>
        </w:tc>
        <w:tc>
          <w:tcPr>
            <w:tcW w:w="350" w:type="dxa"/>
            <w:vAlign w:val="center"/>
          </w:tcPr>
          <w:p w14:paraId="2BB9F60C" w14:textId="77777777" w:rsidR="00FF6231" w:rsidRPr="0007757A" w:rsidRDefault="00FF6231" w:rsidP="00FF6231">
            <w:pPr>
              <w:jc w:val="center"/>
              <w:rPr>
                <w:sz w:val="18"/>
                <w:szCs w:val="18"/>
              </w:rPr>
            </w:pPr>
          </w:p>
        </w:tc>
        <w:tc>
          <w:tcPr>
            <w:tcW w:w="360" w:type="dxa"/>
            <w:vAlign w:val="center"/>
          </w:tcPr>
          <w:p w14:paraId="1820F06C" w14:textId="77777777" w:rsidR="00FF6231" w:rsidRPr="0007757A" w:rsidRDefault="00FF6231" w:rsidP="00FF6231">
            <w:pPr>
              <w:jc w:val="center"/>
              <w:rPr>
                <w:sz w:val="18"/>
                <w:szCs w:val="18"/>
              </w:rPr>
            </w:pPr>
          </w:p>
        </w:tc>
        <w:tc>
          <w:tcPr>
            <w:tcW w:w="381" w:type="dxa"/>
            <w:vAlign w:val="center"/>
          </w:tcPr>
          <w:p w14:paraId="42B40C57" w14:textId="77777777" w:rsidR="00FF6231" w:rsidRPr="0007757A" w:rsidRDefault="00FF6231" w:rsidP="00FF6231">
            <w:pPr>
              <w:jc w:val="center"/>
              <w:rPr>
                <w:sz w:val="18"/>
                <w:szCs w:val="18"/>
              </w:rPr>
            </w:pPr>
          </w:p>
        </w:tc>
        <w:tc>
          <w:tcPr>
            <w:tcW w:w="345" w:type="dxa"/>
            <w:vAlign w:val="center"/>
          </w:tcPr>
          <w:p w14:paraId="104A4CC9" w14:textId="77777777" w:rsidR="00FF6231" w:rsidRPr="0007757A" w:rsidRDefault="00FF6231" w:rsidP="00FF6231">
            <w:pPr>
              <w:jc w:val="center"/>
              <w:rPr>
                <w:sz w:val="18"/>
                <w:szCs w:val="18"/>
              </w:rPr>
            </w:pPr>
          </w:p>
        </w:tc>
        <w:tc>
          <w:tcPr>
            <w:tcW w:w="325" w:type="dxa"/>
          </w:tcPr>
          <w:p w14:paraId="0D707312" w14:textId="77777777" w:rsidR="00FF6231" w:rsidRPr="0007757A" w:rsidRDefault="00FF6231" w:rsidP="00FF6231">
            <w:pPr>
              <w:jc w:val="center"/>
              <w:rPr>
                <w:sz w:val="18"/>
                <w:szCs w:val="18"/>
              </w:rPr>
            </w:pPr>
          </w:p>
        </w:tc>
        <w:tc>
          <w:tcPr>
            <w:tcW w:w="384" w:type="dxa"/>
          </w:tcPr>
          <w:p w14:paraId="2DFB27EC" w14:textId="77777777" w:rsidR="00FF6231" w:rsidRPr="0007757A" w:rsidRDefault="00FF6231" w:rsidP="00FF6231">
            <w:pPr>
              <w:jc w:val="center"/>
              <w:rPr>
                <w:sz w:val="18"/>
                <w:szCs w:val="18"/>
              </w:rPr>
            </w:pPr>
            <w:r>
              <w:rPr>
                <w:sz w:val="18"/>
                <w:szCs w:val="18"/>
              </w:rPr>
              <w:t>X</w:t>
            </w:r>
          </w:p>
        </w:tc>
        <w:tc>
          <w:tcPr>
            <w:tcW w:w="335" w:type="dxa"/>
          </w:tcPr>
          <w:p w14:paraId="17374CEC" w14:textId="77777777" w:rsidR="00FF6231" w:rsidRPr="0007757A" w:rsidRDefault="00FF6231" w:rsidP="00FF6231">
            <w:pPr>
              <w:jc w:val="center"/>
              <w:rPr>
                <w:sz w:val="18"/>
                <w:szCs w:val="18"/>
              </w:rPr>
            </w:pPr>
            <w:r>
              <w:rPr>
                <w:sz w:val="18"/>
                <w:szCs w:val="18"/>
              </w:rPr>
              <w:t>X</w:t>
            </w:r>
          </w:p>
        </w:tc>
        <w:tc>
          <w:tcPr>
            <w:tcW w:w="401" w:type="dxa"/>
            <w:vAlign w:val="center"/>
          </w:tcPr>
          <w:p w14:paraId="3F8EB873" w14:textId="77777777" w:rsidR="00FF6231" w:rsidRPr="0007757A" w:rsidRDefault="00FF6231" w:rsidP="00FF6231">
            <w:pPr>
              <w:jc w:val="center"/>
              <w:rPr>
                <w:sz w:val="18"/>
                <w:szCs w:val="18"/>
              </w:rPr>
            </w:pPr>
            <w:r>
              <w:rPr>
                <w:sz w:val="18"/>
                <w:szCs w:val="18"/>
              </w:rPr>
              <w:t>X</w:t>
            </w:r>
          </w:p>
        </w:tc>
        <w:tc>
          <w:tcPr>
            <w:tcW w:w="559" w:type="dxa"/>
            <w:vAlign w:val="center"/>
          </w:tcPr>
          <w:p w14:paraId="6146EEE3" w14:textId="77777777" w:rsidR="00FF6231" w:rsidRPr="0007757A" w:rsidRDefault="00FF6231" w:rsidP="00FF6231">
            <w:pPr>
              <w:jc w:val="center"/>
              <w:rPr>
                <w:sz w:val="18"/>
                <w:szCs w:val="18"/>
              </w:rPr>
            </w:pPr>
            <w:r>
              <w:rPr>
                <w:sz w:val="18"/>
                <w:szCs w:val="18"/>
              </w:rPr>
              <w:t>X</w:t>
            </w:r>
          </w:p>
        </w:tc>
      </w:tr>
      <w:tr w:rsidR="00FF6231" w:rsidRPr="0007757A" w14:paraId="13846ED5" w14:textId="77777777" w:rsidTr="00FF6231">
        <w:tc>
          <w:tcPr>
            <w:tcW w:w="2032" w:type="dxa"/>
          </w:tcPr>
          <w:p w14:paraId="4581CC12" w14:textId="77777777" w:rsidR="00FF6231" w:rsidRPr="0007757A" w:rsidRDefault="00FF6231" w:rsidP="00FF6231">
            <w:pPr>
              <w:rPr>
                <w:sz w:val="18"/>
                <w:szCs w:val="18"/>
              </w:rPr>
            </w:pPr>
            <w:r w:rsidRPr="0007757A">
              <w:rPr>
                <w:sz w:val="18"/>
                <w:szCs w:val="18"/>
              </w:rPr>
              <w:t>BELLE</w:t>
            </w:r>
          </w:p>
        </w:tc>
        <w:tc>
          <w:tcPr>
            <w:tcW w:w="601" w:type="dxa"/>
            <w:vAlign w:val="center"/>
          </w:tcPr>
          <w:p w14:paraId="1F7EA349" w14:textId="77777777" w:rsidR="00FF6231" w:rsidRPr="0007757A" w:rsidRDefault="00FF6231" w:rsidP="00FF6231">
            <w:pPr>
              <w:jc w:val="center"/>
              <w:rPr>
                <w:sz w:val="18"/>
                <w:szCs w:val="18"/>
              </w:rPr>
            </w:pPr>
          </w:p>
        </w:tc>
        <w:tc>
          <w:tcPr>
            <w:tcW w:w="799" w:type="dxa"/>
            <w:vAlign w:val="center"/>
          </w:tcPr>
          <w:p w14:paraId="584AEBB4" w14:textId="77777777" w:rsidR="00FF6231" w:rsidRPr="0007757A" w:rsidRDefault="00FF6231" w:rsidP="00FF6231">
            <w:pPr>
              <w:jc w:val="center"/>
              <w:rPr>
                <w:sz w:val="18"/>
                <w:szCs w:val="18"/>
              </w:rPr>
            </w:pPr>
          </w:p>
        </w:tc>
        <w:tc>
          <w:tcPr>
            <w:tcW w:w="808" w:type="dxa"/>
            <w:vAlign w:val="center"/>
          </w:tcPr>
          <w:p w14:paraId="4D413D78" w14:textId="77777777" w:rsidR="00FF6231" w:rsidRPr="0007757A" w:rsidRDefault="00FF6231" w:rsidP="00FF6231">
            <w:pPr>
              <w:jc w:val="center"/>
              <w:rPr>
                <w:sz w:val="18"/>
                <w:szCs w:val="18"/>
              </w:rPr>
            </w:pPr>
          </w:p>
        </w:tc>
        <w:tc>
          <w:tcPr>
            <w:tcW w:w="704" w:type="dxa"/>
          </w:tcPr>
          <w:p w14:paraId="5ADFFFB5" w14:textId="77777777" w:rsidR="00FF6231" w:rsidRPr="0007757A" w:rsidRDefault="00FF6231" w:rsidP="00FF6231">
            <w:pPr>
              <w:jc w:val="center"/>
              <w:rPr>
                <w:sz w:val="18"/>
                <w:szCs w:val="18"/>
              </w:rPr>
            </w:pPr>
          </w:p>
        </w:tc>
        <w:tc>
          <w:tcPr>
            <w:tcW w:w="381" w:type="dxa"/>
            <w:vAlign w:val="center"/>
          </w:tcPr>
          <w:p w14:paraId="5E6197CC" w14:textId="77777777" w:rsidR="00FF6231" w:rsidRPr="0007757A" w:rsidRDefault="00FF6231" w:rsidP="00FF6231">
            <w:pPr>
              <w:jc w:val="center"/>
              <w:rPr>
                <w:sz w:val="18"/>
                <w:szCs w:val="18"/>
              </w:rPr>
            </w:pPr>
          </w:p>
        </w:tc>
        <w:tc>
          <w:tcPr>
            <w:tcW w:w="423" w:type="dxa"/>
            <w:vAlign w:val="center"/>
          </w:tcPr>
          <w:p w14:paraId="61094D2A" w14:textId="77777777" w:rsidR="00FF6231" w:rsidRPr="0007757A" w:rsidRDefault="00FF6231" w:rsidP="00FF6231">
            <w:pPr>
              <w:jc w:val="center"/>
              <w:rPr>
                <w:sz w:val="18"/>
                <w:szCs w:val="18"/>
              </w:rPr>
            </w:pPr>
          </w:p>
        </w:tc>
        <w:tc>
          <w:tcPr>
            <w:tcW w:w="350" w:type="dxa"/>
            <w:vAlign w:val="center"/>
          </w:tcPr>
          <w:p w14:paraId="3CE23F37" w14:textId="77777777" w:rsidR="00FF6231" w:rsidRPr="0007757A" w:rsidRDefault="00FF6231" w:rsidP="00FF6231">
            <w:pPr>
              <w:jc w:val="center"/>
              <w:rPr>
                <w:sz w:val="18"/>
                <w:szCs w:val="18"/>
              </w:rPr>
            </w:pPr>
          </w:p>
        </w:tc>
        <w:tc>
          <w:tcPr>
            <w:tcW w:w="360" w:type="dxa"/>
            <w:vAlign w:val="center"/>
          </w:tcPr>
          <w:p w14:paraId="4E9FFD97"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6AD0772C" w14:textId="77777777" w:rsidR="00FF6231" w:rsidRPr="0007757A" w:rsidRDefault="00FF6231" w:rsidP="00FF6231">
            <w:pPr>
              <w:jc w:val="center"/>
              <w:rPr>
                <w:sz w:val="18"/>
                <w:szCs w:val="18"/>
              </w:rPr>
            </w:pPr>
          </w:p>
        </w:tc>
        <w:tc>
          <w:tcPr>
            <w:tcW w:w="345" w:type="dxa"/>
            <w:vAlign w:val="center"/>
          </w:tcPr>
          <w:p w14:paraId="5A78D3B6" w14:textId="77777777" w:rsidR="00FF6231" w:rsidRPr="0007757A" w:rsidRDefault="00FF6231" w:rsidP="00FF6231">
            <w:pPr>
              <w:jc w:val="center"/>
              <w:rPr>
                <w:sz w:val="18"/>
                <w:szCs w:val="18"/>
              </w:rPr>
            </w:pPr>
          </w:p>
        </w:tc>
        <w:tc>
          <w:tcPr>
            <w:tcW w:w="325" w:type="dxa"/>
          </w:tcPr>
          <w:p w14:paraId="685EC95A" w14:textId="77777777" w:rsidR="00FF6231" w:rsidRPr="0007757A" w:rsidRDefault="00FF6231" w:rsidP="00FF6231">
            <w:pPr>
              <w:jc w:val="center"/>
              <w:rPr>
                <w:sz w:val="18"/>
                <w:szCs w:val="18"/>
              </w:rPr>
            </w:pPr>
          </w:p>
        </w:tc>
        <w:tc>
          <w:tcPr>
            <w:tcW w:w="384" w:type="dxa"/>
          </w:tcPr>
          <w:p w14:paraId="175F728A" w14:textId="77777777" w:rsidR="00FF6231" w:rsidRPr="0007757A" w:rsidRDefault="00FF6231" w:rsidP="00FF6231">
            <w:pPr>
              <w:jc w:val="center"/>
              <w:rPr>
                <w:sz w:val="18"/>
                <w:szCs w:val="18"/>
              </w:rPr>
            </w:pPr>
          </w:p>
        </w:tc>
        <w:tc>
          <w:tcPr>
            <w:tcW w:w="335" w:type="dxa"/>
          </w:tcPr>
          <w:p w14:paraId="43B9E0BD" w14:textId="77777777" w:rsidR="00FF6231" w:rsidRPr="0007757A" w:rsidRDefault="00FF6231" w:rsidP="00FF6231">
            <w:pPr>
              <w:jc w:val="center"/>
              <w:rPr>
                <w:sz w:val="18"/>
                <w:szCs w:val="18"/>
              </w:rPr>
            </w:pPr>
          </w:p>
        </w:tc>
        <w:tc>
          <w:tcPr>
            <w:tcW w:w="401" w:type="dxa"/>
            <w:vAlign w:val="center"/>
          </w:tcPr>
          <w:p w14:paraId="4CEF8CE0" w14:textId="77777777" w:rsidR="00FF6231" w:rsidRPr="0007757A" w:rsidRDefault="00FF6231" w:rsidP="00FF6231">
            <w:pPr>
              <w:jc w:val="center"/>
              <w:rPr>
                <w:sz w:val="18"/>
                <w:szCs w:val="18"/>
              </w:rPr>
            </w:pPr>
          </w:p>
        </w:tc>
        <w:tc>
          <w:tcPr>
            <w:tcW w:w="559" w:type="dxa"/>
            <w:vAlign w:val="center"/>
          </w:tcPr>
          <w:p w14:paraId="1CFC3B87" w14:textId="77777777" w:rsidR="00FF6231" w:rsidRPr="0007757A" w:rsidRDefault="00FF6231" w:rsidP="00FF6231">
            <w:pPr>
              <w:jc w:val="center"/>
              <w:rPr>
                <w:sz w:val="18"/>
                <w:szCs w:val="18"/>
              </w:rPr>
            </w:pPr>
          </w:p>
        </w:tc>
      </w:tr>
      <w:tr w:rsidR="00FF6231" w:rsidRPr="0007757A" w14:paraId="37F24792" w14:textId="77777777" w:rsidTr="00FF6231">
        <w:tc>
          <w:tcPr>
            <w:tcW w:w="2032" w:type="dxa"/>
          </w:tcPr>
          <w:p w14:paraId="5A9C8B1D" w14:textId="77777777" w:rsidR="00FF6231" w:rsidRPr="0007757A" w:rsidRDefault="00FF6231" w:rsidP="00FF6231">
            <w:pPr>
              <w:rPr>
                <w:sz w:val="18"/>
                <w:szCs w:val="18"/>
              </w:rPr>
            </w:pPr>
            <w:r>
              <w:rPr>
                <w:sz w:val="18"/>
                <w:szCs w:val="18"/>
              </w:rPr>
              <w:t>CLARIN</w:t>
            </w:r>
          </w:p>
        </w:tc>
        <w:tc>
          <w:tcPr>
            <w:tcW w:w="601" w:type="dxa"/>
            <w:vAlign w:val="center"/>
          </w:tcPr>
          <w:p w14:paraId="4291B80B" w14:textId="77777777" w:rsidR="00FF6231" w:rsidRPr="0007757A" w:rsidRDefault="00FF6231" w:rsidP="00FF6231">
            <w:pPr>
              <w:jc w:val="center"/>
              <w:rPr>
                <w:sz w:val="18"/>
                <w:szCs w:val="18"/>
              </w:rPr>
            </w:pPr>
          </w:p>
        </w:tc>
        <w:tc>
          <w:tcPr>
            <w:tcW w:w="799" w:type="dxa"/>
            <w:vAlign w:val="center"/>
          </w:tcPr>
          <w:p w14:paraId="6B4E5609" w14:textId="77777777" w:rsidR="00FF6231" w:rsidRPr="0007757A" w:rsidRDefault="00FF6231" w:rsidP="00FF6231">
            <w:pPr>
              <w:jc w:val="center"/>
              <w:rPr>
                <w:sz w:val="18"/>
                <w:szCs w:val="18"/>
              </w:rPr>
            </w:pPr>
          </w:p>
        </w:tc>
        <w:tc>
          <w:tcPr>
            <w:tcW w:w="808" w:type="dxa"/>
            <w:vAlign w:val="center"/>
          </w:tcPr>
          <w:p w14:paraId="37478185" w14:textId="77777777" w:rsidR="00FF6231" w:rsidRPr="0007757A" w:rsidRDefault="00FF6231" w:rsidP="00FF6231">
            <w:pPr>
              <w:jc w:val="center"/>
              <w:rPr>
                <w:sz w:val="18"/>
                <w:szCs w:val="18"/>
              </w:rPr>
            </w:pPr>
          </w:p>
        </w:tc>
        <w:tc>
          <w:tcPr>
            <w:tcW w:w="704" w:type="dxa"/>
          </w:tcPr>
          <w:p w14:paraId="4D4094AC" w14:textId="77777777" w:rsidR="00FF6231" w:rsidRPr="0007757A" w:rsidRDefault="00FF6231" w:rsidP="00FF6231">
            <w:pPr>
              <w:jc w:val="center"/>
              <w:rPr>
                <w:sz w:val="18"/>
                <w:szCs w:val="18"/>
              </w:rPr>
            </w:pPr>
          </w:p>
        </w:tc>
        <w:tc>
          <w:tcPr>
            <w:tcW w:w="381" w:type="dxa"/>
            <w:vAlign w:val="center"/>
          </w:tcPr>
          <w:p w14:paraId="41945DA8" w14:textId="77777777" w:rsidR="00FF6231" w:rsidRPr="0007757A" w:rsidRDefault="00FF6231" w:rsidP="00FF6231">
            <w:pPr>
              <w:jc w:val="center"/>
              <w:rPr>
                <w:sz w:val="18"/>
                <w:szCs w:val="18"/>
              </w:rPr>
            </w:pPr>
          </w:p>
        </w:tc>
        <w:tc>
          <w:tcPr>
            <w:tcW w:w="423" w:type="dxa"/>
            <w:vAlign w:val="center"/>
          </w:tcPr>
          <w:p w14:paraId="73D9C155" w14:textId="77777777" w:rsidR="00FF6231" w:rsidRPr="0007757A" w:rsidRDefault="00FF6231" w:rsidP="00FF6231">
            <w:pPr>
              <w:jc w:val="center"/>
              <w:rPr>
                <w:sz w:val="18"/>
                <w:szCs w:val="18"/>
              </w:rPr>
            </w:pPr>
          </w:p>
        </w:tc>
        <w:tc>
          <w:tcPr>
            <w:tcW w:w="350" w:type="dxa"/>
            <w:vAlign w:val="center"/>
          </w:tcPr>
          <w:p w14:paraId="03DAC8C7" w14:textId="77777777" w:rsidR="00FF6231" w:rsidRPr="0007757A" w:rsidRDefault="00FF6231" w:rsidP="00FF6231">
            <w:pPr>
              <w:jc w:val="center"/>
              <w:rPr>
                <w:sz w:val="18"/>
                <w:szCs w:val="18"/>
              </w:rPr>
            </w:pPr>
          </w:p>
        </w:tc>
        <w:tc>
          <w:tcPr>
            <w:tcW w:w="360" w:type="dxa"/>
            <w:vAlign w:val="center"/>
          </w:tcPr>
          <w:p w14:paraId="7B55272C" w14:textId="77777777" w:rsidR="00FF6231" w:rsidRPr="0007757A" w:rsidRDefault="00FF6231" w:rsidP="00FF6231">
            <w:pPr>
              <w:jc w:val="center"/>
              <w:rPr>
                <w:sz w:val="18"/>
                <w:szCs w:val="18"/>
              </w:rPr>
            </w:pPr>
          </w:p>
        </w:tc>
        <w:tc>
          <w:tcPr>
            <w:tcW w:w="381" w:type="dxa"/>
            <w:vAlign w:val="center"/>
          </w:tcPr>
          <w:p w14:paraId="0CCCBB9F" w14:textId="77777777" w:rsidR="00FF6231" w:rsidRPr="0007757A" w:rsidRDefault="00FF6231" w:rsidP="00FF6231">
            <w:pPr>
              <w:jc w:val="center"/>
              <w:rPr>
                <w:sz w:val="18"/>
                <w:szCs w:val="18"/>
              </w:rPr>
            </w:pPr>
          </w:p>
        </w:tc>
        <w:tc>
          <w:tcPr>
            <w:tcW w:w="345" w:type="dxa"/>
            <w:vAlign w:val="center"/>
          </w:tcPr>
          <w:p w14:paraId="25468753" w14:textId="77777777" w:rsidR="00FF6231" w:rsidRPr="0007757A" w:rsidRDefault="00FF6231" w:rsidP="00FF6231">
            <w:pPr>
              <w:jc w:val="center"/>
              <w:rPr>
                <w:sz w:val="18"/>
                <w:szCs w:val="18"/>
              </w:rPr>
            </w:pPr>
          </w:p>
        </w:tc>
        <w:tc>
          <w:tcPr>
            <w:tcW w:w="325" w:type="dxa"/>
          </w:tcPr>
          <w:p w14:paraId="1DC23659" w14:textId="77777777" w:rsidR="00FF6231" w:rsidRPr="0007757A" w:rsidRDefault="00FF6231" w:rsidP="00FF6231">
            <w:pPr>
              <w:jc w:val="center"/>
              <w:rPr>
                <w:sz w:val="18"/>
                <w:szCs w:val="18"/>
              </w:rPr>
            </w:pPr>
            <w:r>
              <w:rPr>
                <w:sz w:val="18"/>
                <w:szCs w:val="18"/>
              </w:rPr>
              <w:t>X</w:t>
            </w:r>
          </w:p>
        </w:tc>
        <w:tc>
          <w:tcPr>
            <w:tcW w:w="384" w:type="dxa"/>
          </w:tcPr>
          <w:p w14:paraId="3EABBAD7" w14:textId="77777777" w:rsidR="00FF6231" w:rsidRPr="0007757A" w:rsidRDefault="00FF6231" w:rsidP="00FF6231">
            <w:pPr>
              <w:jc w:val="center"/>
              <w:rPr>
                <w:sz w:val="18"/>
                <w:szCs w:val="18"/>
              </w:rPr>
            </w:pPr>
          </w:p>
        </w:tc>
        <w:tc>
          <w:tcPr>
            <w:tcW w:w="335" w:type="dxa"/>
          </w:tcPr>
          <w:p w14:paraId="5D2BA105" w14:textId="77777777" w:rsidR="00FF6231" w:rsidRPr="0007757A" w:rsidRDefault="00FF6231" w:rsidP="00FF6231">
            <w:pPr>
              <w:jc w:val="center"/>
              <w:rPr>
                <w:sz w:val="18"/>
                <w:szCs w:val="18"/>
              </w:rPr>
            </w:pPr>
          </w:p>
        </w:tc>
        <w:tc>
          <w:tcPr>
            <w:tcW w:w="401" w:type="dxa"/>
            <w:vAlign w:val="center"/>
          </w:tcPr>
          <w:p w14:paraId="6DCD31A1" w14:textId="77777777" w:rsidR="00FF6231" w:rsidRPr="0007757A" w:rsidRDefault="00FF6231" w:rsidP="00FF6231">
            <w:pPr>
              <w:jc w:val="center"/>
              <w:rPr>
                <w:sz w:val="18"/>
                <w:szCs w:val="18"/>
              </w:rPr>
            </w:pPr>
          </w:p>
        </w:tc>
        <w:tc>
          <w:tcPr>
            <w:tcW w:w="559" w:type="dxa"/>
            <w:vAlign w:val="center"/>
          </w:tcPr>
          <w:p w14:paraId="73F5CE25" w14:textId="77777777" w:rsidR="00FF6231" w:rsidRPr="0007757A" w:rsidRDefault="00FF6231" w:rsidP="00FF6231">
            <w:pPr>
              <w:jc w:val="center"/>
              <w:rPr>
                <w:sz w:val="18"/>
                <w:szCs w:val="18"/>
              </w:rPr>
            </w:pPr>
          </w:p>
        </w:tc>
      </w:tr>
      <w:tr w:rsidR="00FF6231" w:rsidRPr="0007757A" w14:paraId="25E64A1B" w14:textId="77777777" w:rsidTr="00FF6231">
        <w:tc>
          <w:tcPr>
            <w:tcW w:w="2032" w:type="dxa"/>
          </w:tcPr>
          <w:p w14:paraId="64B075B1" w14:textId="77777777" w:rsidR="00FF6231" w:rsidRPr="0007757A" w:rsidRDefault="00FF6231" w:rsidP="00FF6231">
            <w:pPr>
              <w:rPr>
                <w:sz w:val="18"/>
                <w:szCs w:val="18"/>
              </w:rPr>
            </w:pPr>
            <w:r w:rsidRPr="0007757A">
              <w:rPr>
                <w:sz w:val="18"/>
                <w:szCs w:val="18"/>
              </w:rPr>
              <w:t>ELI</w:t>
            </w:r>
          </w:p>
        </w:tc>
        <w:tc>
          <w:tcPr>
            <w:tcW w:w="601" w:type="dxa"/>
            <w:vAlign w:val="center"/>
          </w:tcPr>
          <w:p w14:paraId="609FF658" w14:textId="77777777" w:rsidR="00FF6231" w:rsidRPr="0007757A" w:rsidRDefault="00FF6231" w:rsidP="00FF6231">
            <w:pPr>
              <w:jc w:val="center"/>
              <w:rPr>
                <w:sz w:val="18"/>
                <w:szCs w:val="18"/>
              </w:rPr>
            </w:pPr>
          </w:p>
        </w:tc>
        <w:tc>
          <w:tcPr>
            <w:tcW w:w="799" w:type="dxa"/>
            <w:vAlign w:val="center"/>
          </w:tcPr>
          <w:p w14:paraId="73BA6F26" w14:textId="77777777" w:rsidR="00FF6231" w:rsidRPr="0007757A" w:rsidRDefault="00FF6231" w:rsidP="00FF6231">
            <w:pPr>
              <w:jc w:val="center"/>
              <w:rPr>
                <w:sz w:val="18"/>
                <w:szCs w:val="18"/>
              </w:rPr>
            </w:pPr>
          </w:p>
        </w:tc>
        <w:tc>
          <w:tcPr>
            <w:tcW w:w="808" w:type="dxa"/>
            <w:vAlign w:val="center"/>
          </w:tcPr>
          <w:p w14:paraId="5246F532" w14:textId="77777777" w:rsidR="00FF6231" w:rsidRPr="0007757A" w:rsidRDefault="00FF6231" w:rsidP="00FF6231">
            <w:pPr>
              <w:jc w:val="center"/>
              <w:rPr>
                <w:sz w:val="18"/>
                <w:szCs w:val="18"/>
              </w:rPr>
            </w:pPr>
          </w:p>
        </w:tc>
        <w:tc>
          <w:tcPr>
            <w:tcW w:w="704" w:type="dxa"/>
          </w:tcPr>
          <w:p w14:paraId="07396AB1" w14:textId="77777777" w:rsidR="00FF6231" w:rsidRPr="0007757A" w:rsidRDefault="00FF6231" w:rsidP="00FF6231">
            <w:pPr>
              <w:jc w:val="center"/>
              <w:rPr>
                <w:sz w:val="18"/>
                <w:szCs w:val="18"/>
              </w:rPr>
            </w:pPr>
          </w:p>
        </w:tc>
        <w:tc>
          <w:tcPr>
            <w:tcW w:w="381" w:type="dxa"/>
            <w:vAlign w:val="center"/>
          </w:tcPr>
          <w:p w14:paraId="40BEAE84" w14:textId="77777777" w:rsidR="00FF6231" w:rsidRPr="0007757A" w:rsidRDefault="00FF6231" w:rsidP="00FF6231">
            <w:pPr>
              <w:jc w:val="center"/>
              <w:rPr>
                <w:sz w:val="18"/>
                <w:szCs w:val="18"/>
              </w:rPr>
            </w:pPr>
          </w:p>
        </w:tc>
        <w:tc>
          <w:tcPr>
            <w:tcW w:w="423" w:type="dxa"/>
            <w:vAlign w:val="center"/>
          </w:tcPr>
          <w:p w14:paraId="6E39C9DA" w14:textId="77777777" w:rsidR="00FF6231" w:rsidRPr="0007757A" w:rsidRDefault="00FF6231" w:rsidP="00FF6231">
            <w:pPr>
              <w:jc w:val="center"/>
              <w:rPr>
                <w:sz w:val="18"/>
                <w:szCs w:val="18"/>
              </w:rPr>
            </w:pPr>
          </w:p>
        </w:tc>
        <w:tc>
          <w:tcPr>
            <w:tcW w:w="350" w:type="dxa"/>
            <w:vAlign w:val="center"/>
          </w:tcPr>
          <w:p w14:paraId="3A01B079" w14:textId="77777777" w:rsidR="00FF6231" w:rsidRPr="0007757A" w:rsidRDefault="00FF6231" w:rsidP="00FF6231">
            <w:pPr>
              <w:jc w:val="center"/>
              <w:rPr>
                <w:sz w:val="18"/>
                <w:szCs w:val="18"/>
              </w:rPr>
            </w:pPr>
          </w:p>
        </w:tc>
        <w:tc>
          <w:tcPr>
            <w:tcW w:w="360" w:type="dxa"/>
            <w:vAlign w:val="center"/>
          </w:tcPr>
          <w:p w14:paraId="6DDBEA98"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28C3C4DA" w14:textId="77777777" w:rsidR="00FF6231" w:rsidRPr="0007757A" w:rsidRDefault="00FF6231" w:rsidP="00FF6231">
            <w:pPr>
              <w:jc w:val="center"/>
              <w:rPr>
                <w:sz w:val="18"/>
                <w:szCs w:val="18"/>
              </w:rPr>
            </w:pPr>
          </w:p>
        </w:tc>
        <w:tc>
          <w:tcPr>
            <w:tcW w:w="345" w:type="dxa"/>
            <w:vAlign w:val="center"/>
          </w:tcPr>
          <w:p w14:paraId="7963ADF1" w14:textId="77777777" w:rsidR="00FF6231" w:rsidRPr="0007757A" w:rsidRDefault="00FF6231" w:rsidP="00FF6231">
            <w:pPr>
              <w:jc w:val="center"/>
              <w:rPr>
                <w:sz w:val="18"/>
                <w:szCs w:val="18"/>
              </w:rPr>
            </w:pPr>
          </w:p>
        </w:tc>
        <w:tc>
          <w:tcPr>
            <w:tcW w:w="325" w:type="dxa"/>
          </w:tcPr>
          <w:p w14:paraId="0014F316" w14:textId="77777777" w:rsidR="00FF6231" w:rsidRPr="0007757A" w:rsidRDefault="00FF6231" w:rsidP="00FF6231">
            <w:pPr>
              <w:jc w:val="center"/>
              <w:rPr>
                <w:sz w:val="18"/>
                <w:szCs w:val="18"/>
              </w:rPr>
            </w:pPr>
          </w:p>
        </w:tc>
        <w:tc>
          <w:tcPr>
            <w:tcW w:w="384" w:type="dxa"/>
          </w:tcPr>
          <w:p w14:paraId="3EBE4246" w14:textId="77777777" w:rsidR="00FF6231" w:rsidRPr="0007757A" w:rsidRDefault="00FF6231" w:rsidP="00FF6231">
            <w:pPr>
              <w:jc w:val="center"/>
              <w:rPr>
                <w:sz w:val="18"/>
                <w:szCs w:val="18"/>
              </w:rPr>
            </w:pPr>
          </w:p>
        </w:tc>
        <w:tc>
          <w:tcPr>
            <w:tcW w:w="335" w:type="dxa"/>
          </w:tcPr>
          <w:p w14:paraId="24014283" w14:textId="77777777" w:rsidR="00FF6231" w:rsidRPr="0007757A" w:rsidRDefault="00FF6231" w:rsidP="00FF6231">
            <w:pPr>
              <w:jc w:val="center"/>
              <w:rPr>
                <w:sz w:val="18"/>
                <w:szCs w:val="18"/>
              </w:rPr>
            </w:pPr>
          </w:p>
        </w:tc>
        <w:tc>
          <w:tcPr>
            <w:tcW w:w="401" w:type="dxa"/>
            <w:vAlign w:val="center"/>
          </w:tcPr>
          <w:p w14:paraId="5F615CDA" w14:textId="77777777" w:rsidR="00FF6231" w:rsidRPr="0007757A" w:rsidRDefault="00FF6231" w:rsidP="00FF6231">
            <w:pPr>
              <w:jc w:val="center"/>
              <w:rPr>
                <w:sz w:val="18"/>
                <w:szCs w:val="18"/>
              </w:rPr>
            </w:pPr>
          </w:p>
        </w:tc>
        <w:tc>
          <w:tcPr>
            <w:tcW w:w="559" w:type="dxa"/>
            <w:vAlign w:val="center"/>
          </w:tcPr>
          <w:p w14:paraId="3533F90D" w14:textId="77777777" w:rsidR="00FF6231" w:rsidRPr="0007757A" w:rsidRDefault="00FF6231" w:rsidP="00FF6231">
            <w:pPr>
              <w:jc w:val="center"/>
              <w:rPr>
                <w:sz w:val="18"/>
                <w:szCs w:val="18"/>
              </w:rPr>
            </w:pPr>
          </w:p>
        </w:tc>
      </w:tr>
      <w:tr w:rsidR="00FF6231" w:rsidRPr="0007757A" w14:paraId="65E9B3DA" w14:textId="77777777" w:rsidTr="00FF6231">
        <w:tc>
          <w:tcPr>
            <w:tcW w:w="2032" w:type="dxa"/>
          </w:tcPr>
          <w:p w14:paraId="0EB5B43F" w14:textId="77777777" w:rsidR="00FF6231" w:rsidRPr="0007757A" w:rsidRDefault="00FF6231" w:rsidP="00FF6231">
            <w:pPr>
              <w:rPr>
                <w:sz w:val="18"/>
                <w:szCs w:val="18"/>
              </w:rPr>
            </w:pPr>
            <w:r w:rsidRPr="0007757A">
              <w:rPr>
                <w:sz w:val="18"/>
                <w:szCs w:val="18"/>
              </w:rPr>
              <w:t>ELIXIR</w:t>
            </w:r>
          </w:p>
        </w:tc>
        <w:tc>
          <w:tcPr>
            <w:tcW w:w="601" w:type="dxa"/>
            <w:vAlign w:val="center"/>
          </w:tcPr>
          <w:p w14:paraId="6BD07E78" w14:textId="77777777" w:rsidR="00FF6231" w:rsidRPr="0007757A" w:rsidRDefault="00FF6231" w:rsidP="00FF6231">
            <w:pPr>
              <w:jc w:val="center"/>
              <w:rPr>
                <w:sz w:val="18"/>
                <w:szCs w:val="18"/>
              </w:rPr>
            </w:pPr>
          </w:p>
        </w:tc>
        <w:tc>
          <w:tcPr>
            <w:tcW w:w="799" w:type="dxa"/>
            <w:vAlign w:val="center"/>
          </w:tcPr>
          <w:p w14:paraId="3890BA87" w14:textId="77777777" w:rsidR="00FF6231" w:rsidRPr="0007757A" w:rsidRDefault="00FF6231" w:rsidP="00FF6231">
            <w:pPr>
              <w:jc w:val="center"/>
              <w:rPr>
                <w:sz w:val="18"/>
                <w:szCs w:val="18"/>
              </w:rPr>
            </w:pPr>
          </w:p>
        </w:tc>
        <w:tc>
          <w:tcPr>
            <w:tcW w:w="808" w:type="dxa"/>
            <w:vAlign w:val="center"/>
          </w:tcPr>
          <w:p w14:paraId="2350AD7A" w14:textId="77777777" w:rsidR="00FF6231" w:rsidRPr="0007757A" w:rsidRDefault="00FF6231" w:rsidP="00FF6231">
            <w:pPr>
              <w:jc w:val="center"/>
              <w:rPr>
                <w:sz w:val="18"/>
                <w:szCs w:val="18"/>
              </w:rPr>
            </w:pPr>
          </w:p>
        </w:tc>
        <w:tc>
          <w:tcPr>
            <w:tcW w:w="704" w:type="dxa"/>
          </w:tcPr>
          <w:p w14:paraId="691BF264" w14:textId="77777777" w:rsidR="00FF6231" w:rsidRPr="0007757A" w:rsidRDefault="00FF6231" w:rsidP="00FF6231">
            <w:pPr>
              <w:jc w:val="center"/>
              <w:rPr>
                <w:sz w:val="18"/>
                <w:szCs w:val="18"/>
              </w:rPr>
            </w:pPr>
          </w:p>
        </w:tc>
        <w:tc>
          <w:tcPr>
            <w:tcW w:w="381" w:type="dxa"/>
            <w:vAlign w:val="center"/>
          </w:tcPr>
          <w:p w14:paraId="702ED4B2" w14:textId="77777777" w:rsidR="00FF6231" w:rsidRPr="0007757A" w:rsidRDefault="00FF6231" w:rsidP="00FF6231">
            <w:pPr>
              <w:jc w:val="center"/>
              <w:rPr>
                <w:sz w:val="18"/>
                <w:szCs w:val="18"/>
              </w:rPr>
            </w:pPr>
          </w:p>
        </w:tc>
        <w:tc>
          <w:tcPr>
            <w:tcW w:w="423" w:type="dxa"/>
            <w:vAlign w:val="center"/>
          </w:tcPr>
          <w:p w14:paraId="4FA29FDB" w14:textId="77777777" w:rsidR="00FF6231" w:rsidRPr="0007757A" w:rsidRDefault="00FF6231" w:rsidP="00FF6231">
            <w:pPr>
              <w:jc w:val="center"/>
              <w:rPr>
                <w:sz w:val="18"/>
                <w:szCs w:val="18"/>
              </w:rPr>
            </w:pPr>
          </w:p>
        </w:tc>
        <w:tc>
          <w:tcPr>
            <w:tcW w:w="350" w:type="dxa"/>
            <w:vAlign w:val="center"/>
          </w:tcPr>
          <w:p w14:paraId="2CDB83AE" w14:textId="77777777" w:rsidR="00FF6231" w:rsidRPr="0007757A" w:rsidRDefault="00FF6231" w:rsidP="00FF6231">
            <w:pPr>
              <w:jc w:val="center"/>
              <w:rPr>
                <w:sz w:val="18"/>
                <w:szCs w:val="18"/>
              </w:rPr>
            </w:pPr>
          </w:p>
        </w:tc>
        <w:tc>
          <w:tcPr>
            <w:tcW w:w="360" w:type="dxa"/>
            <w:vAlign w:val="center"/>
          </w:tcPr>
          <w:p w14:paraId="7C576BFF"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40D701E9" w14:textId="77777777" w:rsidR="00FF6231" w:rsidRPr="0007757A" w:rsidRDefault="00FF6231" w:rsidP="00FF6231">
            <w:pPr>
              <w:jc w:val="center"/>
              <w:rPr>
                <w:sz w:val="18"/>
                <w:szCs w:val="18"/>
              </w:rPr>
            </w:pPr>
          </w:p>
        </w:tc>
        <w:tc>
          <w:tcPr>
            <w:tcW w:w="345" w:type="dxa"/>
            <w:vAlign w:val="center"/>
          </w:tcPr>
          <w:p w14:paraId="13710D42" w14:textId="77777777" w:rsidR="00FF6231" w:rsidRPr="0007757A" w:rsidRDefault="00FF6231" w:rsidP="00FF6231">
            <w:pPr>
              <w:jc w:val="center"/>
              <w:rPr>
                <w:sz w:val="18"/>
                <w:szCs w:val="18"/>
              </w:rPr>
            </w:pPr>
          </w:p>
        </w:tc>
        <w:tc>
          <w:tcPr>
            <w:tcW w:w="325" w:type="dxa"/>
          </w:tcPr>
          <w:p w14:paraId="731646A2" w14:textId="77777777" w:rsidR="00FF6231" w:rsidRPr="0007757A" w:rsidRDefault="00FF6231" w:rsidP="00FF6231">
            <w:pPr>
              <w:jc w:val="center"/>
              <w:rPr>
                <w:sz w:val="18"/>
                <w:szCs w:val="18"/>
              </w:rPr>
            </w:pPr>
          </w:p>
        </w:tc>
        <w:tc>
          <w:tcPr>
            <w:tcW w:w="384" w:type="dxa"/>
          </w:tcPr>
          <w:p w14:paraId="38A0B4C1" w14:textId="77777777" w:rsidR="00FF6231" w:rsidRPr="0007757A" w:rsidRDefault="00FF6231" w:rsidP="00FF6231">
            <w:pPr>
              <w:jc w:val="center"/>
              <w:rPr>
                <w:sz w:val="18"/>
                <w:szCs w:val="18"/>
              </w:rPr>
            </w:pPr>
          </w:p>
        </w:tc>
        <w:tc>
          <w:tcPr>
            <w:tcW w:w="335" w:type="dxa"/>
          </w:tcPr>
          <w:p w14:paraId="08432C5B" w14:textId="77777777" w:rsidR="00FF6231" w:rsidRPr="0007757A" w:rsidRDefault="00FF6231" w:rsidP="00FF6231">
            <w:pPr>
              <w:jc w:val="center"/>
              <w:rPr>
                <w:sz w:val="18"/>
                <w:szCs w:val="18"/>
              </w:rPr>
            </w:pPr>
          </w:p>
        </w:tc>
        <w:tc>
          <w:tcPr>
            <w:tcW w:w="401" w:type="dxa"/>
            <w:vAlign w:val="center"/>
          </w:tcPr>
          <w:p w14:paraId="1409432D" w14:textId="77777777" w:rsidR="00FF6231" w:rsidRPr="0007757A" w:rsidRDefault="00FF6231" w:rsidP="00FF6231">
            <w:pPr>
              <w:jc w:val="center"/>
              <w:rPr>
                <w:sz w:val="18"/>
                <w:szCs w:val="18"/>
              </w:rPr>
            </w:pPr>
          </w:p>
        </w:tc>
        <w:tc>
          <w:tcPr>
            <w:tcW w:w="559" w:type="dxa"/>
            <w:vAlign w:val="center"/>
          </w:tcPr>
          <w:p w14:paraId="4262DDF4" w14:textId="77777777" w:rsidR="00FF6231" w:rsidRPr="0007757A" w:rsidRDefault="00FF6231" w:rsidP="00FF6231">
            <w:pPr>
              <w:jc w:val="center"/>
              <w:rPr>
                <w:sz w:val="18"/>
                <w:szCs w:val="18"/>
              </w:rPr>
            </w:pPr>
          </w:p>
        </w:tc>
      </w:tr>
      <w:tr w:rsidR="00FF6231" w:rsidRPr="0007757A" w14:paraId="289D01E8" w14:textId="77777777" w:rsidTr="00FF6231">
        <w:tc>
          <w:tcPr>
            <w:tcW w:w="2032" w:type="dxa"/>
          </w:tcPr>
          <w:p w14:paraId="51A5A6B5" w14:textId="77777777" w:rsidR="00FF6231" w:rsidRDefault="00FF6231" w:rsidP="00FF6231">
            <w:pPr>
              <w:rPr>
                <w:sz w:val="18"/>
                <w:szCs w:val="18"/>
              </w:rPr>
            </w:pPr>
            <w:r>
              <w:rPr>
                <w:sz w:val="18"/>
                <w:szCs w:val="18"/>
              </w:rPr>
              <w:t>CTA</w:t>
            </w:r>
          </w:p>
        </w:tc>
        <w:tc>
          <w:tcPr>
            <w:tcW w:w="601" w:type="dxa"/>
            <w:vAlign w:val="center"/>
          </w:tcPr>
          <w:p w14:paraId="5AF958E6" w14:textId="77777777" w:rsidR="00FF6231" w:rsidRPr="0007757A" w:rsidRDefault="00FF6231" w:rsidP="00FF6231">
            <w:pPr>
              <w:jc w:val="center"/>
              <w:rPr>
                <w:sz w:val="18"/>
                <w:szCs w:val="18"/>
              </w:rPr>
            </w:pPr>
          </w:p>
        </w:tc>
        <w:tc>
          <w:tcPr>
            <w:tcW w:w="799" w:type="dxa"/>
            <w:vAlign w:val="center"/>
          </w:tcPr>
          <w:p w14:paraId="2AD46605" w14:textId="77777777" w:rsidR="00FF6231" w:rsidRPr="0007757A" w:rsidRDefault="00FF6231" w:rsidP="00FF6231">
            <w:pPr>
              <w:jc w:val="center"/>
              <w:rPr>
                <w:sz w:val="18"/>
                <w:szCs w:val="18"/>
              </w:rPr>
            </w:pPr>
          </w:p>
        </w:tc>
        <w:tc>
          <w:tcPr>
            <w:tcW w:w="808" w:type="dxa"/>
            <w:vAlign w:val="center"/>
          </w:tcPr>
          <w:p w14:paraId="315A87F6" w14:textId="77777777" w:rsidR="00FF6231" w:rsidRPr="0007757A" w:rsidRDefault="00FF6231" w:rsidP="00FF6231">
            <w:pPr>
              <w:jc w:val="center"/>
              <w:rPr>
                <w:sz w:val="18"/>
                <w:szCs w:val="18"/>
              </w:rPr>
            </w:pPr>
          </w:p>
        </w:tc>
        <w:tc>
          <w:tcPr>
            <w:tcW w:w="704" w:type="dxa"/>
          </w:tcPr>
          <w:p w14:paraId="791EC068" w14:textId="77777777" w:rsidR="00FF6231" w:rsidRPr="0007757A" w:rsidRDefault="00FF6231" w:rsidP="00FF6231">
            <w:pPr>
              <w:jc w:val="center"/>
              <w:rPr>
                <w:sz w:val="18"/>
                <w:szCs w:val="18"/>
              </w:rPr>
            </w:pPr>
          </w:p>
        </w:tc>
        <w:tc>
          <w:tcPr>
            <w:tcW w:w="381" w:type="dxa"/>
            <w:vAlign w:val="center"/>
          </w:tcPr>
          <w:p w14:paraId="2BC84008" w14:textId="77777777" w:rsidR="00FF6231" w:rsidRPr="0007757A" w:rsidRDefault="00FF6231" w:rsidP="00FF6231">
            <w:pPr>
              <w:jc w:val="center"/>
              <w:rPr>
                <w:sz w:val="18"/>
                <w:szCs w:val="18"/>
              </w:rPr>
            </w:pPr>
          </w:p>
        </w:tc>
        <w:tc>
          <w:tcPr>
            <w:tcW w:w="423" w:type="dxa"/>
            <w:vAlign w:val="center"/>
          </w:tcPr>
          <w:p w14:paraId="3C4D3C43" w14:textId="77777777" w:rsidR="00FF6231" w:rsidRPr="0007757A" w:rsidRDefault="00FF6231" w:rsidP="00FF6231">
            <w:pPr>
              <w:jc w:val="center"/>
              <w:rPr>
                <w:sz w:val="18"/>
                <w:szCs w:val="18"/>
              </w:rPr>
            </w:pPr>
          </w:p>
        </w:tc>
        <w:tc>
          <w:tcPr>
            <w:tcW w:w="350" w:type="dxa"/>
            <w:vAlign w:val="center"/>
          </w:tcPr>
          <w:p w14:paraId="7A0DA982" w14:textId="77777777" w:rsidR="00FF6231" w:rsidRPr="0007757A" w:rsidRDefault="00FF6231" w:rsidP="00FF6231">
            <w:pPr>
              <w:jc w:val="center"/>
              <w:rPr>
                <w:sz w:val="18"/>
                <w:szCs w:val="18"/>
              </w:rPr>
            </w:pPr>
          </w:p>
        </w:tc>
        <w:tc>
          <w:tcPr>
            <w:tcW w:w="360" w:type="dxa"/>
            <w:vAlign w:val="center"/>
          </w:tcPr>
          <w:p w14:paraId="792CD1E4" w14:textId="77777777" w:rsidR="00FF6231" w:rsidRPr="0007757A" w:rsidRDefault="00FF6231" w:rsidP="00FF6231">
            <w:pPr>
              <w:jc w:val="center"/>
              <w:rPr>
                <w:sz w:val="18"/>
                <w:szCs w:val="18"/>
              </w:rPr>
            </w:pPr>
          </w:p>
        </w:tc>
        <w:tc>
          <w:tcPr>
            <w:tcW w:w="381" w:type="dxa"/>
            <w:vAlign w:val="center"/>
          </w:tcPr>
          <w:p w14:paraId="477D06CC" w14:textId="77777777" w:rsidR="00FF6231" w:rsidRPr="0007757A" w:rsidRDefault="00FF6231" w:rsidP="00FF6231">
            <w:pPr>
              <w:jc w:val="center"/>
              <w:rPr>
                <w:sz w:val="18"/>
                <w:szCs w:val="18"/>
              </w:rPr>
            </w:pPr>
          </w:p>
        </w:tc>
        <w:tc>
          <w:tcPr>
            <w:tcW w:w="345" w:type="dxa"/>
            <w:vAlign w:val="center"/>
          </w:tcPr>
          <w:p w14:paraId="227A9A66" w14:textId="77777777" w:rsidR="00FF6231" w:rsidRPr="0007757A" w:rsidRDefault="00FF6231" w:rsidP="00FF6231">
            <w:pPr>
              <w:jc w:val="center"/>
              <w:rPr>
                <w:sz w:val="18"/>
                <w:szCs w:val="18"/>
              </w:rPr>
            </w:pPr>
          </w:p>
        </w:tc>
        <w:tc>
          <w:tcPr>
            <w:tcW w:w="325" w:type="dxa"/>
          </w:tcPr>
          <w:p w14:paraId="5482102C" w14:textId="77777777" w:rsidR="00FF6231" w:rsidRDefault="00FF6231" w:rsidP="00FF6231">
            <w:pPr>
              <w:jc w:val="center"/>
              <w:rPr>
                <w:sz w:val="18"/>
                <w:szCs w:val="18"/>
              </w:rPr>
            </w:pPr>
            <w:r>
              <w:rPr>
                <w:sz w:val="18"/>
                <w:szCs w:val="18"/>
              </w:rPr>
              <w:t>X</w:t>
            </w:r>
          </w:p>
        </w:tc>
        <w:tc>
          <w:tcPr>
            <w:tcW w:w="384" w:type="dxa"/>
          </w:tcPr>
          <w:p w14:paraId="1CB34F03" w14:textId="77777777" w:rsidR="00FF6231" w:rsidRPr="0007757A" w:rsidRDefault="00FF6231" w:rsidP="00FF6231">
            <w:pPr>
              <w:jc w:val="center"/>
              <w:rPr>
                <w:sz w:val="18"/>
                <w:szCs w:val="18"/>
              </w:rPr>
            </w:pPr>
          </w:p>
        </w:tc>
        <w:tc>
          <w:tcPr>
            <w:tcW w:w="335" w:type="dxa"/>
          </w:tcPr>
          <w:p w14:paraId="25EAF691" w14:textId="77777777" w:rsidR="00FF6231" w:rsidRPr="0007757A" w:rsidRDefault="00FF6231" w:rsidP="00FF6231">
            <w:pPr>
              <w:jc w:val="center"/>
              <w:rPr>
                <w:sz w:val="18"/>
                <w:szCs w:val="18"/>
              </w:rPr>
            </w:pPr>
          </w:p>
        </w:tc>
        <w:tc>
          <w:tcPr>
            <w:tcW w:w="401" w:type="dxa"/>
            <w:vAlign w:val="center"/>
          </w:tcPr>
          <w:p w14:paraId="4201CF4C" w14:textId="77777777" w:rsidR="00FF6231" w:rsidRPr="0007757A" w:rsidRDefault="00FF6231" w:rsidP="00FF6231">
            <w:pPr>
              <w:jc w:val="center"/>
              <w:rPr>
                <w:sz w:val="18"/>
                <w:szCs w:val="18"/>
              </w:rPr>
            </w:pPr>
          </w:p>
        </w:tc>
        <w:tc>
          <w:tcPr>
            <w:tcW w:w="559" w:type="dxa"/>
            <w:vAlign w:val="center"/>
          </w:tcPr>
          <w:p w14:paraId="5A7A8068" w14:textId="77777777" w:rsidR="00FF6231" w:rsidRPr="0007757A" w:rsidRDefault="00FF6231" w:rsidP="00FF6231">
            <w:pPr>
              <w:jc w:val="center"/>
              <w:rPr>
                <w:sz w:val="18"/>
                <w:szCs w:val="18"/>
              </w:rPr>
            </w:pPr>
          </w:p>
        </w:tc>
      </w:tr>
      <w:tr w:rsidR="00FF6231" w:rsidRPr="0007757A" w14:paraId="0BCD8DAC" w14:textId="77777777" w:rsidTr="00FF6231">
        <w:tc>
          <w:tcPr>
            <w:tcW w:w="2032" w:type="dxa"/>
          </w:tcPr>
          <w:p w14:paraId="2A5ED8E1" w14:textId="77777777" w:rsidR="00FF6231" w:rsidRPr="0007757A" w:rsidRDefault="00FF6231" w:rsidP="00FF6231">
            <w:pPr>
              <w:rPr>
                <w:sz w:val="18"/>
                <w:szCs w:val="18"/>
              </w:rPr>
            </w:pPr>
            <w:r>
              <w:rPr>
                <w:sz w:val="18"/>
                <w:szCs w:val="18"/>
              </w:rPr>
              <w:t>EPOS</w:t>
            </w:r>
          </w:p>
        </w:tc>
        <w:tc>
          <w:tcPr>
            <w:tcW w:w="601" w:type="dxa"/>
            <w:vAlign w:val="center"/>
          </w:tcPr>
          <w:p w14:paraId="13B3010A" w14:textId="77777777" w:rsidR="00FF6231" w:rsidRPr="0007757A" w:rsidRDefault="00FF6231" w:rsidP="00FF6231">
            <w:pPr>
              <w:jc w:val="center"/>
              <w:rPr>
                <w:sz w:val="18"/>
                <w:szCs w:val="18"/>
              </w:rPr>
            </w:pPr>
          </w:p>
        </w:tc>
        <w:tc>
          <w:tcPr>
            <w:tcW w:w="799" w:type="dxa"/>
            <w:vAlign w:val="center"/>
          </w:tcPr>
          <w:p w14:paraId="553B932E" w14:textId="77777777" w:rsidR="00FF6231" w:rsidRPr="0007757A" w:rsidRDefault="00FF6231" w:rsidP="00FF6231">
            <w:pPr>
              <w:jc w:val="center"/>
              <w:rPr>
                <w:sz w:val="18"/>
                <w:szCs w:val="18"/>
              </w:rPr>
            </w:pPr>
          </w:p>
        </w:tc>
        <w:tc>
          <w:tcPr>
            <w:tcW w:w="808" w:type="dxa"/>
            <w:vAlign w:val="center"/>
          </w:tcPr>
          <w:p w14:paraId="698A2E8A" w14:textId="77777777" w:rsidR="00FF6231" w:rsidRPr="0007757A" w:rsidRDefault="00FF6231" w:rsidP="00FF6231">
            <w:pPr>
              <w:jc w:val="center"/>
              <w:rPr>
                <w:sz w:val="18"/>
                <w:szCs w:val="18"/>
              </w:rPr>
            </w:pPr>
          </w:p>
        </w:tc>
        <w:tc>
          <w:tcPr>
            <w:tcW w:w="704" w:type="dxa"/>
          </w:tcPr>
          <w:p w14:paraId="7528545F" w14:textId="77777777" w:rsidR="00FF6231" w:rsidRPr="0007757A" w:rsidRDefault="00FF6231" w:rsidP="00FF6231">
            <w:pPr>
              <w:jc w:val="center"/>
              <w:rPr>
                <w:sz w:val="18"/>
                <w:szCs w:val="18"/>
              </w:rPr>
            </w:pPr>
          </w:p>
        </w:tc>
        <w:tc>
          <w:tcPr>
            <w:tcW w:w="381" w:type="dxa"/>
            <w:vAlign w:val="center"/>
          </w:tcPr>
          <w:p w14:paraId="2739C476" w14:textId="77777777" w:rsidR="00FF6231" w:rsidRPr="0007757A" w:rsidRDefault="00FF6231" w:rsidP="00FF6231">
            <w:pPr>
              <w:jc w:val="center"/>
              <w:rPr>
                <w:sz w:val="18"/>
                <w:szCs w:val="18"/>
              </w:rPr>
            </w:pPr>
          </w:p>
        </w:tc>
        <w:tc>
          <w:tcPr>
            <w:tcW w:w="423" w:type="dxa"/>
            <w:vAlign w:val="center"/>
          </w:tcPr>
          <w:p w14:paraId="6E32B7C2" w14:textId="77777777" w:rsidR="00FF6231" w:rsidRPr="0007757A" w:rsidRDefault="00FF6231" w:rsidP="00FF6231">
            <w:pPr>
              <w:jc w:val="center"/>
              <w:rPr>
                <w:sz w:val="18"/>
                <w:szCs w:val="18"/>
              </w:rPr>
            </w:pPr>
          </w:p>
        </w:tc>
        <w:tc>
          <w:tcPr>
            <w:tcW w:w="350" w:type="dxa"/>
            <w:vAlign w:val="center"/>
          </w:tcPr>
          <w:p w14:paraId="2AC085F6" w14:textId="77777777" w:rsidR="00FF6231" w:rsidRPr="0007757A" w:rsidRDefault="00FF6231" w:rsidP="00FF6231">
            <w:pPr>
              <w:jc w:val="center"/>
              <w:rPr>
                <w:sz w:val="18"/>
                <w:szCs w:val="18"/>
              </w:rPr>
            </w:pPr>
          </w:p>
        </w:tc>
        <w:tc>
          <w:tcPr>
            <w:tcW w:w="360" w:type="dxa"/>
            <w:vAlign w:val="center"/>
          </w:tcPr>
          <w:p w14:paraId="36E00B34" w14:textId="77777777" w:rsidR="00FF6231" w:rsidRPr="0007757A" w:rsidRDefault="00FF6231" w:rsidP="00FF6231">
            <w:pPr>
              <w:jc w:val="center"/>
              <w:rPr>
                <w:sz w:val="18"/>
                <w:szCs w:val="18"/>
              </w:rPr>
            </w:pPr>
          </w:p>
        </w:tc>
        <w:tc>
          <w:tcPr>
            <w:tcW w:w="381" w:type="dxa"/>
            <w:vAlign w:val="center"/>
          </w:tcPr>
          <w:p w14:paraId="4C1AA5C1" w14:textId="77777777" w:rsidR="00FF6231" w:rsidRPr="0007757A" w:rsidRDefault="00FF6231" w:rsidP="00FF6231">
            <w:pPr>
              <w:jc w:val="center"/>
              <w:rPr>
                <w:sz w:val="18"/>
                <w:szCs w:val="18"/>
              </w:rPr>
            </w:pPr>
          </w:p>
        </w:tc>
        <w:tc>
          <w:tcPr>
            <w:tcW w:w="345" w:type="dxa"/>
            <w:vAlign w:val="center"/>
          </w:tcPr>
          <w:p w14:paraId="3555AB1D" w14:textId="77777777" w:rsidR="00FF6231" w:rsidRPr="0007757A" w:rsidRDefault="00FF6231" w:rsidP="00FF6231">
            <w:pPr>
              <w:jc w:val="center"/>
              <w:rPr>
                <w:sz w:val="18"/>
                <w:szCs w:val="18"/>
              </w:rPr>
            </w:pPr>
          </w:p>
        </w:tc>
        <w:tc>
          <w:tcPr>
            <w:tcW w:w="325" w:type="dxa"/>
          </w:tcPr>
          <w:p w14:paraId="329254BF" w14:textId="77777777" w:rsidR="00FF6231" w:rsidRPr="0007757A" w:rsidRDefault="00FF6231" w:rsidP="00FF6231">
            <w:pPr>
              <w:jc w:val="center"/>
              <w:rPr>
                <w:sz w:val="18"/>
                <w:szCs w:val="18"/>
              </w:rPr>
            </w:pPr>
            <w:r>
              <w:rPr>
                <w:sz w:val="18"/>
                <w:szCs w:val="18"/>
              </w:rPr>
              <w:t>X</w:t>
            </w:r>
          </w:p>
        </w:tc>
        <w:tc>
          <w:tcPr>
            <w:tcW w:w="384" w:type="dxa"/>
          </w:tcPr>
          <w:p w14:paraId="32C9FBBA" w14:textId="77777777" w:rsidR="00FF6231" w:rsidRPr="0007757A" w:rsidRDefault="00FF6231" w:rsidP="00FF6231">
            <w:pPr>
              <w:jc w:val="center"/>
              <w:rPr>
                <w:sz w:val="18"/>
                <w:szCs w:val="18"/>
              </w:rPr>
            </w:pPr>
          </w:p>
        </w:tc>
        <w:tc>
          <w:tcPr>
            <w:tcW w:w="335" w:type="dxa"/>
          </w:tcPr>
          <w:p w14:paraId="09CAEE55" w14:textId="77777777" w:rsidR="00FF6231" w:rsidRPr="0007757A" w:rsidRDefault="00FF6231" w:rsidP="00FF6231">
            <w:pPr>
              <w:jc w:val="center"/>
              <w:rPr>
                <w:sz w:val="18"/>
                <w:szCs w:val="18"/>
              </w:rPr>
            </w:pPr>
          </w:p>
        </w:tc>
        <w:tc>
          <w:tcPr>
            <w:tcW w:w="401" w:type="dxa"/>
            <w:vAlign w:val="center"/>
          </w:tcPr>
          <w:p w14:paraId="4925EB99" w14:textId="77777777" w:rsidR="00FF6231" w:rsidRPr="0007757A" w:rsidRDefault="00FF6231" w:rsidP="00FF6231">
            <w:pPr>
              <w:jc w:val="center"/>
              <w:rPr>
                <w:sz w:val="18"/>
                <w:szCs w:val="18"/>
              </w:rPr>
            </w:pPr>
          </w:p>
        </w:tc>
        <w:tc>
          <w:tcPr>
            <w:tcW w:w="559" w:type="dxa"/>
            <w:vAlign w:val="center"/>
          </w:tcPr>
          <w:p w14:paraId="4ECC39AD" w14:textId="77777777" w:rsidR="00FF6231" w:rsidRPr="0007757A" w:rsidRDefault="00FF6231" w:rsidP="00FF6231">
            <w:pPr>
              <w:jc w:val="center"/>
              <w:rPr>
                <w:sz w:val="18"/>
                <w:szCs w:val="18"/>
              </w:rPr>
            </w:pPr>
          </w:p>
        </w:tc>
      </w:tr>
      <w:tr w:rsidR="00FF6231" w:rsidRPr="0007757A" w14:paraId="1D8C5660" w14:textId="77777777" w:rsidTr="00FF6231">
        <w:tc>
          <w:tcPr>
            <w:tcW w:w="2032" w:type="dxa"/>
          </w:tcPr>
          <w:p w14:paraId="67C0C192" w14:textId="77777777" w:rsidR="00FF6231" w:rsidRPr="0007757A" w:rsidRDefault="00FF6231" w:rsidP="00FF6231">
            <w:pPr>
              <w:rPr>
                <w:sz w:val="18"/>
                <w:szCs w:val="18"/>
              </w:rPr>
            </w:pPr>
            <w:r>
              <w:rPr>
                <w:sz w:val="18"/>
                <w:szCs w:val="18"/>
              </w:rPr>
              <w:t>LOFAR</w:t>
            </w:r>
          </w:p>
        </w:tc>
        <w:tc>
          <w:tcPr>
            <w:tcW w:w="601" w:type="dxa"/>
            <w:vAlign w:val="center"/>
          </w:tcPr>
          <w:p w14:paraId="68CEDFD1" w14:textId="77777777" w:rsidR="00FF6231" w:rsidRPr="0007757A" w:rsidRDefault="00FF6231" w:rsidP="00FF6231">
            <w:pPr>
              <w:jc w:val="center"/>
              <w:rPr>
                <w:sz w:val="18"/>
                <w:szCs w:val="18"/>
              </w:rPr>
            </w:pPr>
          </w:p>
        </w:tc>
        <w:tc>
          <w:tcPr>
            <w:tcW w:w="799" w:type="dxa"/>
            <w:vAlign w:val="center"/>
          </w:tcPr>
          <w:p w14:paraId="636D56B3" w14:textId="77777777" w:rsidR="00FF6231" w:rsidRPr="0007757A" w:rsidRDefault="00FF6231" w:rsidP="00FF6231">
            <w:pPr>
              <w:jc w:val="center"/>
              <w:rPr>
                <w:sz w:val="18"/>
                <w:szCs w:val="18"/>
              </w:rPr>
            </w:pPr>
          </w:p>
        </w:tc>
        <w:tc>
          <w:tcPr>
            <w:tcW w:w="808" w:type="dxa"/>
            <w:vAlign w:val="center"/>
          </w:tcPr>
          <w:p w14:paraId="74A401F1" w14:textId="77777777" w:rsidR="00FF6231" w:rsidRPr="0007757A" w:rsidRDefault="00FF6231" w:rsidP="00FF6231">
            <w:pPr>
              <w:jc w:val="center"/>
              <w:rPr>
                <w:sz w:val="18"/>
                <w:szCs w:val="18"/>
              </w:rPr>
            </w:pPr>
          </w:p>
        </w:tc>
        <w:tc>
          <w:tcPr>
            <w:tcW w:w="704" w:type="dxa"/>
          </w:tcPr>
          <w:p w14:paraId="52EB707D" w14:textId="77777777" w:rsidR="00FF6231" w:rsidRPr="0007757A" w:rsidRDefault="00FF6231" w:rsidP="00FF6231">
            <w:pPr>
              <w:jc w:val="center"/>
              <w:rPr>
                <w:sz w:val="18"/>
                <w:szCs w:val="18"/>
              </w:rPr>
            </w:pPr>
          </w:p>
        </w:tc>
        <w:tc>
          <w:tcPr>
            <w:tcW w:w="381" w:type="dxa"/>
            <w:vAlign w:val="center"/>
          </w:tcPr>
          <w:p w14:paraId="2D4741A7" w14:textId="77777777" w:rsidR="00FF6231" w:rsidRPr="0007757A" w:rsidRDefault="00FF6231" w:rsidP="00FF6231">
            <w:pPr>
              <w:jc w:val="center"/>
              <w:rPr>
                <w:sz w:val="18"/>
                <w:szCs w:val="18"/>
              </w:rPr>
            </w:pPr>
          </w:p>
        </w:tc>
        <w:tc>
          <w:tcPr>
            <w:tcW w:w="423" w:type="dxa"/>
            <w:vAlign w:val="center"/>
          </w:tcPr>
          <w:p w14:paraId="21AE8022" w14:textId="77777777" w:rsidR="00FF6231" w:rsidRPr="0007757A" w:rsidRDefault="00FF6231" w:rsidP="00FF6231">
            <w:pPr>
              <w:jc w:val="center"/>
              <w:rPr>
                <w:sz w:val="18"/>
                <w:szCs w:val="18"/>
              </w:rPr>
            </w:pPr>
          </w:p>
        </w:tc>
        <w:tc>
          <w:tcPr>
            <w:tcW w:w="350" w:type="dxa"/>
            <w:vAlign w:val="center"/>
          </w:tcPr>
          <w:p w14:paraId="3E76515F" w14:textId="77777777" w:rsidR="00FF6231" w:rsidRPr="0007757A" w:rsidRDefault="00FF6231" w:rsidP="00FF6231">
            <w:pPr>
              <w:jc w:val="center"/>
              <w:rPr>
                <w:sz w:val="18"/>
                <w:szCs w:val="18"/>
              </w:rPr>
            </w:pPr>
          </w:p>
        </w:tc>
        <w:tc>
          <w:tcPr>
            <w:tcW w:w="360" w:type="dxa"/>
            <w:vAlign w:val="center"/>
          </w:tcPr>
          <w:p w14:paraId="5C1C8C1E" w14:textId="77777777" w:rsidR="00FF6231" w:rsidRPr="0007757A" w:rsidRDefault="00FF6231" w:rsidP="00FF6231">
            <w:pPr>
              <w:jc w:val="center"/>
              <w:rPr>
                <w:sz w:val="18"/>
                <w:szCs w:val="18"/>
              </w:rPr>
            </w:pPr>
          </w:p>
        </w:tc>
        <w:tc>
          <w:tcPr>
            <w:tcW w:w="381" w:type="dxa"/>
            <w:vAlign w:val="center"/>
          </w:tcPr>
          <w:p w14:paraId="4E38363C" w14:textId="77777777" w:rsidR="00FF6231" w:rsidRPr="0007757A" w:rsidRDefault="00FF6231" w:rsidP="00FF6231">
            <w:pPr>
              <w:jc w:val="center"/>
              <w:rPr>
                <w:sz w:val="18"/>
                <w:szCs w:val="18"/>
              </w:rPr>
            </w:pPr>
          </w:p>
        </w:tc>
        <w:tc>
          <w:tcPr>
            <w:tcW w:w="345" w:type="dxa"/>
            <w:vAlign w:val="center"/>
          </w:tcPr>
          <w:p w14:paraId="5D8585BE" w14:textId="77777777" w:rsidR="00FF6231" w:rsidRPr="0007757A" w:rsidRDefault="00FF6231" w:rsidP="00FF6231">
            <w:pPr>
              <w:jc w:val="center"/>
              <w:rPr>
                <w:sz w:val="18"/>
                <w:szCs w:val="18"/>
              </w:rPr>
            </w:pPr>
          </w:p>
        </w:tc>
        <w:tc>
          <w:tcPr>
            <w:tcW w:w="325" w:type="dxa"/>
          </w:tcPr>
          <w:p w14:paraId="6668C414" w14:textId="77777777" w:rsidR="00FF6231" w:rsidRPr="0007757A" w:rsidRDefault="00FF6231" w:rsidP="00FF6231">
            <w:pPr>
              <w:jc w:val="center"/>
              <w:rPr>
                <w:sz w:val="18"/>
                <w:szCs w:val="18"/>
              </w:rPr>
            </w:pPr>
            <w:r>
              <w:rPr>
                <w:sz w:val="18"/>
                <w:szCs w:val="18"/>
              </w:rPr>
              <w:t>X</w:t>
            </w:r>
          </w:p>
        </w:tc>
        <w:tc>
          <w:tcPr>
            <w:tcW w:w="384" w:type="dxa"/>
          </w:tcPr>
          <w:p w14:paraId="5C372F58" w14:textId="77777777" w:rsidR="00FF6231" w:rsidRPr="0007757A" w:rsidRDefault="00FF6231" w:rsidP="00FF6231">
            <w:pPr>
              <w:jc w:val="center"/>
              <w:rPr>
                <w:sz w:val="18"/>
                <w:szCs w:val="18"/>
              </w:rPr>
            </w:pPr>
          </w:p>
        </w:tc>
        <w:tc>
          <w:tcPr>
            <w:tcW w:w="335" w:type="dxa"/>
          </w:tcPr>
          <w:p w14:paraId="4C203B61" w14:textId="77777777" w:rsidR="00FF6231" w:rsidRPr="0007757A" w:rsidRDefault="00FF6231" w:rsidP="00FF6231">
            <w:pPr>
              <w:jc w:val="center"/>
              <w:rPr>
                <w:sz w:val="18"/>
                <w:szCs w:val="18"/>
              </w:rPr>
            </w:pPr>
          </w:p>
        </w:tc>
        <w:tc>
          <w:tcPr>
            <w:tcW w:w="401" w:type="dxa"/>
            <w:vAlign w:val="center"/>
          </w:tcPr>
          <w:p w14:paraId="0B92CE1C" w14:textId="77777777" w:rsidR="00FF6231" w:rsidRPr="0007757A" w:rsidRDefault="00FF6231" w:rsidP="00FF6231">
            <w:pPr>
              <w:jc w:val="center"/>
              <w:rPr>
                <w:sz w:val="18"/>
                <w:szCs w:val="18"/>
              </w:rPr>
            </w:pPr>
          </w:p>
        </w:tc>
        <w:tc>
          <w:tcPr>
            <w:tcW w:w="559" w:type="dxa"/>
            <w:vAlign w:val="center"/>
          </w:tcPr>
          <w:p w14:paraId="19F9C1CB" w14:textId="77777777" w:rsidR="00FF6231" w:rsidRPr="0007757A" w:rsidRDefault="00FF6231" w:rsidP="00FF6231">
            <w:pPr>
              <w:jc w:val="center"/>
              <w:rPr>
                <w:sz w:val="18"/>
                <w:szCs w:val="18"/>
              </w:rPr>
            </w:pPr>
          </w:p>
        </w:tc>
      </w:tr>
      <w:tr w:rsidR="00FF6231" w:rsidRPr="0007757A" w14:paraId="24A06FE3" w14:textId="77777777" w:rsidTr="00FF6231">
        <w:tc>
          <w:tcPr>
            <w:tcW w:w="2032" w:type="dxa"/>
          </w:tcPr>
          <w:p w14:paraId="2BDA5B3F" w14:textId="77777777" w:rsidR="00FF6231" w:rsidRPr="0007757A" w:rsidRDefault="00FF6231" w:rsidP="00FF6231">
            <w:pPr>
              <w:rPr>
                <w:sz w:val="18"/>
                <w:szCs w:val="18"/>
              </w:rPr>
            </w:pPr>
            <w:r>
              <w:rPr>
                <w:sz w:val="18"/>
                <w:szCs w:val="18"/>
              </w:rPr>
              <w:t>ESS</w:t>
            </w:r>
          </w:p>
        </w:tc>
        <w:tc>
          <w:tcPr>
            <w:tcW w:w="601" w:type="dxa"/>
            <w:vAlign w:val="center"/>
          </w:tcPr>
          <w:p w14:paraId="72EB4677" w14:textId="77777777" w:rsidR="00FF6231" w:rsidRPr="0007757A" w:rsidRDefault="00FF6231" w:rsidP="00FF6231">
            <w:pPr>
              <w:jc w:val="center"/>
              <w:rPr>
                <w:sz w:val="18"/>
                <w:szCs w:val="18"/>
              </w:rPr>
            </w:pPr>
          </w:p>
        </w:tc>
        <w:tc>
          <w:tcPr>
            <w:tcW w:w="799" w:type="dxa"/>
            <w:vAlign w:val="center"/>
          </w:tcPr>
          <w:p w14:paraId="46FB477B" w14:textId="77777777" w:rsidR="00FF6231" w:rsidRPr="0007757A" w:rsidRDefault="00FF6231" w:rsidP="00FF6231">
            <w:pPr>
              <w:jc w:val="center"/>
              <w:rPr>
                <w:sz w:val="18"/>
                <w:szCs w:val="18"/>
              </w:rPr>
            </w:pPr>
          </w:p>
        </w:tc>
        <w:tc>
          <w:tcPr>
            <w:tcW w:w="808" w:type="dxa"/>
            <w:vAlign w:val="center"/>
          </w:tcPr>
          <w:p w14:paraId="30F20417" w14:textId="77777777" w:rsidR="00FF6231" w:rsidRPr="0007757A" w:rsidRDefault="00FF6231" w:rsidP="00FF6231">
            <w:pPr>
              <w:jc w:val="center"/>
              <w:rPr>
                <w:sz w:val="18"/>
                <w:szCs w:val="18"/>
              </w:rPr>
            </w:pPr>
          </w:p>
        </w:tc>
        <w:tc>
          <w:tcPr>
            <w:tcW w:w="704" w:type="dxa"/>
          </w:tcPr>
          <w:p w14:paraId="4F93A7FE" w14:textId="77777777" w:rsidR="00FF6231" w:rsidRPr="0007757A" w:rsidRDefault="00FF6231" w:rsidP="00FF6231">
            <w:pPr>
              <w:jc w:val="center"/>
              <w:rPr>
                <w:sz w:val="18"/>
                <w:szCs w:val="18"/>
              </w:rPr>
            </w:pPr>
          </w:p>
        </w:tc>
        <w:tc>
          <w:tcPr>
            <w:tcW w:w="381" w:type="dxa"/>
            <w:vAlign w:val="center"/>
          </w:tcPr>
          <w:p w14:paraId="6EA0999B" w14:textId="77777777" w:rsidR="00FF6231" w:rsidRPr="0007757A" w:rsidRDefault="00FF6231" w:rsidP="00FF6231">
            <w:pPr>
              <w:jc w:val="center"/>
              <w:rPr>
                <w:sz w:val="18"/>
                <w:szCs w:val="18"/>
              </w:rPr>
            </w:pPr>
          </w:p>
        </w:tc>
        <w:tc>
          <w:tcPr>
            <w:tcW w:w="423" w:type="dxa"/>
            <w:vAlign w:val="center"/>
          </w:tcPr>
          <w:p w14:paraId="2231C373" w14:textId="77777777" w:rsidR="00FF6231" w:rsidRPr="0007757A" w:rsidRDefault="00FF6231" w:rsidP="00FF6231">
            <w:pPr>
              <w:jc w:val="center"/>
              <w:rPr>
                <w:sz w:val="18"/>
                <w:szCs w:val="18"/>
              </w:rPr>
            </w:pPr>
          </w:p>
        </w:tc>
        <w:tc>
          <w:tcPr>
            <w:tcW w:w="350" w:type="dxa"/>
            <w:vAlign w:val="center"/>
          </w:tcPr>
          <w:p w14:paraId="6A23DB3B" w14:textId="77777777" w:rsidR="00FF6231" w:rsidRPr="0007757A" w:rsidRDefault="00FF6231" w:rsidP="00FF6231">
            <w:pPr>
              <w:jc w:val="center"/>
              <w:rPr>
                <w:sz w:val="18"/>
                <w:szCs w:val="18"/>
              </w:rPr>
            </w:pPr>
          </w:p>
        </w:tc>
        <w:tc>
          <w:tcPr>
            <w:tcW w:w="360" w:type="dxa"/>
            <w:vAlign w:val="center"/>
          </w:tcPr>
          <w:p w14:paraId="7C9E5912" w14:textId="77777777" w:rsidR="00FF6231" w:rsidRPr="0007757A" w:rsidRDefault="00FF6231" w:rsidP="00FF6231">
            <w:pPr>
              <w:jc w:val="center"/>
              <w:rPr>
                <w:sz w:val="18"/>
                <w:szCs w:val="18"/>
              </w:rPr>
            </w:pPr>
          </w:p>
        </w:tc>
        <w:tc>
          <w:tcPr>
            <w:tcW w:w="381" w:type="dxa"/>
            <w:vAlign w:val="center"/>
          </w:tcPr>
          <w:p w14:paraId="61CC044B" w14:textId="77777777" w:rsidR="00FF6231" w:rsidRPr="0007757A" w:rsidRDefault="00FF6231" w:rsidP="00FF6231">
            <w:pPr>
              <w:jc w:val="center"/>
              <w:rPr>
                <w:sz w:val="18"/>
                <w:szCs w:val="18"/>
              </w:rPr>
            </w:pPr>
          </w:p>
        </w:tc>
        <w:tc>
          <w:tcPr>
            <w:tcW w:w="345" w:type="dxa"/>
            <w:vAlign w:val="center"/>
          </w:tcPr>
          <w:p w14:paraId="6ACD9BB8" w14:textId="77777777" w:rsidR="00FF6231" w:rsidRPr="0007757A" w:rsidRDefault="00FF6231" w:rsidP="00FF6231">
            <w:pPr>
              <w:jc w:val="center"/>
              <w:rPr>
                <w:sz w:val="18"/>
                <w:szCs w:val="18"/>
              </w:rPr>
            </w:pPr>
          </w:p>
        </w:tc>
        <w:tc>
          <w:tcPr>
            <w:tcW w:w="325" w:type="dxa"/>
          </w:tcPr>
          <w:p w14:paraId="6CDBBFF4" w14:textId="77777777" w:rsidR="00FF6231" w:rsidRPr="0007757A" w:rsidRDefault="00FF6231" w:rsidP="00FF6231">
            <w:pPr>
              <w:jc w:val="center"/>
              <w:rPr>
                <w:sz w:val="18"/>
                <w:szCs w:val="18"/>
              </w:rPr>
            </w:pPr>
            <w:r>
              <w:rPr>
                <w:sz w:val="18"/>
                <w:szCs w:val="18"/>
              </w:rPr>
              <w:t>X</w:t>
            </w:r>
          </w:p>
        </w:tc>
        <w:tc>
          <w:tcPr>
            <w:tcW w:w="384" w:type="dxa"/>
          </w:tcPr>
          <w:p w14:paraId="455FD2E0" w14:textId="77777777" w:rsidR="00FF6231" w:rsidRPr="0007757A" w:rsidRDefault="00FF6231" w:rsidP="00FF6231">
            <w:pPr>
              <w:jc w:val="center"/>
              <w:rPr>
                <w:sz w:val="18"/>
                <w:szCs w:val="18"/>
              </w:rPr>
            </w:pPr>
          </w:p>
        </w:tc>
        <w:tc>
          <w:tcPr>
            <w:tcW w:w="335" w:type="dxa"/>
          </w:tcPr>
          <w:p w14:paraId="0829B01F" w14:textId="77777777" w:rsidR="00FF6231" w:rsidRPr="0007757A" w:rsidRDefault="00FF6231" w:rsidP="00FF6231">
            <w:pPr>
              <w:jc w:val="center"/>
              <w:rPr>
                <w:sz w:val="18"/>
                <w:szCs w:val="18"/>
              </w:rPr>
            </w:pPr>
          </w:p>
        </w:tc>
        <w:tc>
          <w:tcPr>
            <w:tcW w:w="401" w:type="dxa"/>
            <w:vAlign w:val="center"/>
          </w:tcPr>
          <w:p w14:paraId="42565972" w14:textId="77777777" w:rsidR="00FF6231" w:rsidRPr="0007757A" w:rsidRDefault="00FF6231" w:rsidP="00FF6231">
            <w:pPr>
              <w:jc w:val="center"/>
              <w:rPr>
                <w:sz w:val="18"/>
                <w:szCs w:val="18"/>
              </w:rPr>
            </w:pPr>
          </w:p>
        </w:tc>
        <w:tc>
          <w:tcPr>
            <w:tcW w:w="559" w:type="dxa"/>
            <w:vAlign w:val="center"/>
          </w:tcPr>
          <w:p w14:paraId="05B24F7F" w14:textId="77777777" w:rsidR="00FF6231" w:rsidRPr="0007757A" w:rsidRDefault="00FF6231" w:rsidP="00FF6231">
            <w:pPr>
              <w:jc w:val="center"/>
              <w:rPr>
                <w:sz w:val="18"/>
                <w:szCs w:val="18"/>
              </w:rPr>
            </w:pPr>
          </w:p>
        </w:tc>
      </w:tr>
      <w:tr w:rsidR="00FF6231" w:rsidRPr="0007757A" w14:paraId="2AEAB986" w14:textId="77777777" w:rsidTr="00FF6231">
        <w:tc>
          <w:tcPr>
            <w:tcW w:w="2032" w:type="dxa"/>
          </w:tcPr>
          <w:p w14:paraId="39F12C82" w14:textId="77777777" w:rsidR="00FF6231" w:rsidRPr="0007757A" w:rsidRDefault="00FF6231" w:rsidP="00FF6231">
            <w:pPr>
              <w:rPr>
                <w:sz w:val="18"/>
                <w:szCs w:val="18"/>
              </w:rPr>
            </w:pPr>
            <w:r w:rsidRPr="0007757A">
              <w:rPr>
                <w:sz w:val="18"/>
                <w:szCs w:val="18"/>
              </w:rPr>
              <w:t>BBMRI</w:t>
            </w:r>
          </w:p>
        </w:tc>
        <w:tc>
          <w:tcPr>
            <w:tcW w:w="601" w:type="dxa"/>
            <w:vAlign w:val="center"/>
          </w:tcPr>
          <w:p w14:paraId="74455748" w14:textId="77777777" w:rsidR="00FF6231" w:rsidRPr="0007757A" w:rsidRDefault="00FF6231" w:rsidP="00FF6231">
            <w:pPr>
              <w:jc w:val="center"/>
              <w:rPr>
                <w:sz w:val="18"/>
                <w:szCs w:val="18"/>
              </w:rPr>
            </w:pPr>
          </w:p>
        </w:tc>
        <w:tc>
          <w:tcPr>
            <w:tcW w:w="799" w:type="dxa"/>
            <w:vAlign w:val="center"/>
          </w:tcPr>
          <w:p w14:paraId="2332601E" w14:textId="77777777" w:rsidR="00FF6231" w:rsidRPr="0007757A" w:rsidRDefault="00FF6231" w:rsidP="00FF6231">
            <w:pPr>
              <w:jc w:val="center"/>
              <w:rPr>
                <w:sz w:val="18"/>
                <w:szCs w:val="18"/>
              </w:rPr>
            </w:pPr>
          </w:p>
        </w:tc>
        <w:tc>
          <w:tcPr>
            <w:tcW w:w="808" w:type="dxa"/>
            <w:vAlign w:val="center"/>
          </w:tcPr>
          <w:p w14:paraId="5E9E1538" w14:textId="77777777" w:rsidR="00FF6231" w:rsidRPr="0007757A" w:rsidRDefault="00FF6231" w:rsidP="00FF6231">
            <w:pPr>
              <w:jc w:val="center"/>
              <w:rPr>
                <w:sz w:val="18"/>
                <w:szCs w:val="18"/>
              </w:rPr>
            </w:pPr>
          </w:p>
        </w:tc>
        <w:tc>
          <w:tcPr>
            <w:tcW w:w="704" w:type="dxa"/>
          </w:tcPr>
          <w:p w14:paraId="71A0F9A1" w14:textId="77777777" w:rsidR="00FF6231" w:rsidRPr="0007757A" w:rsidRDefault="00FF6231" w:rsidP="00FF6231">
            <w:pPr>
              <w:jc w:val="center"/>
              <w:rPr>
                <w:sz w:val="18"/>
                <w:szCs w:val="18"/>
              </w:rPr>
            </w:pPr>
          </w:p>
        </w:tc>
        <w:tc>
          <w:tcPr>
            <w:tcW w:w="381" w:type="dxa"/>
            <w:vAlign w:val="center"/>
          </w:tcPr>
          <w:p w14:paraId="47959218" w14:textId="77777777" w:rsidR="00FF6231" w:rsidRPr="0007757A" w:rsidRDefault="00FF6231" w:rsidP="00FF6231">
            <w:pPr>
              <w:jc w:val="center"/>
              <w:rPr>
                <w:sz w:val="18"/>
                <w:szCs w:val="18"/>
              </w:rPr>
            </w:pPr>
          </w:p>
        </w:tc>
        <w:tc>
          <w:tcPr>
            <w:tcW w:w="423" w:type="dxa"/>
            <w:vAlign w:val="center"/>
          </w:tcPr>
          <w:p w14:paraId="50127F41" w14:textId="77777777" w:rsidR="00FF6231" w:rsidRPr="0007757A" w:rsidRDefault="00FF6231" w:rsidP="00FF6231">
            <w:pPr>
              <w:jc w:val="center"/>
              <w:rPr>
                <w:sz w:val="18"/>
                <w:szCs w:val="18"/>
              </w:rPr>
            </w:pPr>
          </w:p>
        </w:tc>
        <w:tc>
          <w:tcPr>
            <w:tcW w:w="350" w:type="dxa"/>
            <w:vAlign w:val="center"/>
          </w:tcPr>
          <w:p w14:paraId="70A8C6F6" w14:textId="77777777" w:rsidR="00FF6231" w:rsidRPr="0007757A" w:rsidRDefault="00FF6231" w:rsidP="00FF6231">
            <w:pPr>
              <w:jc w:val="center"/>
              <w:rPr>
                <w:sz w:val="18"/>
                <w:szCs w:val="18"/>
              </w:rPr>
            </w:pPr>
          </w:p>
        </w:tc>
        <w:tc>
          <w:tcPr>
            <w:tcW w:w="360" w:type="dxa"/>
            <w:vAlign w:val="center"/>
          </w:tcPr>
          <w:p w14:paraId="15E5D038"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2C71A9C5" w14:textId="77777777" w:rsidR="00FF6231" w:rsidRPr="0007757A" w:rsidRDefault="00FF6231" w:rsidP="00FF6231">
            <w:pPr>
              <w:jc w:val="center"/>
              <w:rPr>
                <w:sz w:val="18"/>
                <w:szCs w:val="18"/>
              </w:rPr>
            </w:pPr>
          </w:p>
        </w:tc>
        <w:tc>
          <w:tcPr>
            <w:tcW w:w="345" w:type="dxa"/>
            <w:vAlign w:val="center"/>
          </w:tcPr>
          <w:p w14:paraId="1F8AB19A" w14:textId="77777777" w:rsidR="00FF6231" w:rsidRPr="0007757A" w:rsidRDefault="00FF6231" w:rsidP="00FF6231">
            <w:pPr>
              <w:jc w:val="center"/>
              <w:rPr>
                <w:sz w:val="18"/>
                <w:szCs w:val="18"/>
              </w:rPr>
            </w:pPr>
          </w:p>
        </w:tc>
        <w:tc>
          <w:tcPr>
            <w:tcW w:w="325" w:type="dxa"/>
          </w:tcPr>
          <w:p w14:paraId="26CC1BEA" w14:textId="77777777" w:rsidR="00FF6231" w:rsidRPr="0007757A" w:rsidRDefault="00FF6231" w:rsidP="00FF6231">
            <w:pPr>
              <w:jc w:val="center"/>
              <w:rPr>
                <w:sz w:val="18"/>
                <w:szCs w:val="18"/>
              </w:rPr>
            </w:pPr>
          </w:p>
        </w:tc>
        <w:tc>
          <w:tcPr>
            <w:tcW w:w="384" w:type="dxa"/>
          </w:tcPr>
          <w:p w14:paraId="7F57B7F8" w14:textId="77777777" w:rsidR="00FF6231" w:rsidRPr="0007757A" w:rsidRDefault="00FF6231" w:rsidP="00FF6231">
            <w:pPr>
              <w:jc w:val="center"/>
              <w:rPr>
                <w:sz w:val="18"/>
                <w:szCs w:val="18"/>
              </w:rPr>
            </w:pPr>
          </w:p>
        </w:tc>
        <w:tc>
          <w:tcPr>
            <w:tcW w:w="335" w:type="dxa"/>
          </w:tcPr>
          <w:p w14:paraId="6339AEBC" w14:textId="77777777" w:rsidR="00FF6231" w:rsidRPr="0007757A" w:rsidRDefault="00FF6231" w:rsidP="00FF6231">
            <w:pPr>
              <w:jc w:val="center"/>
              <w:rPr>
                <w:sz w:val="18"/>
                <w:szCs w:val="18"/>
              </w:rPr>
            </w:pPr>
          </w:p>
        </w:tc>
        <w:tc>
          <w:tcPr>
            <w:tcW w:w="401" w:type="dxa"/>
            <w:vAlign w:val="center"/>
          </w:tcPr>
          <w:p w14:paraId="36F15610" w14:textId="77777777" w:rsidR="00FF6231" w:rsidRPr="0007757A" w:rsidRDefault="00FF6231" w:rsidP="00FF6231">
            <w:pPr>
              <w:jc w:val="center"/>
              <w:rPr>
                <w:sz w:val="18"/>
                <w:szCs w:val="18"/>
              </w:rPr>
            </w:pPr>
          </w:p>
        </w:tc>
        <w:tc>
          <w:tcPr>
            <w:tcW w:w="559" w:type="dxa"/>
            <w:vAlign w:val="center"/>
          </w:tcPr>
          <w:p w14:paraId="637F6FA3" w14:textId="77777777" w:rsidR="00FF6231" w:rsidRPr="0007757A" w:rsidRDefault="00FF6231" w:rsidP="00FF6231">
            <w:pPr>
              <w:jc w:val="center"/>
              <w:rPr>
                <w:sz w:val="18"/>
                <w:szCs w:val="18"/>
              </w:rPr>
            </w:pPr>
          </w:p>
        </w:tc>
      </w:tr>
      <w:tr w:rsidR="00FF6231" w:rsidRPr="0007757A" w14:paraId="385C7320" w14:textId="77777777" w:rsidTr="00FF6231">
        <w:tc>
          <w:tcPr>
            <w:tcW w:w="2032" w:type="dxa"/>
          </w:tcPr>
          <w:p w14:paraId="09DC2672" w14:textId="77777777" w:rsidR="00FF6231" w:rsidRPr="0007757A" w:rsidRDefault="00FF6231" w:rsidP="00FF6231">
            <w:pPr>
              <w:rPr>
                <w:sz w:val="18"/>
                <w:szCs w:val="18"/>
              </w:rPr>
            </w:pPr>
            <w:r w:rsidRPr="0007757A">
              <w:rPr>
                <w:sz w:val="18"/>
                <w:szCs w:val="18"/>
              </w:rPr>
              <w:t>ICOS</w:t>
            </w:r>
          </w:p>
        </w:tc>
        <w:tc>
          <w:tcPr>
            <w:tcW w:w="601" w:type="dxa"/>
            <w:vAlign w:val="center"/>
          </w:tcPr>
          <w:p w14:paraId="5DBB91F1" w14:textId="77777777" w:rsidR="00FF6231" w:rsidRPr="0007757A" w:rsidRDefault="00FF6231" w:rsidP="00FF6231">
            <w:pPr>
              <w:jc w:val="center"/>
              <w:rPr>
                <w:sz w:val="18"/>
                <w:szCs w:val="18"/>
              </w:rPr>
            </w:pPr>
          </w:p>
        </w:tc>
        <w:tc>
          <w:tcPr>
            <w:tcW w:w="799" w:type="dxa"/>
            <w:vAlign w:val="center"/>
          </w:tcPr>
          <w:p w14:paraId="7FDAC308" w14:textId="77777777" w:rsidR="00FF6231" w:rsidRPr="0007757A" w:rsidRDefault="00FF6231" w:rsidP="00FF6231">
            <w:pPr>
              <w:jc w:val="center"/>
              <w:rPr>
                <w:sz w:val="18"/>
                <w:szCs w:val="18"/>
              </w:rPr>
            </w:pPr>
          </w:p>
        </w:tc>
        <w:tc>
          <w:tcPr>
            <w:tcW w:w="808" w:type="dxa"/>
            <w:vAlign w:val="center"/>
          </w:tcPr>
          <w:p w14:paraId="06790D1C" w14:textId="77777777" w:rsidR="00FF6231" w:rsidRPr="0007757A" w:rsidRDefault="00FF6231" w:rsidP="00FF6231">
            <w:pPr>
              <w:jc w:val="center"/>
              <w:rPr>
                <w:sz w:val="18"/>
                <w:szCs w:val="18"/>
              </w:rPr>
            </w:pPr>
          </w:p>
        </w:tc>
        <w:tc>
          <w:tcPr>
            <w:tcW w:w="704" w:type="dxa"/>
          </w:tcPr>
          <w:p w14:paraId="6CF8A0BE" w14:textId="77777777" w:rsidR="00FF6231" w:rsidRPr="0007757A" w:rsidRDefault="00FF6231" w:rsidP="00FF6231">
            <w:pPr>
              <w:jc w:val="center"/>
              <w:rPr>
                <w:sz w:val="18"/>
                <w:szCs w:val="18"/>
              </w:rPr>
            </w:pPr>
          </w:p>
        </w:tc>
        <w:tc>
          <w:tcPr>
            <w:tcW w:w="381" w:type="dxa"/>
            <w:vAlign w:val="center"/>
          </w:tcPr>
          <w:p w14:paraId="193B945C" w14:textId="77777777" w:rsidR="00FF6231" w:rsidRPr="0007757A" w:rsidRDefault="00FF6231" w:rsidP="00FF6231">
            <w:pPr>
              <w:jc w:val="center"/>
              <w:rPr>
                <w:sz w:val="18"/>
                <w:szCs w:val="18"/>
              </w:rPr>
            </w:pPr>
          </w:p>
        </w:tc>
        <w:tc>
          <w:tcPr>
            <w:tcW w:w="423" w:type="dxa"/>
            <w:vAlign w:val="center"/>
          </w:tcPr>
          <w:p w14:paraId="1DB7404D" w14:textId="77777777" w:rsidR="00FF6231" w:rsidRPr="0007757A" w:rsidRDefault="00FF6231" w:rsidP="00FF6231">
            <w:pPr>
              <w:jc w:val="center"/>
              <w:rPr>
                <w:sz w:val="18"/>
                <w:szCs w:val="18"/>
              </w:rPr>
            </w:pPr>
          </w:p>
        </w:tc>
        <w:tc>
          <w:tcPr>
            <w:tcW w:w="350" w:type="dxa"/>
            <w:vAlign w:val="center"/>
          </w:tcPr>
          <w:p w14:paraId="1A2A8A44" w14:textId="77777777" w:rsidR="00FF6231" w:rsidRPr="0007757A" w:rsidRDefault="00FF6231" w:rsidP="00FF6231">
            <w:pPr>
              <w:jc w:val="center"/>
              <w:rPr>
                <w:sz w:val="18"/>
                <w:szCs w:val="18"/>
              </w:rPr>
            </w:pPr>
          </w:p>
        </w:tc>
        <w:tc>
          <w:tcPr>
            <w:tcW w:w="360" w:type="dxa"/>
            <w:vAlign w:val="center"/>
          </w:tcPr>
          <w:p w14:paraId="6D070055" w14:textId="77777777" w:rsidR="00FF6231" w:rsidRPr="0007757A" w:rsidRDefault="00FF6231" w:rsidP="00FF6231">
            <w:pPr>
              <w:jc w:val="center"/>
              <w:rPr>
                <w:sz w:val="18"/>
                <w:szCs w:val="18"/>
              </w:rPr>
            </w:pPr>
            <w:r w:rsidRPr="0007757A">
              <w:rPr>
                <w:sz w:val="18"/>
                <w:szCs w:val="18"/>
              </w:rPr>
              <w:t>X</w:t>
            </w:r>
          </w:p>
        </w:tc>
        <w:tc>
          <w:tcPr>
            <w:tcW w:w="381" w:type="dxa"/>
            <w:vAlign w:val="center"/>
          </w:tcPr>
          <w:p w14:paraId="40A4AE78" w14:textId="77777777" w:rsidR="00FF6231" w:rsidRPr="0007757A" w:rsidRDefault="00FF6231" w:rsidP="00FF6231">
            <w:pPr>
              <w:jc w:val="center"/>
              <w:rPr>
                <w:sz w:val="18"/>
                <w:szCs w:val="18"/>
              </w:rPr>
            </w:pPr>
          </w:p>
        </w:tc>
        <w:tc>
          <w:tcPr>
            <w:tcW w:w="345" w:type="dxa"/>
            <w:vAlign w:val="center"/>
          </w:tcPr>
          <w:p w14:paraId="08C61986" w14:textId="77777777" w:rsidR="00FF6231" w:rsidRPr="0007757A" w:rsidRDefault="00FF6231" w:rsidP="00FF6231">
            <w:pPr>
              <w:jc w:val="center"/>
              <w:rPr>
                <w:sz w:val="18"/>
                <w:szCs w:val="18"/>
              </w:rPr>
            </w:pPr>
          </w:p>
        </w:tc>
        <w:tc>
          <w:tcPr>
            <w:tcW w:w="325" w:type="dxa"/>
          </w:tcPr>
          <w:p w14:paraId="32CDDAAF" w14:textId="77777777" w:rsidR="00FF6231" w:rsidRPr="0007757A" w:rsidRDefault="00FF6231" w:rsidP="00FF6231">
            <w:pPr>
              <w:jc w:val="center"/>
              <w:rPr>
                <w:sz w:val="18"/>
                <w:szCs w:val="18"/>
              </w:rPr>
            </w:pPr>
          </w:p>
        </w:tc>
        <w:tc>
          <w:tcPr>
            <w:tcW w:w="384" w:type="dxa"/>
          </w:tcPr>
          <w:p w14:paraId="1E4B3D79" w14:textId="77777777" w:rsidR="00FF6231" w:rsidRPr="0007757A" w:rsidRDefault="00FF6231" w:rsidP="00FF6231">
            <w:pPr>
              <w:jc w:val="center"/>
              <w:rPr>
                <w:sz w:val="18"/>
                <w:szCs w:val="18"/>
              </w:rPr>
            </w:pPr>
          </w:p>
        </w:tc>
        <w:tc>
          <w:tcPr>
            <w:tcW w:w="335" w:type="dxa"/>
          </w:tcPr>
          <w:p w14:paraId="478212E3" w14:textId="77777777" w:rsidR="00FF6231" w:rsidRPr="0007757A" w:rsidRDefault="00FF6231" w:rsidP="00FF6231">
            <w:pPr>
              <w:jc w:val="center"/>
              <w:rPr>
                <w:sz w:val="18"/>
                <w:szCs w:val="18"/>
              </w:rPr>
            </w:pPr>
          </w:p>
        </w:tc>
        <w:tc>
          <w:tcPr>
            <w:tcW w:w="401" w:type="dxa"/>
            <w:vAlign w:val="center"/>
          </w:tcPr>
          <w:p w14:paraId="641B76B0" w14:textId="77777777" w:rsidR="00FF6231" w:rsidRPr="0007757A" w:rsidRDefault="00FF6231" w:rsidP="00FF6231">
            <w:pPr>
              <w:jc w:val="center"/>
              <w:rPr>
                <w:sz w:val="18"/>
                <w:szCs w:val="18"/>
              </w:rPr>
            </w:pPr>
          </w:p>
        </w:tc>
        <w:tc>
          <w:tcPr>
            <w:tcW w:w="559" w:type="dxa"/>
            <w:vAlign w:val="center"/>
          </w:tcPr>
          <w:p w14:paraId="0CA5312E" w14:textId="77777777" w:rsidR="00FF6231" w:rsidRPr="0007757A" w:rsidRDefault="00FF6231" w:rsidP="00FF6231">
            <w:pPr>
              <w:jc w:val="center"/>
              <w:rPr>
                <w:sz w:val="18"/>
                <w:szCs w:val="18"/>
              </w:rPr>
            </w:pPr>
          </w:p>
        </w:tc>
      </w:tr>
      <w:tr w:rsidR="00FF6231" w:rsidRPr="0007757A" w14:paraId="1922979C" w14:textId="77777777" w:rsidTr="00FF6231">
        <w:tc>
          <w:tcPr>
            <w:tcW w:w="2032" w:type="dxa"/>
          </w:tcPr>
          <w:p w14:paraId="4DB95C0E" w14:textId="77777777" w:rsidR="00FF6231" w:rsidRPr="0007757A" w:rsidRDefault="00FF6231" w:rsidP="00FF6231">
            <w:pPr>
              <w:rPr>
                <w:sz w:val="18"/>
                <w:szCs w:val="18"/>
              </w:rPr>
            </w:pPr>
            <w:r>
              <w:rPr>
                <w:sz w:val="18"/>
                <w:szCs w:val="18"/>
              </w:rPr>
              <w:t>Nanotech</w:t>
            </w:r>
          </w:p>
        </w:tc>
        <w:tc>
          <w:tcPr>
            <w:tcW w:w="601" w:type="dxa"/>
            <w:vAlign w:val="center"/>
          </w:tcPr>
          <w:p w14:paraId="5B0D5F39" w14:textId="77777777" w:rsidR="00FF6231" w:rsidRPr="0007757A" w:rsidRDefault="00FF6231" w:rsidP="00FF6231">
            <w:pPr>
              <w:jc w:val="center"/>
              <w:rPr>
                <w:sz w:val="18"/>
                <w:szCs w:val="18"/>
              </w:rPr>
            </w:pPr>
          </w:p>
        </w:tc>
        <w:tc>
          <w:tcPr>
            <w:tcW w:w="799" w:type="dxa"/>
            <w:vAlign w:val="center"/>
          </w:tcPr>
          <w:p w14:paraId="2B0AFB41" w14:textId="77777777" w:rsidR="00FF6231" w:rsidRPr="0007757A" w:rsidRDefault="00FF6231" w:rsidP="00FF6231">
            <w:pPr>
              <w:jc w:val="center"/>
              <w:rPr>
                <w:sz w:val="18"/>
                <w:szCs w:val="18"/>
              </w:rPr>
            </w:pPr>
          </w:p>
        </w:tc>
        <w:tc>
          <w:tcPr>
            <w:tcW w:w="808" w:type="dxa"/>
            <w:vAlign w:val="center"/>
          </w:tcPr>
          <w:p w14:paraId="5F55B584" w14:textId="77777777" w:rsidR="00FF6231" w:rsidRPr="0007757A" w:rsidRDefault="00FF6231" w:rsidP="00FF6231">
            <w:pPr>
              <w:jc w:val="center"/>
              <w:rPr>
                <w:sz w:val="18"/>
                <w:szCs w:val="18"/>
              </w:rPr>
            </w:pPr>
          </w:p>
        </w:tc>
        <w:tc>
          <w:tcPr>
            <w:tcW w:w="704" w:type="dxa"/>
          </w:tcPr>
          <w:p w14:paraId="76217F0A" w14:textId="77777777" w:rsidR="00FF6231" w:rsidRPr="0007757A" w:rsidRDefault="00FF6231" w:rsidP="00FF6231">
            <w:pPr>
              <w:jc w:val="center"/>
              <w:rPr>
                <w:sz w:val="18"/>
                <w:szCs w:val="18"/>
              </w:rPr>
            </w:pPr>
          </w:p>
        </w:tc>
        <w:tc>
          <w:tcPr>
            <w:tcW w:w="381" w:type="dxa"/>
            <w:vAlign w:val="center"/>
          </w:tcPr>
          <w:p w14:paraId="7E1386A9" w14:textId="77777777" w:rsidR="00FF6231" w:rsidRPr="0007757A" w:rsidRDefault="00FF6231" w:rsidP="00FF6231">
            <w:pPr>
              <w:jc w:val="center"/>
              <w:rPr>
                <w:sz w:val="18"/>
                <w:szCs w:val="18"/>
              </w:rPr>
            </w:pPr>
          </w:p>
        </w:tc>
        <w:tc>
          <w:tcPr>
            <w:tcW w:w="423" w:type="dxa"/>
            <w:vAlign w:val="center"/>
          </w:tcPr>
          <w:p w14:paraId="4E21EE1D" w14:textId="77777777" w:rsidR="00FF6231" w:rsidRPr="0007757A" w:rsidRDefault="00FF6231" w:rsidP="00FF6231">
            <w:pPr>
              <w:jc w:val="center"/>
              <w:rPr>
                <w:sz w:val="18"/>
                <w:szCs w:val="18"/>
              </w:rPr>
            </w:pPr>
          </w:p>
        </w:tc>
        <w:tc>
          <w:tcPr>
            <w:tcW w:w="350" w:type="dxa"/>
            <w:vAlign w:val="center"/>
          </w:tcPr>
          <w:p w14:paraId="06B8BDF5" w14:textId="77777777" w:rsidR="00FF6231" w:rsidRPr="0007757A" w:rsidRDefault="00FF6231" w:rsidP="00FF6231">
            <w:pPr>
              <w:jc w:val="center"/>
              <w:rPr>
                <w:sz w:val="18"/>
                <w:szCs w:val="18"/>
              </w:rPr>
            </w:pPr>
          </w:p>
        </w:tc>
        <w:tc>
          <w:tcPr>
            <w:tcW w:w="360" w:type="dxa"/>
            <w:vAlign w:val="center"/>
          </w:tcPr>
          <w:p w14:paraId="785C174C" w14:textId="77777777" w:rsidR="00FF6231" w:rsidRPr="0007757A" w:rsidRDefault="00FF6231" w:rsidP="00FF6231">
            <w:pPr>
              <w:jc w:val="center"/>
              <w:rPr>
                <w:sz w:val="18"/>
                <w:szCs w:val="18"/>
              </w:rPr>
            </w:pPr>
          </w:p>
        </w:tc>
        <w:tc>
          <w:tcPr>
            <w:tcW w:w="381" w:type="dxa"/>
            <w:vAlign w:val="center"/>
          </w:tcPr>
          <w:p w14:paraId="7FF6C0C2" w14:textId="77777777" w:rsidR="00FF6231" w:rsidRPr="0007757A" w:rsidRDefault="00FF6231" w:rsidP="00FF6231">
            <w:pPr>
              <w:jc w:val="center"/>
              <w:rPr>
                <w:sz w:val="18"/>
                <w:szCs w:val="18"/>
              </w:rPr>
            </w:pPr>
            <w:r>
              <w:rPr>
                <w:sz w:val="18"/>
                <w:szCs w:val="18"/>
              </w:rPr>
              <w:t>X</w:t>
            </w:r>
          </w:p>
        </w:tc>
        <w:tc>
          <w:tcPr>
            <w:tcW w:w="345" w:type="dxa"/>
            <w:vAlign w:val="center"/>
          </w:tcPr>
          <w:p w14:paraId="384DBFF3" w14:textId="77777777" w:rsidR="00FF6231" w:rsidRPr="0007757A" w:rsidRDefault="00FF6231" w:rsidP="00FF6231">
            <w:pPr>
              <w:jc w:val="center"/>
              <w:rPr>
                <w:sz w:val="18"/>
                <w:szCs w:val="18"/>
              </w:rPr>
            </w:pPr>
            <w:r>
              <w:rPr>
                <w:sz w:val="18"/>
                <w:szCs w:val="18"/>
              </w:rPr>
              <w:t>X</w:t>
            </w:r>
          </w:p>
        </w:tc>
        <w:tc>
          <w:tcPr>
            <w:tcW w:w="325" w:type="dxa"/>
          </w:tcPr>
          <w:p w14:paraId="19C98F4B" w14:textId="77777777" w:rsidR="00FF6231" w:rsidRPr="0007757A" w:rsidRDefault="00FF6231" w:rsidP="00FF6231">
            <w:pPr>
              <w:jc w:val="center"/>
              <w:rPr>
                <w:sz w:val="18"/>
                <w:szCs w:val="18"/>
              </w:rPr>
            </w:pPr>
          </w:p>
        </w:tc>
        <w:tc>
          <w:tcPr>
            <w:tcW w:w="384" w:type="dxa"/>
          </w:tcPr>
          <w:p w14:paraId="648AE4B2" w14:textId="77777777" w:rsidR="00FF6231" w:rsidRPr="0007757A" w:rsidRDefault="00FF6231" w:rsidP="00FF6231">
            <w:pPr>
              <w:jc w:val="center"/>
              <w:rPr>
                <w:sz w:val="18"/>
                <w:szCs w:val="18"/>
              </w:rPr>
            </w:pPr>
          </w:p>
        </w:tc>
        <w:tc>
          <w:tcPr>
            <w:tcW w:w="335" w:type="dxa"/>
          </w:tcPr>
          <w:p w14:paraId="3F746033" w14:textId="77777777" w:rsidR="00FF6231" w:rsidRPr="0007757A" w:rsidRDefault="00FF6231" w:rsidP="00FF6231">
            <w:pPr>
              <w:jc w:val="center"/>
              <w:rPr>
                <w:sz w:val="18"/>
                <w:szCs w:val="18"/>
              </w:rPr>
            </w:pPr>
          </w:p>
        </w:tc>
        <w:tc>
          <w:tcPr>
            <w:tcW w:w="401" w:type="dxa"/>
            <w:vAlign w:val="center"/>
          </w:tcPr>
          <w:p w14:paraId="6E9B4EB4" w14:textId="77777777" w:rsidR="00FF6231" w:rsidRPr="0007757A" w:rsidRDefault="00FF6231" w:rsidP="00FF6231">
            <w:pPr>
              <w:jc w:val="center"/>
              <w:rPr>
                <w:sz w:val="18"/>
                <w:szCs w:val="18"/>
              </w:rPr>
            </w:pPr>
          </w:p>
        </w:tc>
        <w:tc>
          <w:tcPr>
            <w:tcW w:w="559" w:type="dxa"/>
            <w:vAlign w:val="center"/>
          </w:tcPr>
          <w:p w14:paraId="572748D9" w14:textId="77777777" w:rsidR="00FF6231" w:rsidRPr="0007757A" w:rsidRDefault="00FF6231" w:rsidP="00FF6231">
            <w:pPr>
              <w:jc w:val="center"/>
              <w:rPr>
                <w:sz w:val="18"/>
                <w:szCs w:val="18"/>
              </w:rPr>
            </w:pPr>
          </w:p>
        </w:tc>
      </w:tr>
      <w:tr w:rsidR="00FF6231" w:rsidRPr="0007757A" w14:paraId="35CADB83" w14:textId="77777777" w:rsidTr="00FF6231">
        <w:tc>
          <w:tcPr>
            <w:tcW w:w="2032" w:type="dxa"/>
          </w:tcPr>
          <w:p w14:paraId="5F1EE8ED" w14:textId="77777777" w:rsidR="00FF6231" w:rsidRPr="0007757A" w:rsidRDefault="00FF6231" w:rsidP="00FF6231">
            <w:pPr>
              <w:rPr>
                <w:sz w:val="18"/>
                <w:szCs w:val="18"/>
              </w:rPr>
            </w:pPr>
            <w:r>
              <w:rPr>
                <w:sz w:val="18"/>
                <w:szCs w:val="18"/>
              </w:rPr>
              <w:lastRenderedPageBreak/>
              <w:t>Bioinf</w:t>
            </w:r>
          </w:p>
        </w:tc>
        <w:tc>
          <w:tcPr>
            <w:tcW w:w="601" w:type="dxa"/>
            <w:vAlign w:val="center"/>
          </w:tcPr>
          <w:p w14:paraId="3FDAC136" w14:textId="77777777" w:rsidR="00FF6231" w:rsidRPr="0007757A" w:rsidRDefault="00FF6231" w:rsidP="00FF6231">
            <w:pPr>
              <w:jc w:val="center"/>
              <w:rPr>
                <w:sz w:val="18"/>
                <w:szCs w:val="18"/>
              </w:rPr>
            </w:pPr>
          </w:p>
        </w:tc>
        <w:tc>
          <w:tcPr>
            <w:tcW w:w="799" w:type="dxa"/>
            <w:vAlign w:val="center"/>
          </w:tcPr>
          <w:p w14:paraId="46330AC9" w14:textId="77777777" w:rsidR="00FF6231" w:rsidRPr="0007757A" w:rsidRDefault="00FF6231" w:rsidP="00FF6231">
            <w:pPr>
              <w:jc w:val="center"/>
              <w:rPr>
                <w:sz w:val="18"/>
                <w:szCs w:val="18"/>
              </w:rPr>
            </w:pPr>
          </w:p>
        </w:tc>
        <w:tc>
          <w:tcPr>
            <w:tcW w:w="808" w:type="dxa"/>
            <w:vAlign w:val="center"/>
          </w:tcPr>
          <w:p w14:paraId="2F319684" w14:textId="77777777" w:rsidR="00FF6231" w:rsidRPr="0007757A" w:rsidRDefault="00FF6231" w:rsidP="00FF6231">
            <w:pPr>
              <w:jc w:val="center"/>
              <w:rPr>
                <w:sz w:val="18"/>
                <w:szCs w:val="18"/>
              </w:rPr>
            </w:pPr>
          </w:p>
        </w:tc>
        <w:tc>
          <w:tcPr>
            <w:tcW w:w="704" w:type="dxa"/>
          </w:tcPr>
          <w:p w14:paraId="1C680319" w14:textId="77777777" w:rsidR="00FF6231" w:rsidRPr="0007757A" w:rsidRDefault="00FF6231" w:rsidP="00FF6231">
            <w:pPr>
              <w:jc w:val="center"/>
              <w:rPr>
                <w:sz w:val="18"/>
                <w:szCs w:val="18"/>
              </w:rPr>
            </w:pPr>
          </w:p>
        </w:tc>
        <w:tc>
          <w:tcPr>
            <w:tcW w:w="381" w:type="dxa"/>
            <w:vAlign w:val="center"/>
          </w:tcPr>
          <w:p w14:paraId="5D4B91F3" w14:textId="77777777" w:rsidR="00FF6231" w:rsidRPr="0007757A" w:rsidRDefault="00FF6231" w:rsidP="00FF6231">
            <w:pPr>
              <w:jc w:val="center"/>
              <w:rPr>
                <w:sz w:val="18"/>
                <w:szCs w:val="18"/>
              </w:rPr>
            </w:pPr>
          </w:p>
        </w:tc>
        <w:tc>
          <w:tcPr>
            <w:tcW w:w="423" w:type="dxa"/>
            <w:vAlign w:val="center"/>
          </w:tcPr>
          <w:p w14:paraId="372AF623" w14:textId="77777777" w:rsidR="00FF6231" w:rsidRPr="0007757A" w:rsidRDefault="00FF6231" w:rsidP="00FF6231">
            <w:pPr>
              <w:jc w:val="center"/>
              <w:rPr>
                <w:sz w:val="18"/>
                <w:szCs w:val="18"/>
              </w:rPr>
            </w:pPr>
          </w:p>
        </w:tc>
        <w:tc>
          <w:tcPr>
            <w:tcW w:w="350" w:type="dxa"/>
            <w:vAlign w:val="center"/>
          </w:tcPr>
          <w:p w14:paraId="063174E9" w14:textId="77777777" w:rsidR="00FF6231" w:rsidRPr="0007757A" w:rsidRDefault="00FF6231" w:rsidP="00FF6231">
            <w:pPr>
              <w:jc w:val="center"/>
              <w:rPr>
                <w:sz w:val="18"/>
                <w:szCs w:val="18"/>
              </w:rPr>
            </w:pPr>
          </w:p>
        </w:tc>
        <w:tc>
          <w:tcPr>
            <w:tcW w:w="360" w:type="dxa"/>
            <w:vAlign w:val="center"/>
          </w:tcPr>
          <w:p w14:paraId="325EBA1B" w14:textId="77777777" w:rsidR="00FF6231" w:rsidRPr="0007757A" w:rsidRDefault="00FF6231" w:rsidP="00FF6231">
            <w:pPr>
              <w:jc w:val="center"/>
              <w:rPr>
                <w:sz w:val="18"/>
                <w:szCs w:val="18"/>
              </w:rPr>
            </w:pPr>
          </w:p>
        </w:tc>
        <w:tc>
          <w:tcPr>
            <w:tcW w:w="381" w:type="dxa"/>
            <w:vAlign w:val="center"/>
          </w:tcPr>
          <w:p w14:paraId="77165EC5" w14:textId="77777777" w:rsidR="00FF6231" w:rsidRPr="0007757A" w:rsidRDefault="00FF6231" w:rsidP="00FF6231">
            <w:pPr>
              <w:jc w:val="center"/>
              <w:rPr>
                <w:sz w:val="18"/>
                <w:szCs w:val="18"/>
              </w:rPr>
            </w:pPr>
            <w:r>
              <w:rPr>
                <w:sz w:val="18"/>
                <w:szCs w:val="18"/>
              </w:rPr>
              <w:t>X</w:t>
            </w:r>
          </w:p>
        </w:tc>
        <w:tc>
          <w:tcPr>
            <w:tcW w:w="345" w:type="dxa"/>
            <w:vAlign w:val="center"/>
          </w:tcPr>
          <w:p w14:paraId="303E97EA" w14:textId="77777777" w:rsidR="00FF6231" w:rsidRPr="0007757A" w:rsidRDefault="00FF6231" w:rsidP="00FF6231">
            <w:pPr>
              <w:jc w:val="center"/>
              <w:rPr>
                <w:sz w:val="18"/>
                <w:szCs w:val="18"/>
              </w:rPr>
            </w:pPr>
          </w:p>
        </w:tc>
        <w:tc>
          <w:tcPr>
            <w:tcW w:w="325" w:type="dxa"/>
          </w:tcPr>
          <w:p w14:paraId="6C56B8A8" w14:textId="77777777" w:rsidR="00FF6231" w:rsidRPr="0007757A" w:rsidRDefault="00FF6231" w:rsidP="00FF6231">
            <w:pPr>
              <w:jc w:val="center"/>
              <w:rPr>
                <w:sz w:val="18"/>
                <w:szCs w:val="18"/>
              </w:rPr>
            </w:pPr>
          </w:p>
        </w:tc>
        <w:tc>
          <w:tcPr>
            <w:tcW w:w="384" w:type="dxa"/>
          </w:tcPr>
          <w:p w14:paraId="55F6FE44" w14:textId="77777777" w:rsidR="00FF6231" w:rsidRPr="0007757A" w:rsidRDefault="00FF6231" w:rsidP="00FF6231">
            <w:pPr>
              <w:jc w:val="center"/>
              <w:rPr>
                <w:sz w:val="18"/>
                <w:szCs w:val="18"/>
              </w:rPr>
            </w:pPr>
          </w:p>
        </w:tc>
        <w:tc>
          <w:tcPr>
            <w:tcW w:w="335" w:type="dxa"/>
          </w:tcPr>
          <w:p w14:paraId="7F854CA4" w14:textId="77777777" w:rsidR="00FF6231" w:rsidRPr="0007757A" w:rsidRDefault="00FF6231" w:rsidP="00FF6231">
            <w:pPr>
              <w:jc w:val="center"/>
              <w:rPr>
                <w:sz w:val="18"/>
                <w:szCs w:val="18"/>
              </w:rPr>
            </w:pPr>
          </w:p>
        </w:tc>
        <w:tc>
          <w:tcPr>
            <w:tcW w:w="401" w:type="dxa"/>
            <w:vAlign w:val="center"/>
          </w:tcPr>
          <w:p w14:paraId="37DA3CE5" w14:textId="77777777" w:rsidR="00FF6231" w:rsidRPr="0007757A" w:rsidRDefault="00FF6231" w:rsidP="00FF6231">
            <w:pPr>
              <w:jc w:val="center"/>
              <w:rPr>
                <w:sz w:val="18"/>
                <w:szCs w:val="18"/>
              </w:rPr>
            </w:pPr>
          </w:p>
        </w:tc>
        <w:tc>
          <w:tcPr>
            <w:tcW w:w="559" w:type="dxa"/>
            <w:vAlign w:val="center"/>
          </w:tcPr>
          <w:p w14:paraId="4A5EE6D8" w14:textId="77777777" w:rsidR="00FF6231" w:rsidRPr="0007757A" w:rsidRDefault="00FF6231" w:rsidP="00FF6231">
            <w:pPr>
              <w:jc w:val="center"/>
              <w:rPr>
                <w:sz w:val="18"/>
                <w:szCs w:val="18"/>
              </w:rPr>
            </w:pPr>
          </w:p>
        </w:tc>
      </w:tr>
      <w:tr w:rsidR="00FF6231" w:rsidRPr="0007757A" w14:paraId="1E51ADC4" w14:textId="77777777" w:rsidTr="00FF6231">
        <w:tc>
          <w:tcPr>
            <w:tcW w:w="2032" w:type="dxa"/>
          </w:tcPr>
          <w:p w14:paraId="425411C6" w14:textId="77777777" w:rsidR="00FF6231" w:rsidRPr="0007757A" w:rsidRDefault="00FF6231" w:rsidP="00FF6231">
            <w:pPr>
              <w:rPr>
                <w:sz w:val="18"/>
                <w:szCs w:val="18"/>
              </w:rPr>
            </w:pPr>
            <w:r>
              <w:rPr>
                <w:sz w:val="18"/>
                <w:szCs w:val="18"/>
              </w:rPr>
              <w:t>Med. Image</w:t>
            </w:r>
          </w:p>
        </w:tc>
        <w:tc>
          <w:tcPr>
            <w:tcW w:w="601" w:type="dxa"/>
            <w:vAlign w:val="center"/>
          </w:tcPr>
          <w:p w14:paraId="2E3AA2F6" w14:textId="77777777" w:rsidR="00FF6231" w:rsidRPr="0007757A" w:rsidRDefault="00FF6231" w:rsidP="00FF6231">
            <w:pPr>
              <w:jc w:val="center"/>
              <w:rPr>
                <w:sz w:val="18"/>
                <w:szCs w:val="18"/>
              </w:rPr>
            </w:pPr>
          </w:p>
        </w:tc>
        <w:tc>
          <w:tcPr>
            <w:tcW w:w="799" w:type="dxa"/>
            <w:vAlign w:val="center"/>
          </w:tcPr>
          <w:p w14:paraId="1A8A7C87" w14:textId="77777777" w:rsidR="00FF6231" w:rsidRPr="0007757A" w:rsidRDefault="00FF6231" w:rsidP="00FF6231">
            <w:pPr>
              <w:jc w:val="center"/>
              <w:rPr>
                <w:sz w:val="18"/>
                <w:szCs w:val="18"/>
              </w:rPr>
            </w:pPr>
          </w:p>
        </w:tc>
        <w:tc>
          <w:tcPr>
            <w:tcW w:w="808" w:type="dxa"/>
            <w:vAlign w:val="center"/>
          </w:tcPr>
          <w:p w14:paraId="4DD8139F" w14:textId="77777777" w:rsidR="00FF6231" w:rsidRPr="0007757A" w:rsidRDefault="00FF6231" w:rsidP="00FF6231">
            <w:pPr>
              <w:jc w:val="center"/>
              <w:rPr>
                <w:sz w:val="18"/>
                <w:szCs w:val="18"/>
              </w:rPr>
            </w:pPr>
          </w:p>
        </w:tc>
        <w:tc>
          <w:tcPr>
            <w:tcW w:w="704" w:type="dxa"/>
          </w:tcPr>
          <w:p w14:paraId="757586A9" w14:textId="77777777" w:rsidR="00FF6231" w:rsidRPr="0007757A" w:rsidRDefault="00FF6231" w:rsidP="00FF6231">
            <w:pPr>
              <w:jc w:val="center"/>
              <w:rPr>
                <w:sz w:val="18"/>
                <w:szCs w:val="18"/>
              </w:rPr>
            </w:pPr>
          </w:p>
        </w:tc>
        <w:tc>
          <w:tcPr>
            <w:tcW w:w="381" w:type="dxa"/>
            <w:vAlign w:val="center"/>
          </w:tcPr>
          <w:p w14:paraId="38BC01AC" w14:textId="77777777" w:rsidR="00FF6231" w:rsidRPr="0007757A" w:rsidRDefault="00FF6231" w:rsidP="00FF6231">
            <w:pPr>
              <w:jc w:val="center"/>
              <w:rPr>
                <w:sz w:val="18"/>
                <w:szCs w:val="18"/>
              </w:rPr>
            </w:pPr>
          </w:p>
        </w:tc>
        <w:tc>
          <w:tcPr>
            <w:tcW w:w="423" w:type="dxa"/>
            <w:vAlign w:val="center"/>
          </w:tcPr>
          <w:p w14:paraId="1F98FC20" w14:textId="77777777" w:rsidR="00FF6231" w:rsidRPr="0007757A" w:rsidRDefault="00FF6231" w:rsidP="00FF6231">
            <w:pPr>
              <w:jc w:val="center"/>
              <w:rPr>
                <w:sz w:val="18"/>
                <w:szCs w:val="18"/>
              </w:rPr>
            </w:pPr>
          </w:p>
        </w:tc>
        <w:tc>
          <w:tcPr>
            <w:tcW w:w="350" w:type="dxa"/>
            <w:vAlign w:val="center"/>
          </w:tcPr>
          <w:p w14:paraId="4B0D2CE5" w14:textId="77777777" w:rsidR="00FF6231" w:rsidRPr="0007757A" w:rsidRDefault="00FF6231" w:rsidP="00FF6231">
            <w:pPr>
              <w:jc w:val="center"/>
              <w:rPr>
                <w:sz w:val="18"/>
                <w:szCs w:val="18"/>
              </w:rPr>
            </w:pPr>
          </w:p>
        </w:tc>
        <w:tc>
          <w:tcPr>
            <w:tcW w:w="360" w:type="dxa"/>
            <w:vAlign w:val="center"/>
          </w:tcPr>
          <w:p w14:paraId="53801BCA" w14:textId="77777777" w:rsidR="00FF6231" w:rsidRPr="0007757A" w:rsidRDefault="00FF6231" w:rsidP="00FF6231">
            <w:pPr>
              <w:jc w:val="center"/>
              <w:rPr>
                <w:sz w:val="18"/>
                <w:szCs w:val="18"/>
              </w:rPr>
            </w:pPr>
          </w:p>
        </w:tc>
        <w:tc>
          <w:tcPr>
            <w:tcW w:w="381" w:type="dxa"/>
            <w:vAlign w:val="center"/>
          </w:tcPr>
          <w:p w14:paraId="74B702F9" w14:textId="77777777" w:rsidR="00FF6231" w:rsidRPr="0007757A" w:rsidRDefault="00FF6231" w:rsidP="00FF6231">
            <w:pPr>
              <w:jc w:val="center"/>
              <w:rPr>
                <w:sz w:val="18"/>
                <w:szCs w:val="18"/>
              </w:rPr>
            </w:pPr>
            <w:r>
              <w:rPr>
                <w:sz w:val="18"/>
                <w:szCs w:val="18"/>
              </w:rPr>
              <w:t>X</w:t>
            </w:r>
          </w:p>
        </w:tc>
        <w:tc>
          <w:tcPr>
            <w:tcW w:w="345" w:type="dxa"/>
            <w:vAlign w:val="center"/>
          </w:tcPr>
          <w:p w14:paraId="2BFA0E8F" w14:textId="77777777" w:rsidR="00FF6231" w:rsidRPr="0007757A" w:rsidRDefault="00FF6231" w:rsidP="00FF6231">
            <w:pPr>
              <w:jc w:val="center"/>
              <w:rPr>
                <w:sz w:val="18"/>
                <w:szCs w:val="18"/>
              </w:rPr>
            </w:pPr>
          </w:p>
        </w:tc>
        <w:tc>
          <w:tcPr>
            <w:tcW w:w="325" w:type="dxa"/>
          </w:tcPr>
          <w:p w14:paraId="330D406B" w14:textId="77777777" w:rsidR="00FF6231" w:rsidRPr="0007757A" w:rsidRDefault="00FF6231" w:rsidP="00FF6231">
            <w:pPr>
              <w:jc w:val="center"/>
              <w:rPr>
                <w:sz w:val="18"/>
                <w:szCs w:val="18"/>
              </w:rPr>
            </w:pPr>
          </w:p>
        </w:tc>
        <w:tc>
          <w:tcPr>
            <w:tcW w:w="384" w:type="dxa"/>
          </w:tcPr>
          <w:p w14:paraId="1E6D12C1" w14:textId="77777777" w:rsidR="00FF6231" w:rsidRPr="0007757A" w:rsidRDefault="00FF6231" w:rsidP="00FF6231">
            <w:pPr>
              <w:jc w:val="center"/>
              <w:rPr>
                <w:sz w:val="18"/>
                <w:szCs w:val="18"/>
              </w:rPr>
            </w:pPr>
          </w:p>
        </w:tc>
        <w:tc>
          <w:tcPr>
            <w:tcW w:w="335" w:type="dxa"/>
          </w:tcPr>
          <w:p w14:paraId="59752D56" w14:textId="77777777" w:rsidR="00FF6231" w:rsidRPr="0007757A" w:rsidRDefault="00FF6231" w:rsidP="00FF6231">
            <w:pPr>
              <w:jc w:val="center"/>
              <w:rPr>
                <w:sz w:val="18"/>
                <w:szCs w:val="18"/>
              </w:rPr>
            </w:pPr>
          </w:p>
        </w:tc>
        <w:tc>
          <w:tcPr>
            <w:tcW w:w="401" w:type="dxa"/>
            <w:vAlign w:val="center"/>
          </w:tcPr>
          <w:p w14:paraId="7F59110F" w14:textId="77777777" w:rsidR="00FF6231" w:rsidRPr="0007757A" w:rsidRDefault="00FF6231" w:rsidP="00FF6231">
            <w:pPr>
              <w:jc w:val="center"/>
              <w:rPr>
                <w:sz w:val="18"/>
                <w:szCs w:val="18"/>
              </w:rPr>
            </w:pPr>
          </w:p>
        </w:tc>
        <w:tc>
          <w:tcPr>
            <w:tcW w:w="559" w:type="dxa"/>
            <w:vAlign w:val="center"/>
          </w:tcPr>
          <w:p w14:paraId="16F05DF8" w14:textId="77777777" w:rsidR="00FF6231" w:rsidRPr="0007757A" w:rsidRDefault="00FF6231" w:rsidP="00FF6231">
            <w:pPr>
              <w:jc w:val="center"/>
              <w:rPr>
                <w:sz w:val="18"/>
                <w:szCs w:val="18"/>
              </w:rPr>
            </w:pPr>
          </w:p>
        </w:tc>
      </w:tr>
      <w:tr w:rsidR="00FF6231" w:rsidRPr="0007757A" w14:paraId="792E8C7D" w14:textId="77777777" w:rsidTr="00FF6231">
        <w:tc>
          <w:tcPr>
            <w:tcW w:w="2032" w:type="dxa"/>
          </w:tcPr>
          <w:p w14:paraId="3E83F44C" w14:textId="77777777" w:rsidR="00FF6231" w:rsidRPr="0007757A" w:rsidRDefault="00FF6231" w:rsidP="00FF6231">
            <w:pPr>
              <w:rPr>
                <w:sz w:val="18"/>
                <w:szCs w:val="18"/>
              </w:rPr>
            </w:pPr>
            <w:r w:rsidRPr="006F12B4">
              <w:rPr>
                <w:sz w:val="18"/>
                <w:szCs w:val="18"/>
              </w:rPr>
              <w:t>chem.vo.ibergrid.eu</w:t>
            </w:r>
          </w:p>
        </w:tc>
        <w:tc>
          <w:tcPr>
            <w:tcW w:w="601" w:type="dxa"/>
            <w:vAlign w:val="center"/>
          </w:tcPr>
          <w:p w14:paraId="673FD502" w14:textId="77777777" w:rsidR="00FF6231" w:rsidRPr="0007757A" w:rsidRDefault="00FF6231" w:rsidP="00FF6231">
            <w:pPr>
              <w:jc w:val="center"/>
              <w:rPr>
                <w:sz w:val="18"/>
                <w:szCs w:val="18"/>
              </w:rPr>
            </w:pPr>
          </w:p>
        </w:tc>
        <w:tc>
          <w:tcPr>
            <w:tcW w:w="799" w:type="dxa"/>
            <w:vAlign w:val="center"/>
          </w:tcPr>
          <w:p w14:paraId="16DB9FEC" w14:textId="77777777" w:rsidR="00FF6231" w:rsidRPr="0007757A" w:rsidRDefault="00FF6231" w:rsidP="00FF6231">
            <w:pPr>
              <w:jc w:val="center"/>
              <w:rPr>
                <w:sz w:val="18"/>
                <w:szCs w:val="18"/>
              </w:rPr>
            </w:pPr>
          </w:p>
        </w:tc>
        <w:tc>
          <w:tcPr>
            <w:tcW w:w="808" w:type="dxa"/>
            <w:vAlign w:val="center"/>
          </w:tcPr>
          <w:p w14:paraId="0292CD52" w14:textId="77777777" w:rsidR="00FF6231" w:rsidRPr="0007757A" w:rsidRDefault="00FF6231" w:rsidP="00FF6231">
            <w:pPr>
              <w:jc w:val="center"/>
              <w:rPr>
                <w:sz w:val="18"/>
                <w:szCs w:val="18"/>
              </w:rPr>
            </w:pPr>
          </w:p>
        </w:tc>
        <w:tc>
          <w:tcPr>
            <w:tcW w:w="704" w:type="dxa"/>
          </w:tcPr>
          <w:p w14:paraId="54DB7930" w14:textId="77777777" w:rsidR="00FF6231" w:rsidRPr="0007757A" w:rsidRDefault="00FF6231" w:rsidP="00FF6231">
            <w:pPr>
              <w:jc w:val="center"/>
              <w:rPr>
                <w:sz w:val="18"/>
                <w:szCs w:val="18"/>
              </w:rPr>
            </w:pPr>
          </w:p>
        </w:tc>
        <w:tc>
          <w:tcPr>
            <w:tcW w:w="381" w:type="dxa"/>
            <w:vAlign w:val="center"/>
          </w:tcPr>
          <w:p w14:paraId="02C4FB56" w14:textId="77777777" w:rsidR="00FF6231" w:rsidRPr="0007757A" w:rsidRDefault="00FF6231" w:rsidP="00FF6231">
            <w:pPr>
              <w:jc w:val="center"/>
              <w:rPr>
                <w:sz w:val="18"/>
                <w:szCs w:val="18"/>
              </w:rPr>
            </w:pPr>
          </w:p>
        </w:tc>
        <w:tc>
          <w:tcPr>
            <w:tcW w:w="423" w:type="dxa"/>
            <w:vAlign w:val="center"/>
          </w:tcPr>
          <w:p w14:paraId="59EAD501" w14:textId="77777777" w:rsidR="00FF6231" w:rsidRPr="0007757A" w:rsidRDefault="00FF6231" w:rsidP="00FF6231">
            <w:pPr>
              <w:jc w:val="center"/>
              <w:rPr>
                <w:sz w:val="18"/>
                <w:szCs w:val="18"/>
              </w:rPr>
            </w:pPr>
          </w:p>
        </w:tc>
        <w:tc>
          <w:tcPr>
            <w:tcW w:w="350" w:type="dxa"/>
            <w:vAlign w:val="center"/>
          </w:tcPr>
          <w:p w14:paraId="20FA5B23" w14:textId="77777777" w:rsidR="00FF6231" w:rsidRPr="0007757A" w:rsidRDefault="00FF6231" w:rsidP="00FF6231">
            <w:pPr>
              <w:jc w:val="center"/>
              <w:rPr>
                <w:sz w:val="18"/>
                <w:szCs w:val="18"/>
              </w:rPr>
            </w:pPr>
          </w:p>
        </w:tc>
        <w:tc>
          <w:tcPr>
            <w:tcW w:w="360" w:type="dxa"/>
            <w:vAlign w:val="center"/>
          </w:tcPr>
          <w:p w14:paraId="3F871B0B" w14:textId="77777777" w:rsidR="00FF6231" w:rsidRPr="0007757A" w:rsidRDefault="00FF6231" w:rsidP="00FF6231">
            <w:pPr>
              <w:jc w:val="center"/>
              <w:rPr>
                <w:sz w:val="18"/>
                <w:szCs w:val="18"/>
              </w:rPr>
            </w:pPr>
          </w:p>
        </w:tc>
        <w:tc>
          <w:tcPr>
            <w:tcW w:w="381" w:type="dxa"/>
            <w:vAlign w:val="center"/>
          </w:tcPr>
          <w:p w14:paraId="3D2539DB" w14:textId="77777777" w:rsidR="00FF6231" w:rsidRPr="0007757A" w:rsidRDefault="00FF6231" w:rsidP="00FF6231">
            <w:pPr>
              <w:jc w:val="center"/>
              <w:rPr>
                <w:sz w:val="18"/>
                <w:szCs w:val="18"/>
              </w:rPr>
            </w:pPr>
          </w:p>
        </w:tc>
        <w:tc>
          <w:tcPr>
            <w:tcW w:w="345" w:type="dxa"/>
            <w:vAlign w:val="center"/>
          </w:tcPr>
          <w:p w14:paraId="58295DA0" w14:textId="77777777" w:rsidR="00FF6231" w:rsidRPr="0007757A" w:rsidRDefault="00FF6231" w:rsidP="00FF6231">
            <w:pPr>
              <w:jc w:val="center"/>
              <w:rPr>
                <w:sz w:val="18"/>
                <w:szCs w:val="18"/>
              </w:rPr>
            </w:pPr>
          </w:p>
        </w:tc>
        <w:tc>
          <w:tcPr>
            <w:tcW w:w="325" w:type="dxa"/>
          </w:tcPr>
          <w:p w14:paraId="45F99F83" w14:textId="77777777" w:rsidR="00FF6231" w:rsidRDefault="00FF6231" w:rsidP="00FF6231">
            <w:pPr>
              <w:jc w:val="center"/>
              <w:rPr>
                <w:sz w:val="18"/>
                <w:szCs w:val="18"/>
              </w:rPr>
            </w:pPr>
          </w:p>
        </w:tc>
        <w:tc>
          <w:tcPr>
            <w:tcW w:w="384" w:type="dxa"/>
          </w:tcPr>
          <w:p w14:paraId="14693D02" w14:textId="77777777" w:rsidR="00FF6231" w:rsidRDefault="00FF6231" w:rsidP="00FF6231">
            <w:pPr>
              <w:jc w:val="center"/>
              <w:rPr>
                <w:sz w:val="18"/>
                <w:szCs w:val="18"/>
              </w:rPr>
            </w:pPr>
          </w:p>
        </w:tc>
        <w:tc>
          <w:tcPr>
            <w:tcW w:w="335" w:type="dxa"/>
          </w:tcPr>
          <w:p w14:paraId="24563618" w14:textId="77777777" w:rsidR="00FF6231" w:rsidRDefault="00FF6231" w:rsidP="00FF6231">
            <w:pPr>
              <w:jc w:val="center"/>
              <w:rPr>
                <w:sz w:val="18"/>
                <w:szCs w:val="18"/>
              </w:rPr>
            </w:pPr>
          </w:p>
        </w:tc>
        <w:tc>
          <w:tcPr>
            <w:tcW w:w="401" w:type="dxa"/>
            <w:vAlign w:val="center"/>
          </w:tcPr>
          <w:p w14:paraId="1A65EB52" w14:textId="77777777" w:rsidR="00FF6231" w:rsidRPr="0007757A" w:rsidRDefault="00FF6231" w:rsidP="00FF6231">
            <w:pPr>
              <w:jc w:val="center"/>
              <w:rPr>
                <w:sz w:val="18"/>
                <w:szCs w:val="18"/>
              </w:rPr>
            </w:pPr>
            <w:r>
              <w:rPr>
                <w:sz w:val="18"/>
                <w:szCs w:val="18"/>
              </w:rPr>
              <w:t>X</w:t>
            </w:r>
          </w:p>
        </w:tc>
        <w:tc>
          <w:tcPr>
            <w:tcW w:w="559" w:type="dxa"/>
            <w:vAlign w:val="center"/>
          </w:tcPr>
          <w:p w14:paraId="53016FE5" w14:textId="77777777" w:rsidR="00FF6231" w:rsidRPr="0007757A" w:rsidRDefault="00FF6231" w:rsidP="00FF6231">
            <w:pPr>
              <w:jc w:val="center"/>
              <w:rPr>
                <w:sz w:val="18"/>
                <w:szCs w:val="18"/>
              </w:rPr>
            </w:pPr>
          </w:p>
        </w:tc>
      </w:tr>
      <w:tr w:rsidR="00FF6231" w:rsidRPr="0007757A" w14:paraId="78F1DB6F" w14:textId="77777777" w:rsidTr="00FF6231">
        <w:tc>
          <w:tcPr>
            <w:tcW w:w="2032" w:type="dxa"/>
          </w:tcPr>
          <w:p w14:paraId="09D0919F" w14:textId="77777777" w:rsidR="00FF6231" w:rsidRPr="0007757A" w:rsidRDefault="00FF6231" w:rsidP="00FF6231">
            <w:pPr>
              <w:rPr>
                <w:sz w:val="18"/>
                <w:szCs w:val="18"/>
              </w:rPr>
            </w:pPr>
            <w:r w:rsidRPr="006F12B4">
              <w:rPr>
                <w:sz w:val="18"/>
                <w:szCs w:val="18"/>
              </w:rPr>
              <w:t>earth.vo.ibergrid.eu</w:t>
            </w:r>
          </w:p>
        </w:tc>
        <w:tc>
          <w:tcPr>
            <w:tcW w:w="601" w:type="dxa"/>
            <w:vAlign w:val="center"/>
          </w:tcPr>
          <w:p w14:paraId="216F3E21" w14:textId="77777777" w:rsidR="00FF6231" w:rsidRPr="0007757A" w:rsidRDefault="00FF6231" w:rsidP="00FF6231">
            <w:pPr>
              <w:jc w:val="center"/>
              <w:rPr>
                <w:sz w:val="18"/>
                <w:szCs w:val="18"/>
              </w:rPr>
            </w:pPr>
          </w:p>
        </w:tc>
        <w:tc>
          <w:tcPr>
            <w:tcW w:w="799" w:type="dxa"/>
            <w:vAlign w:val="center"/>
          </w:tcPr>
          <w:p w14:paraId="43AF48C3" w14:textId="77777777" w:rsidR="00FF6231" w:rsidRPr="0007757A" w:rsidRDefault="00FF6231" w:rsidP="00FF6231">
            <w:pPr>
              <w:jc w:val="center"/>
              <w:rPr>
                <w:sz w:val="18"/>
                <w:szCs w:val="18"/>
              </w:rPr>
            </w:pPr>
          </w:p>
        </w:tc>
        <w:tc>
          <w:tcPr>
            <w:tcW w:w="808" w:type="dxa"/>
            <w:vAlign w:val="center"/>
          </w:tcPr>
          <w:p w14:paraId="36873356" w14:textId="77777777" w:rsidR="00FF6231" w:rsidRPr="0007757A" w:rsidRDefault="00FF6231" w:rsidP="00FF6231">
            <w:pPr>
              <w:jc w:val="center"/>
              <w:rPr>
                <w:sz w:val="18"/>
                <w:szCs w:val="18"/>
              </w:rPr>
            </w:pPr>
          </w:p>
        </w:tc>
        <w:tc>
          <w:tcPr>
            <w:tcW w:w="704" w:type="dxa"/>
          </w:tcPr>
          <w:p w14:paraId="7BC9438E" w14:textId="77777777" w:rsidR="00FF6231" w:rsidRPr="0007757A" w:rsidRDefault="00FF6231" w:rsidP="00FF6231">
            <w:pPr>
              <w:jc w:val="center"/>
              <w:rPr>
                <w:sz w:val="18"/>
                <w:szCs w:val="18"/>
              </w:rPr>
            </w:pPr>
          </w:p>
        </w:tc>
        <w:tc>
          <w:tcPr>
            <w:tcW w:w="381" w:type="dxa"/>
            <w:vAlign w:val="center"/>
          </w:tcPr>
          <w:p w14:paraId="73318C34" w14:textId="77777777" w:rsidR="00FF6231" w:rsidRPr="0007757A" w:rsidRDefault="00FF6231" w:rsidP="00FF6231">
            <w:pPr>
              <w:jc w:val="center"/>
              <w:rPr>
                <w:sz w:val="18"/>
                <w:szCs w:val="18"/>
              </w:rPr>
            </w:pPr>
          </w:p>
        </w:tc>
        <w:tc>
          <w:tcPr>
            <w:tcW w:w="423" w:type="dxa"/>
            <w:vAlign w:val="center"/>
          </w:tcPr>
          <w:p w14:paraId="4EDC9D34" w14:textId="77777777" w:rsidR="00FF6231" w:rsidRPr="0007757A" w:rsidRDefault="00FF6231" w:rsidP="00FF6231">
            <w:pPr>
              <w:jc w:val="center"/>
              <w:rPr>
                <w:sz w:val="18"/>
                <w:szCs w:val="18"/>
              </w:rPr>
            </w:pPr>
          </w:p>
        </w:tc>
        <w:tc>
          <w:tcPr>
            <w:tcW w:w="350" w:type="dxa"/>
            <w:vAlign w:val="center"/>
          </w:tcPr>
          <w:p w14:paraId="0087A68A" w14:textId="77777777" w:rsidR="00FF6231" w:rsidRPr="0007757A" w:rsidRDefault="00FF6231" w:rsidP="00FF6231">
            <w:pPr>
              <w:jc w:val="center"/>
              <w:rPr>
                <w:sz w:val="18"/>
                <w:szCs w:val="18"/>
              </w:rPr>
            </w:pPr>
          </w:p>
        </w:tc>
        <w:tc>
          <w:tcPr>
            <w:tcW w:w="360" w:type="dxa"/>
            <w:vAlign w:val="center"/>
          </w:tcPr>
          <w:p w14:paraId="6F0CBD05" w14:textId="77777777" w:rsidR="00FF6231" w:rsidRPr="0007757A" w:rsidRDefault="00FF6231" w:rsidP="00FF6231">
            <w:pPr>
              <w:jc w:val="center"/>
              <w:rPr>
                <w:sz w:val="18"/>
                <w:szCs w:val="18"/>
              </w:rPr>
            </w:pPr>
          </w:p>
        </w:tc>
        <w:tc>
          <w:tcPr>
            <w:tcW w:w="381" w:type="dxa"/>
            <w:vAlign w:val="center"/>
          </w:tcPr>
          <w:p w14:paraId="56BC4E32" w14:textId="77777777" w:rsidR="00FF6231" w:rsidRPr="0007757A" w:rsidRDefault="00FF6231" w:rsidP="00FF6231">
            <w:pPr>
              <w:jc w:val="center"/>
              <w:rPr>
                <w:sz w:val="18"/>
                <w:szCs w:val="18"/>
              </w:rPr>
            </w:pPr>
          </w:p>
        </w:tc>
        <w:tc>
          <w:tcPr>
            <w:tcW w:w="345" w:type="dxa"/>
            <w:vAlign w:val="center"/>
          </w:tcPr>
          <w:p w14:paraId="1110B067" w14:textId="77777777" w:rsidR="00FF6231" w:rsidRPr="0007757A" w:rsidRDefault="00FF6231" w:rsidP="00FF6231">
            <w:pPr>
              <w:jc w:val="center"/>
              <w:rPr>
                <w:sz w:val="18"/>
                <w:szCs w:val="18"/>
              </w:rPr>
            </w:pPr>
          </w:p>
        </w:tc>
        <w:tc>
          <w:tcPr>
            <w:tcW w:w="325" w:type="dxa"/>
          </w:tcPr>
          <w:p w14:paraId="484C29E6" w14:textId="77777777" w:rsidR="00FF6231" w:rsidRDefault="00FF6231" w:rsidP="00FF6231">
            <w:pPr>
              <w:jc w:val="center"/>
              <w:rPr>
                <w:sz w:val="18"/>
                <w:szCs w:val="18"/>
              </w:rPr>
            </w:pPr>
          </w:p>
        </w:tc>
        <w:tc>
          <w:tcPr>
            <w:tcW w:w="384" w:type="dxa"/>
          </w:tcPr>
          <w:p w14:paraId="2CF02529" w14:textId="77777777" w:rsidR="00FF6231" w:rsidRDefault="00FF6231" w:rsidP="00FF6231">
            <w:pPr>
              <w:jc w:val="center"/>
              <w:rPr>
                <w:sz w:val="18"/>
                <w:szCs w:val="18"/>
              </w:rPr>
            </w:pPr>
          </w:p>
        </w:tc>
        <w:tc>
          <w:tcPr>
            <w:tcW w:w="335" w:type="dxa"/>
          </w:tcPr>
          <w:p w14:paraId="13CE701C" w14:textId="77777777" w:rsidR="00FF6231" w:rsidRDefault="00FF6231" w:rsidP="00FF6231">
            <w:pPr>
              <w:jc w:val="center"/>
              <w:rPr>
                <w:sz w:val="18"/>
                <w:szCs w:val="18"/>
              </w:rPr>
            </w:pPr>
          </w:p>
        </w:tc>
        <w:tc>
          <w:tcPr>
            <w:tcW w:w="401" w:type="dxa"/>
            <w:vAlign w:val="center"/>
          </w:tcPr>
          <w:p w14:paraId="71AFB052" w14:textId="77777777" w:rsidR="00FF6231" w:rsidRPr="0007757A" w:rsidRDefault="00FF6231" w:rsidP="00FF6231">
            <w:pPr>
              <w:jc w:val="center"/>
              <w:rPr>
                <w:sz w:val="18"/>
                <w:szCs w:val="18"/>
              </w:rPr>
            </w:pPr>
            <w:r>
              <w:rPr>
                <w:sz w:val="18"/>
                <w:szCs w:val="18"/>
              </w:rPr>
              <w:t>X</w:t>
            </w:r>
          </w:p>
        </w:tc>
        <w:tc>
          <w:tcPr>
            <w:tcW w:w="559" w:type="dxa"/>
            <w:vAlign w:val="center"/>
          </w:tcPr>
          <w:p w14:paraId="7C0C24EF" w14:textId="77777777" w:rsidR="00FF6231" w:rsidRPr="0007757A" w:rsidRDefault="00FF6231" w:rsidP="00FF6231">
            <w:pPr>
              <w:jc w:val="center"/>
              <w:rPr>
                <w:sz w:val="18"/>
                <w:szCs w:val="18"/>
              </w:rPr>
            </w:pPr>
          </w:p>
        </w:tc>
      </w:tr>
      <w:tr w:rsidR="00FF6231" w:rsidRPr="0007757A" w14:paraId="1162DF6D" w14:textId="77777777" w:rsidTr="00FF6231">
        <w:tc>
          <w:tcPr>
            <w:tcW w:w="2032" w:type="dxa"/>
          </w:tcPr>
          <w:p w14:paraId="717C1FD7" w14:textId="77777777" w:rsidR="00FF6231" w:rsidRPr="0007757A" w:rsidRDefault="00FF6231" w:rsidP="00FF6231">
            <w:pPr>
              <w:rPr>
                <w:sz w:val="18"/>
                <w:szCs w:val="18"/>
              </w:rPr>
            </w:pPr>
            <w:r w:rsidRPr="006F12B4">
              <w:rPr>
                <w:sz w:val="18"/>
                <w:szCs w:val="18"/>
              </w:rPr>
              <w:t>eng.vo.ibergrid.eu</w:t>
            </w:r>
          </w:p>
        </w:tc>
        <w:tc>
          <w:tcPr>
            <w:tcW w:w="601" w:type="dxa"/>
            <w:vAlign w:val="center"/>
          </w:tcPr>
          <w:p w14:paraId="41DE7850" w14:textId="77777777" w:rsidR="00FF6231" w:rsidRPr="0007757A" w:rsidRDefault="00FF6231" w:rsidP="00FF6231">
            <w:pPr>
              <w:jc w:val="center"/>
              <w:rPr>
                <w:sz w:val="18"/>
                <w:szCs w:val="18"/>
              </w:rPr>
            </w:pPr>
          </w:p>
        </w:tc>
        <w:tc>
          <w:tcPr>
            <w:tcW w:w="799" w:type="dxa"/>
            <w:vAlign w:val="center"/>
          </w:tcPr>
          <w:p w14:paraId="0EBA5C9F" w14:textId="77777777" w:rsidR="00FF6231" w:rsidRPr="0007757A" w:rsidRDefault="00FF6231" w:rsidP="00FF6231">
            <w:pPr>
              <w:jc w:val="center"/>
              <w:rPr>
                <w:sz w:val="18"/>
                <w:szCs w:val="18"/>
              </w:rPr>
            </w:pPr>
          </w:p>
        </w:tc>
        <w:tc>
          <w:tcPr>
            <w:tcW w:w="808" w:type="dxa"/>
            <w:vAlign w:val="center"/>
          </w:tcPr>
          <w:p w14:paraId="1E800526" w14:textId="77777777" w:rsidR="00FF6231" w:rsidRPr="0007757A" w:rsidRDefault="00FF6231" w:rsidP="00FF6231">
            <w:pPr>
              <w:jc w:val="center"/>
              <w:rPr>
                <w:sz w:val="18"/>
                <w:szCs w:val="18"/>
              </w:rPr>
            </w:pPr>
          </w:p>
        </w:tc>
        <w:tc>
          <w:tcPr>
            <w:tcW w:w="704" w:type="dxa"/>
          </w:tcPr>
          <w:p w14:paraId="30523DED" w14:textId="77777777" w:rsidR="00FF6231" w:rsidRPr="0007757A" w:rsidRDefault="00FF6231" w:rsidP="00FF6231">
            <w:pPr>
              <w:jc w:val="center"/>
              <w:rPr>
                <w:sz w:val="18"/>
                <w:szCs w:val="18"/>
              </w:rPr>
            </w:pPr>
          </w:p>
        </w:tc>
        <w:tc>
          <w:tcPr>
            <w:tcW w:w="381" w:type="dxa"/>
            <w:vAlign w:val="center"/>
          </w:tcPr>
          <w:p w14:paraId="5E1E6CA3" w14:textId="77777777" w:rsidR="00FF6231" w:rsidRPr="0007757A" w:rsidRDefault="00FF6231" w:rsidP="00FF6231">
            <w:pPr>
              <w:jc w:val="center"/>
              <w:rPr>
                <w:sz w:val="18"/>
                <w:szCs w:val="18"/>
              </w:rPr>
            </w:pPr>
          </w:p>
        </w:tc>
        <w:tc>
          <w:tcPr>
            <w:tcW w:w="423" w:type="dxa"/>
            <w:vAlign w:val="center"/>
          </w:tcPr>
          <w:p w14:paraId="503A8441" w14:textId="77777777" w:rsidR="00FF6231" w:rsidRPr="0007757A" w:rsidRDefault="00FF6231" w:rsidP="00FF6231">
            <w:pPr>
              <w:jc w:val="center"/>
              <w:rPr>
                <w:sz w:val="18"/>
                <w:szCs w:val="18"/>
              </w:rPr>
            </w:pPr>
          </w:p>
        </w:tc>
        <w:tc>
          <w:tcPr>
            <w:tcW w:w="350" w:type="dxa"/>
            <w:vAlign w:val="center"/>
          </w:tcPr>
          <w:p w14:paraId="6FF07FB0" w14:textId="77777777" w:rsidR="00FF6231" w:rsidRPr="0007757A" w:rsidRDefault="00FF6231" w:rsidP="00FF6231">
            <w:pPr>
              <w:jc w:val="center"/>
              <w:rPr>
                <w:sz w:val="18"/>
                <w:szCs w:val="18"/>
              </w:rPr>
            </w:pPr>
          </w:p>
        </w:tc>
        <w:tc>
          <w:tcPr>
            <w:tcW w:w="360" w:type="dxa"/>
            <w:vAlign w:val="center"/>
          </w:tcPr>
          <w:p w14:paraId="785F671D" w14:textId="77777777" w:rsidR="00FF6231" w:rsidRPr="0007757A" w:rsidRDefault="00FF6231" w:rsidP="00FF6231">
            <w:pPr>
              <w:jc w:val="center"/>
              <w:rPr>
                <w:sz w:val="18"/>
                <w:szCs w:val="18"/>
              </w:rPr>
            </w:pPr>
          </w:p>
        </w:tc>
        <w:tc>
          <w:tcPr>
            <w:tcW w:w="381" w:type="dxa"/>
            <w:vAlign w:val="center"/>
          </w:tcPr>
          <w:p w14:paraId="7F03BE30" w14:textId="77777777" w:rsidR="00FF6231" w:rsidRPr="0007757A" w:rsidRDefault="00FF6231" w:rsidP="00FF6231">
            <w:pPr>
              <w:jc w:val="center"/>
              <w:rPr>
                <w:sz w:val="18"/>
                <w:szCs w:val="18"/>
              </w:rPr>
            </w:pPr>
          </w:p>
        </w:tc>
        <w:tc>
          <w:tcPr>
            <w:tcW w:w="345" w:type="dxa"/>
            <w:vAlign w:val="center"/>
          </w:tcPr>
          <w:p w14:paraId="4DA444FA" w14:textId="77777777" w:rsidR="00FF6231" w:rsidRPr="0007757A" w:rsidRDefault="00FF6231" w:rsidP="00FF6231">
            <w:pPr>
              <w:jc w:val="center"/>
              <w:rPr>
                <w:sz w:val="18"/>
                <w:szCs w:val="18"/>
              </w:rPr>
            </w:pPr>
          </w:p>
        </w:tc>
        <w:tc>
          <w:tcPr>
            <w:tcW w:w="325" w:type="dxa"/>
          </w:tcPr>
          <w:p w14:paraId="31F7094E" w14:textId="77777777" w:rsidR="00FF6231" w:rsidRDefault="00FF6231" w:rsidP="00FF6231">
            <w:pPr>
              <w:jc w:val="center"/>
              <w:rPr>
                <w:sz w:val="18"/>
                <w:szCs w:val="18"/>
              </w:rPr>
            </w:pPr>
          </w:p>
        </w:tc>
        <w:tc>
          <w:tcPr>
            <w:tcW w:w="384" w:type="dxa"/>
          </w:tcPr>
          <w:p w14:paraId="6D2CD10C" w14:textId="77777777" w:rsidR="00FF6231" w:rsidRDefault="00FF6231" w:rsidP="00FF6231">
            <w:pPr>
              <w:jc w:val="center"/>
              <w:rPr>
                <w:sz w:val="18"/>
                <w:szCs w:val="18"/>
              </w:rPr>
            </w:pPr>
          </w:p>
        </w:tc>
        <w:tc>
          <w:tcPr>
            <w:tcW w:w="335" w:type="dxa"/>
          </w:tcPr>
          <w:p w14:paraId="6B5C9FC9" w14:textId="77777777" w:rsidR="00FF6231" w:rsidRDefault="00FF6231" w:rsidP="00FF6231">
            <w:pPr>
              <w:jc w:val="center"/>
              <w:rPr>
                <w:sz w:val="18"/>
                <w:szCs w:val="18"/>
              </w:rPr>
            </w:pPr>
          </w:p>
        </w:tc>
        <w:tc>
          <w:tcPr>
            <w:tcW w:w="401" w:type="dxa"/>
            <w:vAlign w:val="center"/>
          </w:tcPr>
          <w:p w14:paraId="5B6AC78C" w14:textId="77777777" w:rsidR="00FF6231" w:rsidRPr="0007757A" w:rsidRDefault="00FF6231" w:rsidP="00FF6231">
            <w:pPr>
              <w:jc w:val="center"/>
              <w:rPr>
                <w:sz w:val="18"/>
                <w:szCs w:val="18"/>
              </w:rPr>
            </w:pPr>
            <w:r>
              <w:rPr>
                <w:sz w:val="18"/>
                <w:szCs w:val="18"/>
              </w:rPr>
              <w:t>X</w:t>
            </w:r>
          </w:p>
        </w:tc>
        <w:tc>
          <w:tcPr>
            <w:tcW w:w="559" w:type="dxa"/>
            <w:vAlign w:val="center"/>
          </w:tcPr>
          <w:p w14:paraId="2A76247F" w14:textId="77777777" w:rsidR="00FF6231" w:rsidRPr="0007757A" w:rsidRDefault="00FF6231" w:rsidP="00FF6231">
            <w:pPr>
              <w:jc w:val="center"/>
              <w:rPr>
                <w:sz w:val="18"/>
                <w:szCs w:val="18"/>
              </w:rPr>
            </w:pPr>
          </w:p>
        </w:tc>
      </w:tr>
      <w:tr w:rsidR="00FF6231" w:rsidRPr="0007757A" w14:paraId="12BEBB13" w14:textId="77777777" w:rsidTr="00FF6231">
        <w:tc>
          <w:tcPr>
            <w:tcW w:w="2032" w:type="dxa"/>
          </w:tcPr>
          <w:p w14:paraId="1922106C" w14:textId="77777777" w:rsidR="00FF6231" w:rsidRPr="0007757A" w:rsidRDefault="00FF6231" w:rsidP="00FF6231">
            <w:pPr>
              <w:rPr>
                <w:sz w:val="18"/>
                <w:szCs w:val="18"/>
              </w:rPr>
            </w:pPr>
            <w:r w:rsidRPr="006F12B4">
              <w:rPr>
                <w:sz w:val="18"/>
                <w:szCs w:val="18"/>
              </w:rPr>
              <w:t>hpc.vo.ibergrid.eu</w:t>
            </w:r>
          </w:p>
        </w:tc>
        <w:tc>
          <w:tcPr>
            <w:tcW w:w="601" w:type="dxa"/>
            <w:vAlign w:val="center"/>
          </w:tcPr>
          <w:p w14:paraId="4ADCBF13" w14:textId="77777777" w:rsidR="00FF6231" w:rsidRPr="0007757A" w:rsidRDefault="00FF6231" w:rsidP="00FF6231">
            <w:pPr>
              <w:jc w:val="center"/>
              <w:rPr>
                <w:sz w:val="18"/>
                <w:szCs w:val="18"/>
              </w:rPr>
            </w:pPr>
          </w:p>
        </w:tc>
        <w:tc>
          <w:tcPr>
            <w:tcW w:w="799" w:type="dxa"/>
            <w:vAlign w:val="center"/>
          </w:tcPr>
          <w:p w14:paraId="119B0C74" w14:textId="77777777" w:rsidR="00FF6231" w:rsidRPr="0007757A" w:rsidRDefault="00FF6231" w:rsidP="00FF6231">
            <w:pPr>
              <w:jc w:val="center"/>
              <w:rPr>
                <w:sz w:val="18"/>
                <w:szCs w:val="18"/>
              </w:rPr>
            </w:pPr>
          </w:p>
        </w:tc>
        <w:tc>
          <w:tcPr>
            <w:tcW w:w="808" w:type="dxa"/>
            <w:vAlign w:val="center"/>
          </w:tcPr>
          <w:p w14:paraId="04397BBC" w14:textId="77777777" w:rsidR="00FF6231" w:rsidRPr="0007757A" w:rsidRDefault="00FF6231" w:rsidP="00FF6231">
            <w:pPr>
              <w:jc w:val="center"/>
              <w:rPr>
                <w:sz w:val="18"/>
                <w:szCs w:val="18"/>
              </w:rPr>
            </w:pPr>
          </w:p>
        </w:tc>
        <w:tc>
          <w:tcPr>
            <w:tcW w:w="704" w:type="dxa"/>
          </w:tcPr>
          <w:p w14:paraId="2C4C9A9D" w14:textId="77777777" w:rsidR="00FF6231" w:rsidRPr="0007757A" w:rsidRDefault="00FF6231" w:rsidP="00FF6231">
            <w:pPr>
              <w:jc w:val="center"/>
              <w:rPr>
                <w:sz w:val="18"/>
                <w:szCs w:val="18"/>
              </w:rPr>
            </w:pPr>
          </w:p>
        </w:tc>
        <w:tc>
          <w:tcPr>
            <w:tcW w:w="381" w:type="dxa"/>
            <w:vAlign w:val="center"/>
          </w:tcPr>
          <w:p w14:paraId="11D43F2C" w14:textId="77777777" w:rsidR="00FF6231" w:rsidRPr="0007757A" w:rsidRDefault="00FF6231" w:rsidP="00FF6231">
            <w:pPr>
              <w:jc w:val="center"/>
              <w:rPr>
                <w:sz w:val="18"/>
                <w:szCs w:val="18"/>
              </w:rPr>
            </w:pPr>
          </w:p>
        </w:tc>
        <w:tc>
          <w:tcPr>
            <w:tcW w:w="423" w:type="dxa"/>
            <w:vAlign w:val="center"/>
          </w:tcPr>
          <w:p w14:paraId="16882F10" w14:textId="77777777" w:rsidR="00FF6231" w:rsidRPr="0007757A" w:rsidRDefault="00FF6231" w:rsidP="00FF6231">
            <w:pPr>
              <w:jc w:val="center"/>
              <w:rPr>
                <w:sz w:val="18"/>
                <w:szCs w:val="18"/>
              </w:rPr>
            </w:pPr>
          </w:p>
        </w:tc>
        <w:tc>
          <w:tcPr>
            <w:tcW w:w="350" w:type="dxa"/>
            <w:vAlign w:val="center"/>
          </w:tcPr>
          <w:p w14:paraId="01823582" w14:textId="77777777" w:rsidR="00FF6231" w:rsidRPr="0007757A" w:rsidRDefault="00FF6231" w:rsidP="00FF6231">
            <w:pPr>
              <w:jc w:val="center"/>
              <w:rPr>
                <w:sz w:val="18"/>
                <w:szCs w:val="18"/>
              </w:rPr>
            </w:pPr>
          </w:p>
        </w:tc>
        <w:tc>
          <w:tcPr>
            <w:tcW w:w="360" w:type="dxa"/>
            <w:vAlign w:val="center"/>
          </w:tcPr>
          <w:p w14:paraId="7B4B74A5" w14:textId="77777777" w:rsidR="00FF6231" w:rsidRPr="0007757A" w:rsidRDefault="00FF6231" w:rsidP="00FF6231">
            <w:pPr>
              <w:jc w:val="center"/>
              <w:rPr>
                <w:sz w:val="18"/>
                <w:szCs w:val="18"/>
              </w:rPr>
            </w:pPr>
          </w:p>
        </w:tc>
        <w:tc>
          <w:tcPr>
            <w:tcW w:w="381" w:type="dxa"/>
            <w:vAlign w:val="center"/>
          </w:tcPr>
          <w:p w14:paraId="18C6D588" w14:textId="77777777" w:rsidR="00FF6231" w:rsidRPr="0007757A" w:rsidRDefault="00FF6231" w:rsidP="00FF6231">
            <w:pPr>
              <w:jc w:val="center"/>
              <w:rPr>
                <w:sz w:val="18"/>
                <w:szCs w:val="18"/>
              </w:rPr>
            </w:pPr>
          </w:p>
        </w:tc>
        <w:tc>
          <w:tcPr>
            <w:tcW w:w="345" w:type="dxa"/>
            <w:vAlign w:val="center"/>
          </w:tcPr>
          <w:p w14:paraId="1EFA7D87" w14:textId="77777777" w:rsidR="00FF6231" w:rsidRPr="0007757A" w:rsidRDefault="00FF6231" w:rsidP="00FF6231">
            <w:pPr>
              <w:jc w:val="center"/>
              <w:rPr>
                <w:sz w:val="18"/>
                <w:szCs w:val="18"/>
              </w:rPr>
            </w:pPr>
          </w:p>
        </w:tc>
        <w:tc>
          <w:tcPr>
            <w:tcW w:w="325" w:type="dxa"/>
          </w:tcPr>
          <w:p w14:paraId="0AAE6396" w14:textId="77777777" w:rsidR="00FF6231" w:rsidRDefault="00FF6231" w:rsidP="00FF6231">
            <w:pPr>
              <w:jc w:val="center"/>
              <w:rPr>
                <w:sz w:val="18"/>
                <w:szCs w:val="18"/>
              </w:rPr>
            </w:pPr>
          </w:p>
        </w:tc>
        <w:tc>
          <w:tcPr>
            <w:tcW w:w="384" w:type="dxa"/>
          </w:tcPr>
          <w:p w14:paraId="5F2F262A" w14:textId="77777777" w:rsidR="00FF6231" w:rsidRDefault="00FF6231" w:rsidP="00FF6231">
            <w:pPr>
              <w:jc w:val="center"/>
              <w:rPr>
                <w:sz w:val="18"/>
                <w:szCs w:val="18"/>
              </w:rPr>
            </w:pPr>
          </w:p>
        </w:tc>
        <w:tc>
          <w:tcPr>
            <w:tcW w:w="335" w:type="dxa"/>
          </w:tcPr>
          <w:p w14:paraId="2ED80DB3" w14:textId="77777777" w:rsidR="00FF6231" w:rsidRDefault="00FF6231" w:rsidP="00FF6231">
            <w:pPr>
              <w:jc w:val="center"/>
              <w:rPr>
                <w:sz w:val="18"/>
                <w:szCs w:val="18"/>
              </w:rPr>
            </w:pPr>
          </w:p>
        </w:tc>
        <w:tc>
          <w:tcPr>
            <w:tcW w:w="401" w:type="dxa"/>
            <w:vAlign w:val="center"/>
          </w:tcPr>
          <w:p w14:paraId="319249D8" w14:textId="77777777" w:rsidR="00FF6231" w:rsidRPr="0007757A" w:rsidRDefault="00FF6231" w:rsidP="00FF6231">
            <w:pPr>
              <w:jc w:val="center"/>
              <w:rPr>
                <w:sz w:val="18"/>
                <w:szCs w:val="18"/>
              </w:rPr>
            </w:pPr>
            <w:r>
              <w:rPr>
                <w:sz w:val="18"/>
                <w:szCs w:val="18"/>
              </w:rPr>
              <w:t>X</w:t>
            </w:r>
          </w:p>
        </w:tc>
        <w:tc>
          <w:tcPr>
            <w:tcW w:w="559" w:type="dxa"/>
            <w:vAlign w:val="center"/>
          </w:tcPr>
          <w:p w14:paraId="5427B7B0" w14:textId="77777777" w:rsidR="00FF6231" w:rsidRPr="0007757A" w:rsidRDefault="00FF6231" w:rsidP="00FF6231">
            <w:pPr>
              <w:jc w:val="center"/>
              <w:rPr>
                <w:sz w:val="18"/>
                <w:szCs w:val="18"/>
              </w:rPr>
            </w:pPr>
          </w:p>
        </w:tc>
      </w:tr>
      <w:tr w:rsidR="00FF6231" w:rsidRPr="0007757A" w14:paraId="67B9E0D6" w14:textId="77777777" w:rsidTr="00FF6231">
        <w:tc>
          <w:tcPr>
            <w:tcW w:w="2032" w:type="dxa"/>
          </w:tcPr>
          <w:p w14:paraId="3A1B7D1A" w14:textId="77777777" w:rsidR="00FF6231" w:rsidRPr="0007757A" w:rsidRDefault="00FF6231" w:rsidP="00FF6231">
            <w:pPr>
              <w:rPr>
                <w:sz w:val="18"/>
                <w:szCs w:val="18"/>
              </w:rPr>
            </w:pPr>
            <w:r w:rsidRPr="006F12B4">
              <w:rPr>
                <w:sz w:val="18"/>
                <w:szCs w:val="18"/>
              </w:rPr>
              <w:t>iber.vo.ibergrid.eu</w:t>
            </w:r>
          </w:p>
        </w:tc>
        <w:tc>
          <w:tcPr>
            <w:tcW w:w="601" w:type="dxa"/>
            <w:vAlign w:val="center"/>
          </w:tcPr>
          <w:p w14:paraId="4B9B26EF" w14:textId="77777777" w:rsidR="00FF6231" w:rsidRPr="0007757A" w:rsidRDefault="00FF6231" w:rsidP="00FF6231">
            <w:pPr>
              <w:jc w:val="center"/>
              <w:rPr>
                <w:sz w:val="18"/>
                <w:szCs w:val="18"/>
              </w:rPr>
            </w:pPr>
          </w:p>
        </w:tc>
        <w:tc>
          <w:tcPr>
            <w:tcW w:w="799" w:type="dxa"/>
            <w:vAlign w:val="center"/>
          </w:tcPr>
          <w:p w14:paraId="1A318C86" w14:textId="77777777" w:rsidR="00FF6231" w:rsidRPr="0007757A" w:rsidRDefault="00FF6231" w:rsidP="00FF6231">
            <w:pPr>
              <w:jc w:val="center"/>
              <w:rPr>
                <w:sz w:val="18"/>
                <w:szCs w:val="18"/>
              </w:rPr>
            </w:pPr>
          </w:p>
        </w:tc>
        <w:tc>
          <w:tcPr>
            <w:tcW w:w="808" w:type="dxa"/>
            <w:vAlign w:val="center"/>
          </w:tcPr>
          <w:p w14:paraId="79E8A128" w14:textId="77777777" w:rsidR="00FF6231" w:rsidRPr="0007757A" w:rsidRDefault="00FF6231" w:rsidP="00FF6231">
            <w:pPr>
              <w:jc w:val="center"/>
              <w:rPr>
                <w:sz w:val="18"/>
                <w:szCs w:val="18"/>
              </w:rPr>
            </w:pPr>
          </w:p>
        </w:tc>
        <w:tc>
          <w:tcPr>
            <w:tcW w:w="704" w:type="dxa"/>
          </w:tcPr>
          <w:p w14:paraId="6C7B6960" w14:textId="77777777" w:rsidR="00FF6231" w:rsidRPr="0007757A" w:rsidRDefault="00FF6231" w:rsidP="00FF6231">
            <w:pPr>
              <w:jc w:val="center"/>
              <w:rPr>
                <w:sz w:val="18"/>
                <w:szCs w:val="18"/>
              </w:rPr>
            </w:pPr>
          </w:p>
        </w:tc>
        <w:tc>
          <w:tcPr>
            <w:tcW w:w="381" w:type="dxa"/>
            <w:vAlign w:val="center"/>
          </w:tcPr>
          <w:p w14:paraId="55866CCD" w14:textId="77777777" w:rsidR="00FF6231" w:rsidRPr="0007757A" w:rsidRDefault="00FF6231" w:rsidP="00FF6231">
            <w:pPr>
              <w:jc w:val="center"/>
              <w:rPr>
                <w:sz w:val="18"/>
                <w:szCs w:val="18"/>
              </w:rPr>
            </w:pPr>
          </w:p>
        </w:tc>
        <w:tc>
          <w:tcPr>
            <w:tcW w:w="423" w:type="dxa"/>
            <w:vAlign w:val="center"/>
          </w:tcPr>
          <w:p w14:paraId="2108E817" w14:textId="77777777" w:rsidR="00FF6231" w:rsidRPr="0007757A" w:rsidRDefault="00FF6231" w:rsidP="00FF6231">
            <w:pPr>
              <w:jc w:val="center"/>
              <w:rPr>
                <w:sz w:val="18"/>
                <w:szCs w:val="18"/>
              </w:rPr>
            </w:pPr>
          </w:p>
        </w:tc>
        <w:tc>
          <w:tcPr>
            <w:tcW w:w="350" w:type="dxa"/>
            <w:vAlign w:val="center"/>
          </w:tcPr>
          <w:p w14:paraId="6DBC783E" w14:textId="77777777" w:rsidR="00FF6231" w:rsidRPr="0007757A" w:rsidRDefault="00FF6231" w:rsidP="00FF6231">
            <w:pPr>
              <w:jc w:val="center"/>
              <w:rPr>
                <w:sz w:val="18"/>
                <w:szCs w:val="18"/>
              </w:rPr>
            </w:pPr>
          </w:p>
        </w:tc>
        <w:tc>
          <w:tcPr>
            <w:tcW w:w="360" w:type="dxa"/>
            <w:vAlign w:val="center"/>
          </w:tcPr>
          <w:p w14:paraId="725DE412" w14:textId="77777777" w:rsidR="00FF6231" w:rsidRPr="0007757A" w:rsidRDefault="00FF6231" w:rsidP="00FF6231">
            <w:pPr>
              <w:jc w:val="center"/>
              <w:rPr>
                <w:sz w:val="18"/>
                <w:szCs w:val="18"/>
              </w:rPr>
            </w:pPr>
          </w:p>
        </w:tc>
        <w:tc>
          <w:tcPr>
            <w:tcW w:w="381" w:type="dxa"/>
            <w:vAlign w:val="center"/>
          </w:tcPr>
          <w:p w14:paraId="170388FE" w14:textId="77777777" w:rsidR="00FF6231" w:rsidRPr="0007757A" w:rsidRDefault="00FF6231" w:rsidP="00FF6231">
            <w:pPr>
              <w:jc w:val="center"/>
              <w:rPr>
                <w:sz w:val="18"/>
                <w:szCs w:val="18"/>
              </w:rPr>
            </w:pPr>
          </w:p>
        </w:tc>
        <w:tc>
          <w:tcPr>
            <w:tcW w:w="345" w:type="dxa"/>
            <w:vAlign w:val="center"/>
          </w:tcPr>
          <w:p w14:paraId="7DAB34E3" w14:textId="77777777" w:rsidR="00FF6231" w:rsidRPr="0007757A" w:rsidRDefault="00FF6231" w:rsidP="00FF6231">
            <w:pPr>
              <w:jc w:val="center"/>
              <w:rPr>
                <w:sz w:val="18"/>
                <w:szCs w:val="18"/>
              </w:rPr>
            </w:pPr>
          </w:p>
        </w:tc>
        <w:tc>
          <w:tcPr>
            <w:tcW w:w="325" w:type="dxa"/>
          </w:tcPr>
          <w:p w14:paraId="2C18E6A5" w14:textId="77777777" w:rsidR="00FF6231" w:rsidRDefault="00FF6231" w:rsidP="00FF6231">
            <w:pPr>
              <w:jc w:val="center"/>
              <w:rPr>
                <w:sz w:val="18"/>
                <w:szCs w:val="18"/>
              </w:rPr>
            </w:pPr>
          </w:p>
        </w:tc>
        <w:tc>
          <w:tcPr>
            <w:tcW w:w="384" w:type="dxa"/>
          </w:tcPr>
          <w:p w14:paraId="52551D49" w14:textId="77777777" w:rsidR="00FF6231" w:rsidRDefault="00FF6231" w:rsidP="00FF6231">
            <w:pPr>
              <w:jc w:val="center"/>
              <w:rPr>
                <w:sz w:val="18"/>
                <w:szCs w:val="18"/>
              </w:rPr>
            </w:pPr>
          </w:p>
        </w:tc>
        <w:tc>
          <w:tcPr>
            <w:tcW w:w="335" w:type="dxa"/>
          </w:tcPr>
          <w:p w14:paraId="26514F17" w14:textId="77777777" w:rsidR="00FF6231" w:rsidRDefault="00FF6231" w:rsidP="00FF6231">
            <w:pPr>
              <w:jc w:val="center"/>
              <w:rPr>
                <w:sz w:val="18"/>
                <w:szCs w:val="18"/>
              </w:rPr>
            </w:pPr>
          </w:p>
        </w:tc>
        <w:tc>
          <w:tcPr>
            <w:tcW w:w="401" w:type="dxa"/>
            <w:vAlign w:val="center"/>
          </w:tcPr>
          <w:p w14:paraId="1853E978" w14:textId="77777777" w:rsidR="00FF6231" w:rsidRPr="0007757A" w:rsidRDefault="00FF6231" w:rsidP="00FF6231">
            <w:pPr>
              <w:jc w:val="center"/>
              <w:rPr>
                <w:sz w:val="18"/>
                <w:szCs w:val="18"/>
              </w:rPr>
            </w:pPr>
            <w:r>
              <w:rPr>
                <w:sz w:val="18"/>
                <w:szCs w:val="18"/>
              </w:rPr>
              <w:t>X</w:t>
            </w:r>
          </w:p>
        </w:tc>
        <w:tc>
          <w:tcPr>
            <w:tcW w:w="559" w:type="dxa"/>
            <w:vAlign w:val="center"/>
          </w:tcPr>
          <w:p w14:paraId="66305857" w14:textId="77777777" w:rsidR="00FF6231" w:rsidRPr="0007757A" w:rsidRDefault="00FF6231" w:rsidP="00FF6231">
            <w:pPr>
              <w:jc w:val="center"/>
              <w:rPr>
                <w:sz w:val="18"/>
                <w:szCs w:val="18"/>
              </w:rPr>
            </w:pPr>
          </w:p>
        </w:tc>
      </w:tr>
      <w:tr w:rsidR="00FF6231" w:rsidRPr="0007757A" w14:paraId="574062C8" w14:textId="77777777" w:rsidTr="00FF6231">
        <w:tc>
          <w:tcPr>
            <w:tcW w:w="2032" w:type="dxa"/>
          </w:tcPr>
          <w:p w14:paraId="60F36CC6" w14:textId="77777777" w:rsidR="00FF6231" w:rsidRPr="0007757A" w:rsidRDefault="00FF6231" w:rsidP="00FF6231">
            <w:pPr>
              <w:rPr>
                <w:sz w:val="18"/>
                <w:szCs w:val="18"/>
              </w:rPr>
            </w:pPr>
            <w:r w:rsidRPr="006F12B4">
              <w:rPr>
                <w:sz w:val="18"/>
                <w:szCs w:val="18"/>
              </w:rPr>
              <w:t>ict.vo.ibergrid.eu</w:t>
            </w:r>
          </w:p>
        </w:tc>
        <w:tc>
          <w:tcPr>
            <w:tcW w:w="601" w:type="dxa"/>
            <w:vAlign w:val="center"/>
          </w:tcPr>
          <w:p w14:paraId="75A0CB82" w14:textId="77777777" w:rsidR="00FF6231" w:rsidRPr="0007757A" w:rsidRDefault="00FF6231" w:rsidP="00FF6231">
            <w:pPr>
              <w:jc w:val="center"/>
              <w:rPr>
                <w:sz w:val="18"/>
                <w:szCs w:val="18"/>
              </w:rPr>
            </w:pPr>
          </w:p>
        </w:tc>
        <w:tc>
          <w:tcPr>
            <w:tcW w:w="799" w:type="dxa"/>
            <w:vAlign w:val="center"/>
          </w:tcPr>
          <w:p w14:paraId="34AC236D" w14:textId="77777777" w:rsidR="00FF6231" w:rsidRPr="0007757A" w:rsidRDefault="00FF6231" w:rsidP="00FF6231">
            <w:pPr>
              <w:jc w:val="center"/>
              <w:rPr>
                <w:sz w:val="18"/>
                <w:szCs w:val="18"/>
              </w:rPr>
            </w:pPr>
          </w:p>
        </w:tc>
        <w:tc>
          <w:tcPr>
            <w:tcW w:w="808" w:type="dxa"/>
            <w:vAlign w:val="center"/>
          </w:tcPr>
          <w:p w14:paraId="4AD7E756" w14:textId="77777777" w:rsidR="00FF6231" w:rsidRPr="0007757A" w:rsidRDefault="00FF6231" w:rsidP="00FF6231">
            <w:pPr>
              <w:jc w:val="center"/>
              <w:rPr>
                <w:sz w:val="18"/>
                <w:szCs w:val="18"/>
              </w:rPr>
            </w:pPr>
          </w:p>
        </w:tc>
        <w:tc>
          <w:tcPr>
            <w:tcW w:w="704" w:type="dxa"/>
          </w:tcPr>
          <w:p w14:paraId="57D2A6CE" w14:textId="77777777" w:rsidR="00FF6231" w:rsidRPr="0007757A" w:rsidRDefault="00FF6231" w:rsidP="00FF6231">
            <w:pPr>
              <w:jc w:val="center"/>
              <w:rPr>
                <w:sz w:val="18"/>
                <w:szCs w:val="18"/>
              </w:rPr>
            </w:pPr>
          </w:p>
        </w:tc>
        <w:tc>
          <w:tcPr>
            <w:tcW w:w="381" w:type="dxa"/>
            <w:vAlign w:val="center"/>
          </w:tcPr>
          <w:p w14:paraId="47562180" w14:textId="77777777" w:rsidR="00FF6231" w:rsidRPr="0007757A" w:rsidRDefault="00FF6231" w:rsidP="00FF6231">
            <w:pPr>
              <w:jc w:val="center"/>
              <w:rPr>
                <w:sz w:val="18"/>
                <w:szCs w:val="18"/>
              </w:rPr>
            </w:pPr>
          </w:p>
        </w:tc>
        <w:tc>
          <w:tcPr>
            <w:tcW w:w="423" w:type="dxa"/>
            <w:vAlign w:val="center"/>
          </w:tcPr>
          <w:p w14:paraId="4E4FFE38" w14:textId="77777777" w:rsidR="00FF6231" w:rsidRPr="0007757A" w:rsidRDefault="00FF6231" w:rsidP="00FF6231">
            <w:pPr>
              <w:jc w:val="center"/>
              <w:rPr>
                <w:sz w:val="18"/>
                <w:szCs w:val="18"/>
              </w:rPr>
            </w:pPr>
          </w:p>
        </w:tc>
        <w:tc>
          <w:tcPr>
            <w:tcW w:w="350" w:type="dxa"/>
            <w:vAlign w:val="center"/>
          </w:tcPr>
          <w:p w14:paraId="6DD89890" w14:textId="77777777" w:rsidR="00FF6231" w:rsidRPr="0007757A" w:rsidRDefault="00FF6231" w:rsidP="00FF6231">
            <w:pPr>
              <w:jc w:val="center"/>
              <w:rPr>
                <w:sz w:val="18"/>
                <w:szCs w:val="18"/>
              </w:rPr>
            </w:pPr>
          </w:p>
        </w:tc>
        <w:tc>
          <w:tcPr>
            <w:tcW w:w="360" w:type="dxa"/>
            <w:vAlign w:val="center"/>
          </w:tcPr>
          <w:p w14:paraId="2961AD92" w14:textId="77777777" w:rsidR="00FF6231" w:rsidRPr="0007757A" w:rsidRDefault="00FF6231" w:rsidP="00FF6231">
            <w:pPr>
              <w:jc w:val="center"/>
              <w:rPr>
                <w:sz w:val="18"/>
                <w:szCs w:val="18"/>
              </w:rPr>
            </w:pPr>
          </w:p>
        </w:tc>
        <w:tc>
          <w:tcPr>
            <w:tcW w:w="381" w:type="dxa"/>
            <w:vAlign w:val="center"/>
          </w:tcPr>
          <w:p w14:paraId="234C8B30" w14:textId="77777777" w:rsidR="00FF6231" w:rsidRPr="0007757A" w:rsidRDefault="00FF6231" w:rsidP="00FF6231">
            <w:pPr>
              <w:jc w:val="center"/>
              <w:rPr>
                <w:sz w:val="18"/>
                <w:szCs w:val="18"/>
              </w:rPr>
            </w:pPr>
          </w:p>
        </w:tc>
        <w:tc>
          <w:tcPr>
            <w:tcW w:w="345" w:type="dxa"/>
            <w:vAlign w:val="center"/>
          </w:tcPr>
          <w:p w14:paraId="4A847F69" w14:textId="77777777" w:rsidR="00FF6231" w:rsidRPr="0007757A" w:rsidRDefault="00FF6231" w:rsidP="00FF6231">
            <w:pPr>
              <w:jc w:val="center"/>
              <w:rPr>
                <w:sz w:val="18"/>
                <w:szCs w:val="18"/>
              </w:rPr>
            </w:pPr>
          </w:p>
        </w:tc>
        <w:tc>
          <w:tcPr>
            <w:tcW w:w="325" w:type="dxa"/>
          </w:tcPr>
          <w:p w14:paraId="5818CA37" w14:textId="77777777" w:rsidR="00FF6231" w:rsidRDefault="00FF6231" w:rsidP="00FF6231">
            <w:pPr>
              <w:jc w:val="center"/>
              <w:rPr>
                <w:sz w:val="18"/>
                <w:szCs w:val="18"/>
              </w:rPr>
            </w:pPr>
          </w:p>
        </w:tc>
        <w:tc>
          <w:tcPr>
            <w:tcW w:w="384" w:type="dxa"/>
          </w:tcPr>
          <w:p w14:paraId="4A128F79" w14:textId="77777777" w:rsidR="00FF6231" w:rsidRDefault="00FF6231" w:rsidP="00FF6231">
            <w:pPr>
              <w:jc w:val="center"/>
              <w:rPr>
                <w:sz w:val="18"/>
                <w:szCs w:val="18"/>
              </w:rPr>
            </w:pPr>
          </w:p>
        </w:tc>
        <w:tc>
          <w:tcPr>
            <w:tcW w:w="335" w:type="dxa"/>
          </w:tcPr>
          <w:p w14:paraId="4516F996" w14:textId="77777777" w:rsidR="00FF6231" w:rsidRDefault="00FF6231" w:rsidP="00FF6231">
            <w:pPr>
              <w:jc w:val="center"/>
              <w:rPr>
                <w:sz w:val="18"/>
                <w:szCs w:val="18"/>
              </w:rPr>
            </w:pPr>
          </w:p>
        </w:tc>
        <w:tc>
          <w:tcPr>
            <w:tcW w:w="401" w:type="dxa"/>
            <w:vAlign w:val="center"/>
          </w:tcPr>
          <w:p w14:paraId="1D71C729" w14:textId="77777777" w:rsidR="00FF6231" w:rsidRPr="0007757A" w:rsidRDefault="00FF6231" w:rsidP="00FF6231">
            <w:pPr>
              <w:jc w:val="center"/>
              <w:rPr>
                <w:sz w:val="18"/>
                <w:szCs w:val="18"/>
              </w:rPr>
            </w:pPr>
            <w:r>
              <w:rPr>
                <w:sz w:val="18"/>
                <w:szCs w:val="18"/>
              </w:rPr>
              <w:t>X</w:t>
            </w:r>
          </w:p>
        </w:tc>
        <w:tc>
          <w:tcPr>
            <w:tcW w:w="559" w:type="dxa"/>
            <w:vAlign w:val="center"/>
          </w:tcPr>
          <w:p w14:paraId="30F2374D" w14:textId="77777777" w:rsidR="00FF6231" w:rsidRPr="0007757A" w:rsidRDefault="00FF6231" w:rsidP="00FF6231">
            <w:pPr>
              <w:jc w:val="center"/>
              <w:rPr>
                <w:sz w:val="18"/>
                <w:szCs w:val="18"/>
              </w:rPr>
            </w:pPr>
          </w:p>
        </w:tc>
      </w:tr>
      <w:tr w:rsidR="00FF6231" w:rsidRPr="0007757A" w14:paraId="3E4262E4" w14:textId="77777777" w:rsidTr="00FF6231">
        <w:tc>
          <w:tcPr>
            <w:tcW w:w="2032" w:type="dxa"/>
          </w:tcPr>
          <w:p w14:paraId="5C1A7C61" w14:textId="77777777" w:rsidR="00FF6231" w:rsidRPr="0007757A" w:rsidRDefault="00FF6231" w:rsidP="00FF6231">
            <w:pPr>
              <w:rPr>
                <w:sz w:val="18"/>
                <w:szCs w:val="18"/>
              </w:rPr>
            </w:pPr>
            <w:r w:rsidRPr="006F12B4">
              <w:rPr>
                <w:sz w:val="18"/>
                <w:szCs w:val="18"/>
              </w:rPr>
              <w:t>life.vo.ibergrid.eu</w:t>
            </w:r>
          </w:p>
        </w:tc>
        <w:tc>
          <w:tcPr>
            <w:tcW w:w="601" w:type="dxa"/>
            <w:vAlign w:val="center"/>
          </w:tcPr>
          <w:p w14:paraId="7F227A63" w14:textId="77777777" w:rsidR="00FF6231" w:rsidRPr="0007757A" w:rsidRDefault="00FF6231" w:rsidP="00FF6231">
            <w:pPr>
              <w:jc w:val="center"/>
              <w:rPr>
                <w:sz w:val="18"/>
                <w:szCs w:val="18"/>
              </w:rPr>
            </w:pPr>
          </w:p>
        </w:tc>
        <w:tc>
          <w:tcPr>
            <w:tcW w:w="799" w:type="dxa"/>
            <w:vAlign w:val="center"/>
          </w:tcPr>
          <w:p w14:paraId="68BE3068" w14:textId="77777777" w:rsidR="00FF6231" w:rsidRPr="0007757A" w:rsidRDefault="00FF6231" w:rsidP="00FF6231">
            <w:pPr>
              <w:jc w:val="center"/>
              <w:rPr>
                <w:sz w:val="18"/>
                <w:szCs w:val="18"/>
              </w:rPr>
            </w:pPr>
          </w:p>
        </w:tc>
        <w:tc>
          <w:tcPr>
            <w:tcW w:w="808" w:type="dxa"/>
            <w:vAlign w:val="center"/>
          </w:tcPr>
          <w:p w14:paraId="6353FD24" w14:textId="77777777" w:rsidR="00FF6231" w:rsidRPr="0007757A" w:rsidRDefault="00FF6231" w:rsidP="00FF6231">
            <w:pPr>
              <w:jc w:val="center"/>
              <w:rPr>
                <w:sz w:val="18"/>
                <w:szCs w:val="18"/>
              </w:rPr>
            </w:pPr>
          </w:p>
        </w:tc>
        <w:tc>
          <w:tcPr>
            <w:tcW w:w="704" w:type="dxa"/>
          </w:tcPr>
          <w:p w14:paraId="2823357B" w14:textId="77777777" w:rsidR="00FF6231" w:rsidRPr="0007757A" w:rsidRDefault="00FF6231" w:rsidP="00FF6231">
            <w:pPr>
              <w:jc w:val="center"/>
              <w:rPr>
                <w:sz w:val="18"/>
                <w:szCs w:val="18"/>
              </w:rPr>
            </w:pPr>
          </w:p>
        </w:tc>
        <w:tc>
          <w:tcPr>
            <w:tcW w:w="381" w:type="dxa"/>
            <w:vAlign w:val="center"/>
          </w:tcPr>
          <w:p w14:paraId="69C77CA2" w14:textId="77777777" w:rsidR="00FF6231" w:rsidRPr="0007757A" w:rsidRDefault="00FF6231" w:rsidP="00FF6231">
            <w:pPr>
              <w:jc w:val="center"/>
              <w:rPr>
                <w:sz w:val="18"/>
                <w:szCs w:val="18"/>
              </w:rPr>
            </w:pPr>
          </w:p>
        </w:tc>
        <w:tc>
          <w:tcPr>
            <w:tcW w:w="423" w:type="dxa"/>
            <w:vAlign w:val="center"/>
          </w:tcPr>
          <w:p w14:paraId="25054199" w14:textId="77777777" w:rsidR="00FF6231" w:rsidRPr="0007757A" w:rsidRDefault="00FF6231" w:rsidP="00FF6231">
            <w:pPr>
              <w:jc w:val="center"/>
              <w:rPr>
                <w:sz w:val="18"/>
                <w:szCs w:val="18"/>
              </w:rPr>
            </w:pPr>
          </w:p>
        </w:tc>
        <w:tc>
          <w:tcPr>
            <w:tcW w:w="350" w:type="dxa"/>
            <w:vAlign w:val="center"/>
          </w:tcPr>
          <w:p w14:paraId="55B24FE4" w14:textId="77777777" w:rsidR="00FF6231" w:rsidRPr="0007757A" w:rsidRDefault="00FF6231" w:rsidP="00FF6231">
            <w:pPr>
              <w:jc w:val="center"/>
              <w:rPr>
                <w:sz w:val="18"/>
                <w:szCs w:val="18"/>
              </w:rPr>
            </w:pPr>
          </w:p>
        </w:tc>
        <w:tc>
          <w:tcPr>
            <w:tcW w:w="360" w:type="dxa"/>
            <w:vAlign w:val="center"/>
          </w:tcPr>
          <w:p w14:paraId="34AFB858" w14:textId="77777777" w:rsidR="00FF6231" w:rsidRPr="0007757A" w:rsidRDefault="00FF6231" w:rsidP="00FF6231">
            <w:pPr>
              <w:jc w:val="center"/>
              <w:rPr>
                <w:sz w:val="18"/>
                <w:szCs w:val="18"/>
              </w:rPr>
            </w:pPr>
          </w:p>
        </w:tc>
        <w:tc>
          <w:tcPr>
            <w:tcW w:w="381" w:type="dxa"/>
            <w:vAlign w:val="center"/>
          </w:tcPr>
          <w:p w14:paraId="543FCBA1" w14:textId="77777777" w:rsidR="00FF6231" w:rsidRPr="0007757A" w:rsidRDefault="00FF6231" w:rsidP="00FF6231">
            <w:pPr>
              <w:jc w:val="center"/>
              <w:rPr>
                <w:sz w:val="18"/>
                <w:szCs w:val="18"/>
              </w:rPr>
            </w:pPr>
          </w:p>
        </w:tc>
        <w:tc>
          <w:tcPr>
            <w:tcW w:w="345" w:type="dxa"/>
            <w:vAlign w:val="center"/>
          </w:tcPr>
          <w:p w14:paraId="2E73BA27" w14:textId="77777777" w:rsidR="00FF6231" w:rsidRPr="0007757A" w:rsidRDefault="00FF6231" w:rsidP="00FF6231">
            <w:pPr>
              <w:jc w:val="center"/>
              <w:rPr>
                <w:sz w:val="18"/>
                <w:szCs w:val="18"/>
              </w:rPr>
            </w:pPr>
          </w:p>
        </w:tc>
        <w:tc>
          <w:tcPr>
            <w:tcW w:w="325" w:type="dxa"/>
          </w:tcPr>
          <w:p w14:paraId="28B93BC4" w14:textId="77777777" w:rsidR="00FF6231" w:rsidRDefault="00FF6231" w:rsidP="00FF6231">
            <w:pPr>
              <w:jc w:val="center"/>
              <w:rPr>
                <w:sz w:val="18"/>
                <w:szCs w:val="18"/>
              </w:rPr>
            </w:pPr>
          </w:p>
        </w:tc>
        <w:tc>
          <w:tcPr>
            <w:tcW w:w="384" w:type="dxa"/>
          </w:tcPr>
          <w:p w14:paraId="6536A09F" w14:textId="77777777" w:rsidR="00FF6231" w:rsidRDefault="00FF6231" w:rsidP="00FF6231">
            <w:pPr>
              <w:jc w:val="center"/>
              <w:rPr>
                <w:sz w:val="18"/>
                <w:szCs w:val="18"/>
              </w:rPr>
            </w:pPr>
          </w:p>
        </w:tc>
        <w:tc>
          <w:tcPr>
            <w:tcW w:w="335" w:type="dxa"/>
          </w:tcPr>
          <w:p w14:paraId="7BBCEC78" w14:textId="77777777" w:rsidR="00FF6231" w:rsidRDefault="00FF6231" w:rsidP="00FF6231">
            <w:pPr>
              <w:jc w:val="center"/>
              <w:rPr>
                <w:sz w:val="18"/>
                <w:szCs w:val="18"/>
              </w:rPr>
            </w:pPr>
          </w:p>
        </w:tc>
        <w:tc>
          <w:tcPr>
            <w:tcW w:w="401" w:type="dxa"/>
            <w:vAlign w:val="center"/>
          </w:tcPr>
          <w:p w14:paraId="19C8A956" w14:textId="77777777" w:rsidR="00FF6231" w:rsidRPr="0007757A" w:rsidRDefault="00FF6231" w:rsidP="00FF6231">
            <w:pPr>
              <w:jc w:val="center"/>
              <w:rPr>
                <w:sz w:val="18"/>
                <w:szCs w:val="18"/>
              </w:rPr>
            </w:pPr>
            <w:r>
              <w:rPr>
                <w:sz w:val="18"/>
                <w:szCs w:val="18"/>
              </w:rPr>
              <w:t>X</w:t>
            </w:r>
          </w:p>
        </w:tc>
        <w:tc>
          <w:tcPr>
            <w:tcW w:w="559" w:type="dxa"/>
            <w:vAlign w:val="center"/>
          </w:tcPr>
          <w:p w14:paraId="421517E4" w14:textId="77777777" w:rsidR="00FF6231" w:rsidRPr="0007757A" w:rsidRDefault="00FF6231" w:rsidP="00FF6231">
            <w:pPr>
              <w:jc w:val="center"/>
              <w:rPr>
                <w:sz w:val="18"/>
                <w:szCs w:val="18"/>
              </w:rPr>
            </w:pPr>
          </w:p>
        </w:tc>
      </w:tr>
      <w:tr w:rsidR="00FF6231" w:rsidRPr="0007757A" w14:paraId="65757C5B" w14:textId="77777777" w:rsidTr="00FF6231">
        <w:tc>
          <w:tcPr>
            <w:tcW w:w="2032" w:type="dxa"/>
          </w:tcPr>
          <w:p w14:paraId="13D88F3C" w14:textId="77777777" w:rsidR="00FF6231" w:rsidRPr="0007757A" w:rsidRDefault="00FF6231" w:rsidP="00FF6231">
            <w:pPr>
              <w:rPr>
                <w:sz w:val="18"/>
                <w:szCs w:val="18"/>
              </w:rPr>
            </w:pPr>
            <w:r w:rsidRPr="006F12B4">
              <w:rPr>
                <w:sz w:val="18"/>
                <w:szCs w:val="18"/>
              </w:rPr>
              <w:t>pfound.vo.ibergrid.eu</w:t>
            </w:r>
          </w:p>
        </w:tc>
        <w:tc>
          <w:tcPr>
            <w:tcW w:w="601" w:type="dxa"/>
            <w:vAlign w:val="center"/>
          </w:tcPr>
          <w:p w14:paraId="75FBB26E" w14:textId="77777777" w:rsidR="00FF6231" w:rsidRPr="0007757A" w:rsidRDefault="00FF6231" w:rsidP="00FF6231">
            <w:pPr>
              <w:jc w:val="center"/>
              <w:rPr>
                <w:sz w:val="18"/>
                <w:szCs w:val="18"/>
              </w:rPr>
            </w:pPr>
          </w:p>
        </w:tc>
        <w:tc>
          <w:tcPr>
            <w:tcW w:w="799" w:type="dxa"/>
            <w:vAlign w:val="center"/>
          </w:tcPr>
          <w:p w14:paraId="53F92AA8" w14:textId="77777777" w:rsidR="00FF6231" w:rsidRPr="0007757A" w:rsidRDefault="00FF6231" w:rsidP="00FF6231">
            <w:pPr>
              <w:jc w:val="center"/>
              <w:rPr>
                <w:sz w:val="18"/>
                <w:szCs w:val="18"/>
              </w:rPr>
            </w:pPr>
          </w:p>
        </w:tc>
        <w:tc>
          <w:tcPr>
            <w:tcW w:w="808" w:type="dxa"/>
            <w:vAlign w:val="center"/>
          </w:tcPr>
          <w:p w14:paraId="18E6633F" w14:textId="77777777" w:rsidR="00FF6231" w:rsidRPr="0007757A" w:rsidRDefault="00FF6231" w:rsidP="00FF6231">
            <w:pPr>
              <w:jc w:val="center"/>
              <w:rPr>
                <w:sz w:val="18"/>
                <w:szCs w:val="18"/>
              </w:rPr>
            </w:pPr>
          </w:p>
        </w:tc>
        <w:tc>
          <w:tcPr>
            <w:tcW w:w="704" w:type="dxa"/>
          </w:tcPr>
          <w:p w14:paraId="597A3729" w14:textId="77777777" w:rsidR="00FF6231" w:rsidRPr="0007757A" w:rsidRDefault="00FF6231" w:rsidP="00FF6231">
            <w:pPr>
              <w:jc w:val="center"/>
              <w:rPr>
                <w:sz w:val="18"/>
                <w:szCs w:val="18"/>
              </w:rPr>
            </w:pPr>
          </w:p>
        </w:tc>
        <w:tc>
          <w:tcPr>
            <w:tcW w:w="381" w:type="dxa"/>
            <w:vAlign w:val="center"/>
          </w:tcPr>
          <w:p w14:paraId="40A3007A" w14:textId="77777777" w:rsidR="00FF6231" w:rsidRPr="0007757A" w:rsidRDefault="00FF6231" w:rsidP="00FF6231">
            <w:pPr>
              <w:jc w:val="center"/>
              <w:rPr>
                <w:sz w:val="18"/>
                <w:szCs w:val="18"/>
              </w:rPr>
            </w:pPr>
          </w:p>
        </w:tc>
        <w:tc>
          <w:tcPr>
            <w:tcW w:w="423" w:type="dxa"/>
            <w:vAlign w:val="center"/>
          </w:tcPr>
          <w:p w14:paraId="48562754" w14:textId="77777777" w:rsidR="00FF6231" w:rsidRPr="0007757A" w:rsidRDefault="00FF6231" w:rsidP="00FF6231">
            <w:pPr>
              <w:jc w:val="center"/>
              <w:rPr>
                <w:sz w:val="18"/>
                <w:szCs w:val="18"/>
              </w:rPr>
            </w:pPr>
          </w:p>
        </w:tc>
        <w:tc>
          <w:tcPr>
            <w:tcW w:w="350" w:type="dxa"/>
            <w:vAlign w:val="center"/>
          </w:tcPr>
          <w:p w14:paraId="2C2FA7A5" w14:textId="77777777" w:rsidR="00FF6231" w:rsidRPr="0007757A" w:rsidRDefault="00FF6231" w:rsidP="00FF6231">
            <w:pPr>
              <w:jc w:val="center"/>
              <w:rPr>
                <w:sz w:val="18"/>
                <w:szCs w:val="18"/>
              </w:rPr>
            </w:pPr>
          </w:p>
        </w:tc>
        <w:tc>
          <w:tcPr>
            <w:tcW w:w="360" w:type="dxa"/>
            <w:vAlign w:val="center"/>
          </w:tcPr>
          <w:p w14:paraId="3B3F2E86" w14:textId="77777777" w:rsidR="00FF6231" w:rsidRPr="0007757A" w:rsidRDefault="00FF6231" w:rsidP="00FF6231">
            <w:pPr>
              <w:jc w:val="center"/>
              <w:rPr>
                <w:sz w:val="18"/>
                <w:szCs w:val="18"/>
              </w:rPr>
            </w:pPr>
          </w:p>
        </w:tc>
        <w:tc>
          <w:tcPr>
            <w:tcW w:w="381" w:type="dxa"/>
            <w:vAlign w:val="center"/>
          </w:tcPr>
          <w:p w14:paraId="01E88C65" w14:textId="77777777" w:rsidR="00FF6231" w:rsidRPr="0007757A" w:rsidRDefault="00FF6231" w:rsidP="00FF6231">
            <w:pPr>
              <w:jc w:val="center"/>
              <w:rPr>
                <w:sz w:val="18"/>
                <w:szCs w:val="18"/>
              </w:rPr>
            </w:pPr>
          </w:p>
        </w:tc>
        <w:tc>
          <w:tcPr>
            <w:tcW w:w="345" w:type="dxa"/>
            <w:vAlign w:val="center"/>
          </w:tcPr>
          <w:p w14:paraId="515EBDA1" w14:textId="77777777" w:rsidR="00FF6231" w:rsidRPr="0007757A" w:rsidRDefault="00FF6231" w:rsidP="00FF6231">
            <w:pPr>
              <w:jc w:val="center"/>
              <w:rPr>
                <w:sz w:val="18"/>
                <w:szCs w:val="18"/>
              </w:rPr>
            </w:pPr>
          </w:p>
        </w:tc>
        <w:tc>
          <w:tcPr>
            <w:tcW w:w="325" w:type="dxa"/>
          </w:tcPr>
          <w:p w14:paraId="3A9DB982" w14:textId="77777777" w:rsidR="00FF6231" w:rsidRDefault="00FF6231" w:rsidP="00FF6231">
            <w:pPr>
              <w:jc w:val="center"/>
              <w:rPr>
                <w:sz w:val="18"/>
                <w:szCs w:val="18"/>
              </w:rPr>
            </w:pPr>
          </w:p>
        </w:tc>
        <w:tc>
          <w:tcPr>
            <w:tcW w:w="384" w:type="dxa"/>
          </w:tcPr>
          <w:p w14:paraId="4FE28FE9" w14:textId="77777777" w:rsidR="00FF6231" w:rsidRDefault="00FF6231" w:rsidP="00FF6231">
            <w:pPr>
              <w:jc w:val="center"/>
              <w:rPr>
                <w:sz w:val="18"/>
                <w:szCs w:val="18"/>
              </w:rPr>
            </w:pPr>
          </w:p>
        </w:tc>
        <w:tc>
          <w:tcPr>
            <w:tcW w:w="335" w:type="dxa"/>
          </w:tcPr>
          <w:p w14:paraId="41B7B5C3" w14:textId="77777777" w:rsidR="00FF6231" w:rsidRDefault="00FF6231" w:rsidP="00FF6231">
            <w:pPr>
              <w:jc w:val="center"/>
              <w:rPr>
                <w:sz w:val="18"/>
                <w:szCs w:val="18"/>
              </w:rPr>
            </w:pPr>
          </w:p>
        </w:tc>
        <w:tc>
          <w:tcPr>
            <w:tcW w:w="401" w:type="dxa"/>
            <w:vAlign w:val="center"/>
          </w:tcPr>
          <w:p w14:paraId="3FC4C4B2" w14:textId="77777777" w:rsidR="00FF6231" w:rsidRPr="0007757A" w:rsidRDefault="00FF6231" w:rsidP="00FF6231">
            <w:pPr>
              <w:jc w:val="center"/>
              <w:rPr>
                <w:sz w:val="18"/>
                <w:szCs w:val="18"/>
              </w:rPr>
            </w:pPr>
            <w:r>
              <w:rPr>
                <w:sz w:val="18"/>
                <w:szCs w:val="18"/>
              </w:rPr>
              <w:t>X</w:t>
            </w:r>
          </w:p>
        </w:tc>
        <w:tc>
          <w:tcPr>
            <w:tcW w:w="559" w:type="dxa"/>
            <w:vAlign w:val="center"/>
          </w:tcPr>
          <w:p w14:paraId="7ABAA5BF" w14:textId="77777777" w:rsidR="00FF6231" w:rsidRPr="0007757A" w:rsidRDefault="00FF6231" w:rsidP="00FF6231">
            <w:pPr>
              <w:jc w:val="center"/>
              <w:rPr>
                <w:sz w:val="18"/>
                <w:szCs w:val="18"/>
              </w:rPr>
            </w:pPr>
          </w:p>
        </w:tc>
      </w:tr>
      <w:tr w:rsidR="00FF6231" w:rsidRPr="0007757A" w14:paraId="1A0CD441" w14:textId="77777777" w:rsidTr="00FF6231">
        <w:tc>
          <w:tcPr>
            <w:tcW w:w="2032" w:type="dxa"/>
          </w:tcPr>
          <w:p w14:paraId="6730A585" w14:textId="77777777" w:rsidR="00FF6231" w:rsidRPr="0007757A" w:rsidRDefault="00FF6231" w:rsidP="00FF6231">
            <w:pPr>
              <w:rPr>
                <w:sz w:val="18"/>
                <w:szCs w:val="18"/>
              </w:rPr>
            </w:pPr>
            <w:r w:rsidRPr="006F12B4">
              <w:rPr>
                <w:sz w:val="18"/>
                <w:szCs w:val="18"/>
              </w:rPr>
              <w:t>phys.vo.ibergrid.eu</w:t>
            </w:r>
          </w:p>
        </w:tc>
        <w:tc>
          <w:tcPr>
            <w:tcW w:w="601" w:type="dxa"/>
            <w:vAlign w:val="center"/>
          </w:tcPr>
          <w:p w14:paraId="504ABFD3" w14:textId="77777777" w:rsidR="00FF6231" w:rsidRPr="0007757A" w:rsidRDefault="00FF6231" w:rsidP="00FF6231">
            <w:pPr>
              <w:jc w:val="center"/>
              <w:rPr>
                <w:sz w:val="18"/>
                <w:szCs w:val="18"/>
              </w:rPr>
            </w:pPr>
          </w:p>
        </w:tc>
        <w:tc>
          <w:tcPr>
            <w:tcW w:w="799" w:type="dxa"/>
            <w:vAlign w:val="center"/>
          </w:tcPr>
          <w:p w14:paraId="5EADD9B1" w14:textId="77777777" w:rsidR="00FF6231" w:rsidRPr="0007757A" w:rsidRDefault="00FF6231" w:rsidP="00FF6231">
            <w:pPr>
              <w:jc w:val="center"/>
              <w:rPr>
                <w:sz w:val="18"/>
                <w:szCs w:val="18"/>
              </w:rPr>
            </w:pPr>
          </w:p>
        </w:tc>
        <w:tc>
          <w:tcPr>
            <w:tcW w:w="808" w:type="dxa"/>
            <w:vAlign w:val="center"/>
          </w:tcPr>
          <w:p w14:paraId="4E85458C" w14:textId="77777777" w:rsidR="00FF6231" w:rsidRPr="0007757A" w:rsidRDefault="00FF6231" w:rsidP="00FF6231">
            <w:pPr>
              <w:jc w:val="center"/>
              <w:rPr>
                <w:sz w:val="18"/>
                <w:szCs w:val="18"/>
              </w:rPr>
            </w:pPr>
          </w:p>
        </w:tc>
        <w:tc>
          <w:tcPr>
            <w:tcW w:w="704" w:type="dxa"/>
          </w:tcPr>
          <w:p w14:paraId="69C9FB6D" w14:textId="77777777" w:rsidR="00FF6231" w:rsidRPr="0007757A" w:rsidRDefault="00FF6231" w:rsidP="00FF6231">
            <w:pPr>
              <w:jc w:val="center"/>
              <w:rPr>
                <w:sz w:val="18"/>
                <w:szCs w:val="18"/>
              </w:rPr>
            </w:pPr>
          </w:p>
        </w:tc>
        <w:tc>
          <w:tcPr>
            <w:tcW w:w="381" w:type="dxa"/>
            <w:vAlign w:val="center"/>
          </w:tcPr>
          <w:p w14:paraId="04BF7033" w14:textId="77777777" w:rsidR="00FF6231" w:rsidRPr="0007757A" w:rsidRDefault="00FF6231" w:rsidP="00FF6231">
            <w:pPr>
              <w:jc w:val="center"/>
              <w:rPr>
                <w:sz w:val="18"/>
                <w:szCs w:val="18"/>
              </w:rPr>
            </w:pPr>
          </w:p>
        </w:tc>
        <w:tc>
          <w:tcPr>
            <w:tcW w:w="423" w:type="dxa"/>
            <w:vAlign w:val="center"/>
          </w:tcPr>
          <w:p w14:paraId="3F4001B6" w14:textId="77777777" w:rsidR="00FF6231" w:rsidRPr="0007757A" w:rsidRDefault="00FF6231" w:rsidP="00FF6231">
            <w:pPr>
              <w:jc w:val="center"/>
              <w:rPr>
                <w:sz w:val="18"/>
                <w:szCs w:val="18"/>
              </w:rPr>
            </w:pPr>
          </w:p>
        </w:tc>
        <w:tc>
          <w:tcPr>
            <w:tcW w:w="350" w:type="dxa"/>
            <w:vAlign w:val="center"/>
          </w:tcPr>
          <w:p w14:paraId="158E6AE7" w14:textId="77777777" w:rsidR="00FF6231" w:rsidRPr="0007757A" w:rsidRDefault="00FF6231" w:rsidP="00FF6231">
            <w:pPr>
              <w:jc w:val="center"/>
              <w:rPr>
                <w:sz w:val="18"/>
                <w:szCs w:val="18"/>
              </w:rPr>
            </w:pPr>
          </w:p>
        </w:tc>
        <w:tc>
          <w:tcPr>
            <w:tcW w:w="360" w:type="dxa"/>
            <w:vAlign w:val="center"/>
          </w:tcPr>
          <w:p w14:paraId="13A7D3D9" w14:textId="77777777" w:rsidR="00FF6231" w:rsidRPr="0007757A" w:rsidRDefault="00FF6231" w:rsidP="00FF6231">
            <w:pPr>
              <w:jc w:val="center"/>
              <w:rPr>
                <w:sz w:val="18"/>
                <w:szCs w:val="18"/>
              </w:rPr>
            </w:pPr>
          </w:p>
        </w:tc>
        <w:tc>
          <w:tcPr>
            <w:tcW w:w="381" w:type="dxa"/>
            <w:vAlign w:val="center"/>
          </w:tcPr>
          <w:p w14:paraId="2876DA97" w14:textId="77777777" w:rsidR="00FF6231" w:rsidRPr="0007757A" w:rsidRDefault="00FF6231" w:rsidP="00FF6231">
            <w:pPr>
              <w:jc w:val="center"/>
              <w:rPr>
                <w:sz w:val="18"/>
                <w:szCs w:val="18"/>
              </w:rPr>
            </w:pPr>
          </w:p>
        </w:tc>
        <w:tc>
          <w:tcPr>
            <w:tcW w:w="345" w:type="dxa"/>
            <w:vAlign w:val="center"/>
          </w:tcPr>
          <w:p w14:paraId="72AC9384" w14:textId="77777777" w:rsidR="00FF6231" w:rsidRPr="0007757A" w:rsidRDefault="00FF6231" w:rsidP="00FF6231">
            <w:pPr>
              <w:jc w:val="center"/>
              <w:rPr>
                <w:sz w:val="18"/>
                <w:szCs w:val="18"/>
              </w:rPr>
            </w:pPr>
          </w:p>
        </w:tc>
        <w:tc>
          <w:tcPr>
            <w:tcW w:w="325" w:type="dxa"/>
          </w:tcPr>
          <w:p w14:paraId="61A425CA" w14:textId="77777777" w:rsidR="00FF6231" w:rsidRDefault="00FF6231" w:rsidP="00FF6231">
            <w:pPr>
              <w:jc w:val="center"/>
              <w:rPr>
                <w:sz w:val="18"/>
                <w:szCs w:val="18"/>
              </w:rPr>
            </w:pPr>
          </w:p>
        </w:tc>
        <w:tc>
          <w:tcPr>
            <w:tcW w:w="384" w:type="dxa"/>
          </w:tcPr>
          <w:p w14:paraId="714A9384" w14:textId="77777777" w:rsidR="00FF6231" w:rsidRDefault="00FF6231" w:rsidP="00FF6231">
            <w:pPr>
              <w:jc w:val="center"/>
              <w:rPr>
                <w:sz w:val="18"/>
                <w:szCs w:val="18"/>
              </w:rPr>
            </w:pPr>
          </w:p>
        </w:tc>
        <w:tc>
          <w:tcPr>
            <w:tcW w:w="335" w:type="dxa"/>
          </w:tcPr>
          <w:p w14:paraId="550A26B0" w14:textId="77777777" w:rsidR="00FF6231" w:rsidRDefault="00FF6231" w:rsidP="00FF6231">
            <w:pPr>
              <w:jc w:val="center"/>
              <w:rPr>
                <w:sz w:val="18"/>
                <w:szCs w:val="18"/>
              </w:rPr>
            </w:pPr>
          </w:p>
        </w:tc>
        <w:tc>
          <w:tcPr>
            <w:tcW w:w="401" w:type="dxa"/>
            <w:vAlign w:val="center"/>
          </w:tcPr>
          <w:p w14:paraId="017B11F9" w14:textId="77777777" w:rsidR="00FF6231" w:rsidRPr="0007757A" w:rsidRDefault="00FF6231" w:rsidP="00FF6231">
            <w:pPr>
              <w:jc w:val="center"/>
              <w:rPr>
                <w:sz w:val="18"/>
                <w:szCs w:val="18"/>
              </w:rPr>
            </w:pPr>
            <w:r>
              <w:rPr>
                <w:sz w:val="18"/>
                <w:szCs w:val="18"/>
              </w:rPr>
              <w:t>X</w:t>
            </w:r>
          </w:p>
        </w:tc>
        <w:tc>
          <w:tcPr>
            <w:tcW w:w="559" w:type="dxa"/>
            <w:vAlign w:val="center"/>
          </w:tcPr>
          <w:p w14:paraId="696D1D60" w14:textId="77777777" w:rsidR="00FF6231" w:rsidRPr="0007757A" w:rsidRDefault="00FF6231" w:rsidP="00FF6231">
            <w:pPr>
              <w:jc w:val="center"/>
              <w:rPr>
                <w:sz w:val="18"/>
                <w:szCs w:val="18"/>
              </w:rPr>
            </w:pPr>
          </w:p>
        </w:tc>
      </w:tr>
    </w:tbl>
    <w:p w14:paraId="4DEE8371" w14:textId="7F1ECF3C" w:rsidR="00BE6065" w:rsidRDefault="00BE6065" w:rsidP="00BE6065">
      <w:pPr>
        <w:pStyle w:val="Standard"/>
        <w:rPr>
          <w:rFonts w:eastAsia="Cambria"/>
          <w:szCs w:val="22"/>
        </w:rPr>
      </w:pPr>
    </w:p>
    <w:p w14:paraId="08B096EA" w14:textId="5F9770EA" w:rsidR="00174648" w:rsidRPr="00672E24" w:rsidRDefault="00E810A9" w:rsidP="00E810A9">
      <w:pPr>
        <w:pStyle w:val="Titre3"/>
      </w:pPr>
      <w:bookmarkStart w:id="109" w:name="_Toc407454215"/>
      <w:r>
        <w:t>Strategy Policy and business development</w:t>
      </w:r>
      <w:r w:rsidR="00BE6065">
        <w:t xml:space="preserve"> </w:t>
      </w:r>
      <w:r w:rsidR="00BE6065" w:rsidRPr="00BE6065">
        <w:t xml:space="preserve">- </w:t>
      </w:r>
      <w:r w:rsidR="00BE6065" w:rsidRPr="00BE6065">
        <w:rPr>
          <w:highlight w:val="yellow"/>
        </w:rPr>
        <w:t>SA</w:t>
      </w:r>
      <w:bookmarkEnd w:id="109"/>
    </w:p>
    <w:p w14:paraId="2A5BB3FF" w14:textId="6A60FBAB" w:rsidR="00E810A9" w:rsidRDefault="00E810A9" w:rsidP="00E810A9">
      <w:pPr>
        <w:pStyle w:val="Titre4"/>
        <w:jc w:val="left"/>
      </w:pPr>
      <w:r w:rsidRPr="00E810A9">
        <w:rPr>
          <w:bCs w:val="0"/>
          <w:iCs/>
        </w:rPr>
        <w:t>Strategy, policy and business development</w:t>
      </w:r>
      <w:r w:rsidRPr="00E810A9">
        <w:t xml:space="preserve"> </w:t>
      </w:r>
      <w:r w:rsidR="00BE2AD8">
        <w:t>–</w:t>
      </w:r>
      <w:r w:rsidR="00BE6065" w:rsidRPr="00BE6065">
        <w:t xml:space="preserve"> </w:t>
      </w:r>
      <w:r w:rsidR="00BE6065" w:rsidRPr="00BE6065">
        <w:rPr>
          <w:highlight w:val="yellow"/>
        </w:rPr>
        <w:t>SA</w:t>
      </w:r>
    </w:p>
    <w:p w14:paraId="25A3D1B9" w14:textId="77777777" w:rsidR="00BE2AD8" w:rsidRPr="00251C7B" w:rsidRDefault="00BE2AD8" w:rsidP="00251C7B">
      <w:pPr>
        <w:pStyle w:val="Sansinterligne"/>
        <w:rPr>
          <w:color w:val="FF0000"/>
        </w:rPr>
      </w:pPr>
      <w:r w:rsidRPr="00251C7B">
        <w:rPr>
          <w:color w:val="FF0000"/>
        </w:rPr>
        <w:t xml:space="preserve">Contribution NA5 strategy, policy and business development </w:t>
      </w:r>
    </w:p>
    <w:p w14:paraId="18B170B0" w14:textId="77777777" w:rsidR="00BE2AD8" w:rsidRDefault="00BE2AD8" w:rsidP="00BE2AD8">
      <w:r>
        <w:t>The Business Engagement VT was launched as an additional effort of the EGI-InSPIRE project due to the increasing perception of the need for strengthening the collaboration and knowledge transfer between EGI and industry. EGI acknowledges that SMEs play a very important role in the European economy, and are expected to take even a more important role in boosting European competitiveness. EGI also recognises that the collaboration with industry is essential for enhancing its own performance and sustainability.</w:t>
      </w:r>
    </w:p>
    <w:p w14:paraId="6A3CD88A" w14:textId="77777777" w:rsidR="00BE2AD8" w:rsidRDefault="00BE2AD8" w:rsidP="00BE2AD8">
      <w:pPr>
        <w:jc w:val="both"/>
      </w:pPr>
      <w:r>
        <w:t>The Business Engagement Programme Virtual Team (BEP VT) was launched in April the 1</w:t>
      </w:r>
      <w:r w:rsidRPr="005827F7">
        <w:rPr>
          <w:vertAlign w:val="superscript"/>
        </w:rPr>
        <w:t>st</w:t>
      </w:r>
      <w:r>
        <w:t xml:space="preserve"> with the objective of defining a suitable </w:t>
      </w:r>
      <w:r w:rsidRPr="0054039D">
        <w:t xml:space="preserve">Business Engagement </w:t>
      </w:r>
      <w:r>
        <w:t>P</w:t>
      </w:r>
      <w:r w:rsidRPr="0054039D">
        <w:t>rogram</w:t>
      </w:r>
      <w:r>
        <w:t xml:space="preserve">me </w:t>
      </w:r>
      <w:r w:rsidRPr="0054039D">
        <w:t>for SME</w:t>
      </w:r>
      <w:r>
        <w:t xml:space="preserve">s, and identifying a number of companies with interest to start collaborating with EGI. A </w:t>
      </w:r>
      <w:hyperlink r:id="rId22" w:history="1">
        <w:r w:rsidRPr="00894FE2">
          <w:rPr>
            <w:rStyle w:val="Lienhypertexte"/>
          </w:rPr>
          <w:t>wikipage</w:t>
        </w:r>
      </w:hyperlink>
      <w:r>
        <w:t xml:space="preserve"> was released to inform about the motivational background and the proposed action plan. In order to enhance the inclusiveness and participation across several channels were used to disseminate this initiative. NGIs, NILs and champions were informed, but the invitation to participate was also made extensive to some SMEs already orbiting in the EGI constellation. As well, several members joined in different stages of the lifetime of the VT invited by other members. The number of participants in the VT was of 24 in the end of November. There have been organised 7 virtual phone conferences with an average participation on 7-8 members. The minutes of the meetings have been stored in the </w:t>
      </w:r>
      <w:hyperlink r:id="rId23" w:history="1">
        <w:r>
          <w:rPr>
            <w:rStyle w:val="Lienhypertexte"/>
          </w:rPr>
          <w:t>EGI D</w:t>
        </w:r>
        <w:r w:rsidRPr="004277F5">
          <w:rPr>
            <w:rStyle w:val="Lienhypertexte"/>
          </w:rPr>
          <w:t>ocDB</w:t>
        </w:r>
      </w:hyperlink>
      <w:r>
        <w:t>. The discussions have also been continued using the e-mail thread specifically created for enhance the communication among members.</w:t>
      </w:r>
    </w:p>
    <w:p w14:paraId="3B4C26B6" w14:textId="77777777" w:rsidR="00BE2AD8" w:rsidRDefault="00BE2AD8" w:rsidP="00BE2AD8">
      <w:r>
        <w:t>The VT recognised the complexity of the EGI environment and diversity of the legal status and strategic objectives of the Resource Providers and NGIs integrating EGI. Much effort and discussion time have gone to identify these issues and in creating a document with a proposal that would avoid potential conflicts.</w:t>
      </w:r>
    </w:p>
    <w:p w14:paraId="7375E244" w14:textId="77777777" w:rsidR="00BE2AD8" w:rsidRDefault="00BE2AD8" w:rsidP="00BE2AD8">
      <w:r>
        <w:t xml:space="preserve">The main output of the VT work, which has accepted by the members as a very satisfactory accomplishment, is the delivery of a document proposing a suitable framework for engagement, while respecting the strategic, legal, and organisational issues identified. This document can be found in the </w:t>
      </w:r>
      <w:hyperlink r:id="rId24" w:history="1">
        <w:r w:rsidRPr="004A7511">
          <w:rPr>
            <w:rStyle w:val="Lienhypertexte"/>
          </w:rPr>
          <w:t>EGI DocDB</w:t>
        </w:r>
      </w:hyperlink>
      <w:r>
        <w:rPr>
          <w:rStyle w:val="Lienhypertexte"/>
        </w:rPr>
        <w:t xml:space="preserve">. </w:t>
      </w:r>
      <w:r>
        <w:t>It and outlines the opportunities and benefits for a wide type of private organisations to work with EGI. A main conclusion was the need of widening the scope to include not only SMEs but also R&amp;D units of large enterprises, and other organisations such as projects with relevant activity after the funding cycle. The document also defines the varying levels of collaboration, proposing a three layer structure. The first one would have a low barrier of entry to facilitate the engagement; the other ones would allow the creation of tailored agreements for collaboration. The document was presented for feedback to EGI.eu managerial board.</w:t>
      </w:r>
    </w:p>
    <w:p w14:paraId="0C7635DB" w14:textId="77777777" w:rsidR="00BE2AD8" w:rsidRDefault="00BE2AD8" w:rsidP="00BE2AD8">
      <w:r>
        <w:lastRenderedPageBreak/>
        <w:t>The second output was the creation of a common database for identifying those SMEs that could be participants of the programme. The initial objective of the VT in terms of number of identified SMEs has proven to be overambitious for the time and resource scale of the VT. The contacts for proposing formal engagement has not started yet.</w:t>
      </w:r>
    </w:p>
    <w:p w14:paraId="2DFCBC72" w14:textId="77777777" w:rsidR="00BE2AD8" w:rsidRDefault="00BE2AD8" w:rsidP="00BE2AD8">
      <w:pPr>
        <w:rPr>
          <w:b/>
        </w:rPr>
      </w:pPr>
      <w:r w:rsidRPr="003A4360">
        <w:rPr>
          <w:b/>
        </w:rPr>
        <w:t xml:space="preserve">Business models and proofs of concept </w:t>
      </w:r>
    </w:p>
    <w:p w14:paraId="53D6297F" w14:textId="77777777" w:rsidR="00BE2AD8" w:rsidRDefault="00BE2AD8" w:rsidP="00675775">
      <w:pPr>
        <w:spacing w:before="40" w:after="40"/>
      </w:pPr>
      <w:r w:rsidRPr="00DE60C0">
        <w:t>In early 2013, the EGI Council approved a policy to explore business models for pay-for-use service delivery to couple together with the traditional method of free-at-point-of-use. Therefore, the goal of this task was to support the implementation of this policy in collaboration with NGIs and individual resource providers through the definition and execution of proof of concepts. Activities included: articulation of appropriate business models, definition of prices for services from the participating sites, definition of agreements and service management processes and procedures, introduction of a billing function, analysis of the changes needed to support services and roll out the new functionalities in the production environment, and evaluation of legal, policy, and organisational issues around the full implement</w:t>
      </w:r>
      <w:r>
        <w:t>ation of the pay-for-use model.</w:t>
      </w:r>
    </w:p>
    <w:p w14:paraId="5A02BCEF" w14:textId="77777777" w:rsidR="00BE2AD8" w:rsidRPr="00DE60C0" w:rsidRDefault="00BE2AD8" w:rsidP="00BE2AD8">
      <w:pPr>
        <w:spacing w:before="40" w:after="40"/>
      </w:pPr>
      <w:r w:rsidRPr="00DE60C0">
        <w:t>The output of this task was to be documented in this final periodic report</w:t>
      </w:r>
      <w:r>
        <w:t>. However, t</w:t>
      </w:r>
      <w:r w:rsidRPr="00DE60C0">
        <w:t xml:space="preserve">he approach </w:t>
      </w:r>
      <w:r>
        <w:t xml:space="preserve">was </w:t>
      </w:r>
      <w:r w:rsidRPr="00DE60C0">
        <w:t>taken to split the activity into 2 main phases: Phase 1 (Jan-June 2014) – set up and implement the minimum/basic functionality to allow providers to define a price and to account for them and present at the 4</w:t>
      </w:r>
      <w:r w:rsidRPr="00DE60C0">
        <w:rPr>
          <w:vertAlign w:val="superscript"/>
        </w:rPr>
        <w:t>th</w:t>
      </w:r>
      <w:r w:rsidRPr="00DE60C0">
        <w:t xml:space="preserve"> EGI-InSPIRE EC Review. Phase 2 (July-Nov 2014) </w:t>
      </w:r>
      <w:r>
        <w:t>–</w:t>
      </w:r>
      <w:r w:rsidRPr="00DE60C0">
        <w:t xml:space="preserve"> </w:t>
      </w:r>
      <w:r>
        <w:t xml:space="preserve">Develop tools for service discovery and request; </w:t>
      </w:r>
      <w:r w:rsidRPr="00DE60C0">
        <w:t>I</w:t>
      </w:r>
      <w:r>
        <w:t>ncrease automated functionality. So, a</w:t>
      </w:r>
      <w:r w:rsidRPr="00DE60C0">
        <w:t xml:space="preserve"> more detailed </w:t>
      </w:r>
      <w:r>
        <w:t>document was first produced following Phase 1 in June</w:t>
      </w:r>
      <w:r w:rsidRPr="00DE60C0">
        <w:rPr>
          <w:rStyle w:val="Appelnotedebasdep"/>
        </w:rPr>
        <w:footnoteReference w:id="35"/>
      </w:r>
      <w:r>
        <w:t xml:space="preserve"> with an updated report (in progress at the time of writing), which provides further details regarding overall activities, processes and documentation for providers and users, and serve as a record for continuing activities into 2015. </w:t>
      </w:r>
    </w:p>
    <w:p w14:paraId="361707D3" w14:textId="77777777" w:rsidR="00BE2AD8" w:rsidRPr="00DE60C0" w:rsidRDefault="00BE2AD8" w:rsidP="00BE2AD8">
      <w:pPr>
        <w:spacing w:before="40" w:after="40"/>
      </w:pPr>
      <w:r>
        <w:t>The</w:t>
      </w:r>
      <w:r w:rsidRPr="00DE60C0">
        <w:t xml:space="preserve"> Pay-for-Use Proof of Concept group</w:t>
      </w:r>
      <w:r>
        <w:rPr>
          <w:rStyle w:val="Appelnotedebasdep"/>
        </w:rPr>
        <w:footnoteReference w:id="36"/>
      </w:r>
      <w:r w:rsidRPr="00DE60C0">
        <w:t xml:space="preserve"> launched in January 2014 on a best effort basis with formal funding activities starting in May 2014 as a dedicated tasks within PY5 NA5 WP. This activity was also closely linked to TNA5.1 Strategy, Policy and Business Development; SA5.2: Federated Cloud and JRA2 Tool development.</w:t>
      </w:r>
    </w:p>
    <w:p w14:paraId="2C93EBD1" w14:textId="77777777" w:rsidR="00BE2AD8" w:rsidRDefault="00BE2AD8" w:rsidP="00BE2AD8">
      <w:pPr>
        <w:spacing w:before="40" w:after="40"/>
      </w:pPr>
      <w:r>
        <w:t>In total, 16</w:t>
      </w:r>
      <w:r w:rsidRPr="00DE60C0">
        <w:t xml:space="preserve"> regularly scheduled phone conferences were held</w:t>
      </w:r>
      <w:r>
        <w:rPr>
          <w:rStyle w:val="Appelnotedebasdep"/>
        </w:rPr>
        <w:footnoteReference w:id="37"/>
      </w:r>
      <w:r w:rsidRPr="00DE60C0">
        <w:t xml:space="preserve"> with</w:t>
      </w:r>
      <w:r>
        <w:t xml:space="preserve"> formal minutes produced</w:t>
      </w:r>
      <w:r>
        <w:rPr>
          <w:rStyle w:val="Appelnotedebasdep"/>
        </w:rPr>
        <w:footnoteReference w:id="38"/>
      </w:r>
      <w:r>
        <w:t xml:space="preserve"> as well as</w:t>
      </w:r>
      <w:r w:rsidRPr="00DE60C0">
        <w:t xml:space="preserve"> two dedicated sessions at the EGI Community Forum in Helsinki</w:t>
      </w:r>
      <w:r>
        <w:rPr>
          <w:rStyle w:val="Appelnotedebasdep"/>
        </w:rPr>
        <w:footnoteReference w:id="39"/>
      </w:r>
      <w:r w:rsidRPr="00DE60C0">
        <w:t xml:space="preserve"> and the EGI Big Data workshop in Amsterdam (Sept)</w:t>
      </w:r>
      <w:r>
        <w:rPr>
          <w:rStyle w:val="Appelnotedebasdep"/>
        </w:rPr>
        <w:footnoteReference w:id="40"/>
      </w:r>
      <w:r w:rsidRPr="00DE60C0">
        <w:t xml:space="preserve">. </w:t>
      </w:r>
    </w:p>
    <w:p w14:paraId="41CA7350" w14:textId="77777777" w:rsidR="00BE2AD8" w:rsidRDefault="00BE2AD8" w:rsidP="00BE2AD8">
      <w:pPr>
        <w:spacing w:before="40" w:after="40"/>
      </w:pPr>
      <w:r>
        <w:t>The following sections provide a high-level view of the main activities, results achieved, and recommendations moving forward, including individual partner contributions.</w:t>
      </w:r>
    </w:p>
    <w:p w14:paraId="0EB69B5B" w14:textId="77777777" w:rsidR="00BE2AD8" w:rsidRDefault="00BE2AD8" w:rsidP="00BE2AD8">
      <w:pPr>
        <w:spacing w:before="40" w:after="40"/>
        <w:rPr>
          <w:b/>
        </w:rPr>
      </w:pPr>
    </w:p>
    <w:p w14:paraId="0E72BCFE" w14:textId="77777777" w:rsidR="00BE2AD8" w:rsidRPr="0021060D" w:rsidRDefault="00BE2AD8" w:rsidP="00BE2AD8">
      <w:pPr>
        <w:spacing w:before="40" w:after="40"/>
        <w:rPr>
          <w:b/>
        </w:rPr>
      </w:pPr>
      <w:r w:rsidRPr="0021060D">
        <w:rPr>
          <w:b/>
        </w:rPr>
        <w:t>Pay-for-Use PoC Summary</w:t>
      </w:r>
    </w:p>
    <w:p w14:paraId="62C901F6" w14:textId="77777777" w:rsidR="00BE2AD8" w:rsidRPr="00DE60C0" w:rsidRDefault="00BE2AD8" w:rsidP="00BE2AD8">
      <w:r w:rsidRPr="00DE60C0">
        <w:t xml:space="preserve">Overall, the group consisted of 43 Members and Observers from EGI.eu (Lead), Resource Centers, NGI NILs, and Commercial Companies. An overview of the participating countries providing pricing information is summarised as follows: </w:t>
      </w:r>
    </w:p>
    <w:p w14:paraId="545D2238" w14:textId="77777777" w:rsidR="00BE2AD8" w:rsidRPr="00DE60C0" w:rsidRDefault="00BE2AD8" w:rsidP="001E2D96">
      <w:pPr>
        <w:pStyle w:val="Paragraphedeliste"/>
        <w:numPr>
          <w:ilvl w:val="0"/>
          <w:numId w:val="50"/>
        </w:numPr>
      </w:pPr>
      <w:r w:rsidRPr="00DE60C0">
        <w:t>Publishing Pricing Information</w:t>
      </w:r>
    </w:p>
    <w:p w14:paraId="13F68EBF" w14:textId="77777777" w:rsidR="00BE2AD8" w:rsidRPr="00DE60C0" w:rsidRDefault="00BE2AD8" w:rsidP="001E2D96">
      <w:pPr>
        <w:pStyle w:val="Paragraphedeliste"/>
        <w:numPr>
          <w:ilvl w:val="1"/>
          <w:numId w:val="50"/>
        </w:numPr>
      </w:pPr>
      <w:r w:rsidRPr="00DE60C0">
        <w:t>20 Organisations across 13 Countries</w:t>
      </w:r>
    </w:p>
    <w:p w14:paraId="74CEE50A" w14:textId="77777777" w:rsidR="00BE2AD8" w:rsidRPr="00DE60C0" w:rsidRDefault="00BE2AD8" w:rsidP="001E2D96">
      <w:pPr>
        <w:pStyle w:val="Paragraphedeliste"/>
        <w:numPr>
          <w:ilvl w:val="1"/>
          <w:numId w:val="50"/>
        </w:numPr>
      </w:pPr>
      <w:r w:rsidRPr="00DE60C0">
        <w:t>20 Grid Sites: Belarus; Bulgaria; Germany; Greece; Italy; Latvia; Poland; Spain; Switzerland; Turkey</w:t>
      </w:r>
    </w:p>
    <w:p w14:paraId="40359E8E" w14:textId="77777777" w:rsidR="00BE2AD8" w:rsidRPr="00DE60C0" w:rsidRDefault="00BE2AD8" w:rsidP="001E2D96">
      <w:pPr>
        <w:pStyle w:val="Paragraphedeliste"/>
        <w:numPr>
          <w:ilvl w:val="1"/>
          <w:numId w:val="50"/>
        </w:numPr>
      </w:pPr>
      <w:r w:rsidRPr="00DE60C0">
        <w:t>10 Cloud Sites: Finland; Greece; Italy; Poland; Slovakia; Spain; Turkey; UK</w:t>
      </w:r>
    </w:p>
    <w:p w14:paraId="6410730B" w14:textId="77777777" w:rsidR="00BE2AD8" w:rsidRPr="00DE60C0" w:rsidRDefault="00BE2AD8" w:rsidP="001E2D96">
      <w:pPr>
        <w:pStyle w:val="Paragraphedeliste"/>
        <w:numPr>
          <w:ilvl w:val="1"/>
          <w:numId w:val="50"/>
        </w:numPr>
      </w:pPr>
      <w:r w:rsidRPr="00DE60C0">
        <w:t>15 Storage sites: Bulgaria; Greece; Italy; Spain</w:t>
      </w:r>
    </w:p>
    <w:p w14:paraId="661A5572" w14:textId="77777777" w:rsidR="00BE2AD8" w:rsidRPr="00DE60C0" w:rsidRDefault="00BE2AD8" w:rsidP="001E2D96">
      <w:pPr>
        <w:pStyle w:val="Paragraphedeliste"/>
        <w:numPr>
          <w:ilvl w:val="0"/>
          <w:numId w:val="49"/>
        </w:numPr>
        <w:ind w:hanging="357"/>
      </w:pPr>
      <w:r w:rsidRPr="00DE60C0">
        <w:t>Price Ranges (incl. support)</w:t>
      </w:r>
    </w:p>
    <w:p w14:paraId="1B4CD833" w14:textId="77777777" w:rsidR="00BE2AD8" w:rsidRPr="00DE60C0" w:rsidRDefault="00BE2AD8" w:rsidP="001E2D96">
      <w:pPr>
        <w:pStyle w:val="Paragraphedeliste"/>
        <w:numPr>
          <w:ilvl w:val="1"/>
          <w:numId w:val="49"/>
        </w:numPr>
        <w:ind w:hanging="357"/>
      </w:pPr>
      <w:r w:rsidRPr="00DE60C0">
        <w:t>Grid (HEPSPEC/hr): €0.01-€0.15 (Avg. €0.05; Median €0.05)</w:t>
      </w:r>
    </w:p>
    <w:p w14:paraId="6E0ED193" w14:textId="77777777" w:rsidR="00BE2AD8" w:rsidRPr="00DE60C0" w:rsidRDefault="00BE2AD8" w:rsidP="001E2D96">
      <w:pPr>
        <w:pStyle w:val="Paragraphedeliste"/>
        <w:numPr>
          <w:ilvl w:val="1"/>
          <w:numId w:val="49"/>
        </w:numPr>
        <w:ind w:hanging="357"/>
      </w:pPr>
      <w:r w:rsidRPr="00DE60C0">
        <w:lastRenderedPageBreak/>
        <w:t>Cloud (wallclock/hr): €0.03-€0.11 (Avg. €0.05; Median €0.05)</w:t>
      </w:r>
    </w:p>
    <w:p w14:paraId="498AE552" w14:textId="77777777" w:rsidR="00BE2AD8" w:rsidRPr="00DE60C0" w:rsidRDefault="00BE2AD8" w:rsidP="001E2D96">
      <w:pPr>
        <w:pStyle w:val="Paragraphedeliste"/>
        <w:numPr>
          <w:ilvl w:val="1"/>
          <w:numId w:val="49"/>
        </w:numPr>
        <w:ind w:hanging="357"/>
      </w:pPr>
      <w:r w:rsidRPr="00DE60C0">
        <w:t>Storage (€/GB/month): €0.01-€0.14 (Avg. €0.04; Median €0.04)</w:t>
      </w:r>
    </w:p>
    <w:p w14:paraId="708C4A6F" w14:textId="77777777" w:rsidR="00BE2AD8" w:rsidRPr="00DE60C0" w:rsidRDefault="00BE2AD8" w:rsidP="001E2D96">
      <w:pPr>
        <w:pStyle w:val="Paragraphedeliste"/>
        <w:numPr>
          <w:ilvl w:val="1"/>
          <w:numId w:val="49"/>
        </w:numPr>
      </w:pPr>
      <w:r w:rsidRPr="00DE60C0">
        <w:t>+/- VAT 8%-24% (where applicable)</w:t>
      </w:r>
    </w:p>
    <w:p w14:paraId="511087BF" w14:textId="77777777" w:rsidR="00BE2AD8" w:rsidRPr="00DE60C0" w:rsidRDefault="00BE2AD8" w:rsidP="001E2D96">
      <w:pPr>
        <w:pStyle w:val="Paragraphedeliste"/>
        <w:numPr>
          <w:ilvl w:val="2"/>
          <w:numId w:val="49"/>
        </w:numPr>
      </w:pPr>
      <w:r w:rsidRPr="00DE60C0">
        <w:t>Taxation report available at</w:t>
      </w:r>
      <w:r w:rsidRPr="00DE60C0">
        <w:rPr>
          <w:rStyle w:val="Appelnotedebasdep"/>
        </w:rPr>
        <w:footnoteReference w:id="41"/>
      </w:r>
    </w:p>
    <w:p w14:paraId="02349B4F" w14:textId="77777777" w:rsidR="00BE2AD8" w:rsidRPr="00DE60C0" w:rsidRDefault="00BE2AD8" w:rsidP="001E2D96">
      <w:pPr>
        <w:pStyle w:val="Paragraphedeliste"/>
        <w:numPr>
          <w:ilvl w:val="1"/>
          <w:numId w:val="49"/>
        </w:numPr>
      </w:pPr>
      <w:r w:rsidRPr="00DE60C0">
        <w:t>Prices to be valid for one year once in production</w:t>
      </w:r>
    </w:p>
    <w:p w14:paraId="3736CEE9" w14:textId="77777777" w:rsidR="00BE2AD8" w:rsidRDefault="00BE2AD8" w:rsidP="00BE2AD8"/>
    <w:p w14:paraId="4CAC96BD" w14:textId="77777777" w:rsidR="00BE2AD8" w:rsidRPr="00DE60C0" w:rsidRDefault="00BE2AD8" w:rsidP="00BE2AD8">
      <w:r w:rsidRPr="00DE60C0">
        <w:t>Main Activities/Achievements:</w:t>
      </w:r>
    </w:p>
    <w:p w14:paraId="141FB631" w14:textId="77777777" w:rsidR="00BE2AD8" w:rsidRPr="00496D69" w:rsidRDefault="00BE2AD8" w:rsidP="001E2D96">
      <w:pPr>
        <w:pStyle w:val="Paragraphedeliste"/>
        <w:numPr>
          <w:ilvl w:val="0"/>
          <w:numId w:val="75"/>
        </w:numPr>
        <w:autoSpaceDN/>
        <w:spacing w:line="276" w:lineRule="auto"/>
        <w:ind w:hanging="357"/>
        <w:textAlignment w:val="auto"/>
      </w:pPr>
      <w:r>
        <w:t>Complete business p</w:t>
      </w:r>
      <w:r w:rsidRPr="00496D69">
        <w:t xml:space="preserve">rocesses </w:t>
      </w:r>
      <w:r>
        <w:t>defined: Providers to publish pricing information; customers to discovery services and prices; request submission; negotiation and SLA; VO set-up; accounting of consumed resources; invoicing.</w:t>
      </w:r>
    </w:p>
    <w:p w14:paraId="1F9D2E00" w14:textId="77777777" w:rsidR="00BE2AD8" w:rsidRPr="00496D69" w:rsidRDefault="00BE2AD8" w:rsidP="001E2D96">
      <w:pPr>
        <w:pStyle w:val="Paragraphedeliste"/>
        <w:numPr>
          <w:ilvl w:val="0"/>
          <w:numId w:val="75"/>
        </w:numPr>
        <w:autoSpaceDN/>
        <w:spacing w:line="276" w:lineRule="auto"/>
        <w:ind w:hanging="357"/>
        <w:textAlignment w:val="auto"/>
      </w:pPr>
      <w:r>
        <w:t>Tool</w:t>
      </w:r>
      <w:r w:rsidRPr="00496D69">
        <w:t xml:space="preserve"> adaptation</w:t>
      </w:r>
    </w:p>
    <w:p w14:paraId="6BFA7251" w14:textId="77777777" w:rsidR="00BE2AD8" w:rsidRPr="00496D69" w:rsidRDefault="00BE2AD8" w:rsidP="001E2D96">
      <w:pPr>
        <w:pStyle w:val="Paragraphedeliste"/>
        <w:numPr>
          <w:ilvl w:val="1"/>
          <w:numId w:val="75"/>
        </w:numPr>
        <w:autoSpaceDN/>
        <w:spacing w:line="276" w:lineRule="auto"/>
        <w:ind w:hanging="357"/>
        <w:textAlignment w:val="auto"/>
      </w:pPr>
      <w:r w:rsidRPr="00496D69">
        <w:t>GOCDB extens</w:t>
      </w:r>
      <w:r>
        <w:t>ions added to set pricing: cloud compute and storage, grid compute and storage, VAT</w:t>
      </w:r>
    </w:p>
    <w:p w14:paraId="02006FBC" w14:textId="77777777" w:rsidR="00BE2AD8" w:rsidRPr="00496D69" w:rsidRDefault="00BE2AD8" w:rsidP="001E2D96">
      <w:pPr>
        <w:pStyle w:val="Paragraphedeliste"/>
        <w:numPr>
          <w:ilvl w:val="1"/>
          <w:numId w:val="75"/>
        </w:numPr>
        <w:autoSpaceDN/>
        <w:spacing w:line="276" w:lineRule="auto"/>
        <w:ind w:hanging="357"/>
        <w:textAlignment w:val="auto"/>
      </w:pPr>
      <w:r w:rsidRPr="00496D69">
        <w:t>Accounting Portal extended for price information accounting</w:t>
      </w:r>
    </w:p>
    <w:p w14:paraId="65CB3EC2" w14:textId="77777777" w:rsidR="00BE2AD8" w:rsidRPr="00496D69" w:rsidRDefault="00BE2AD8" w:rsidP="001E2D96">
      <w:pPr>
        <w:pStyle w:val="Paragraphedeliste"/>
        <w:numPr>
          <w:ilvl w:val="1"/>
          <w:numId w:val="75"/>
        </w:numPr>
        <w:autoSpaceDN/>
        <w:spacing w:line="276" w:lineRule="auto"/>
        <w:ind w:hanging="357"/>
        <w:textAlignment w:val="auto"/>
      </w:pPr>
      <w:proofErr w:type="gramStart"/>
      <w:r w:rsidRPr="00496D69">
        <w:t>e-GRANT</w:t>
      </w:r>
      <w:proofErr w:type="gramEnd"/>
      <w:r w:rsidRPr="00496D69">
        <w:t xml:space="preserve"> </w:t>
      </w:r>
      <w:r>
        <w:t xml:space="preserve">developed to offer both a user-facing interface and enable providers to receive requests, negotiate the service and price and allocate resources. </w:t>
      </w:r>
    </w:p>
    <w:p w14:paraId="413392E9" w14:textId="77777777" w:rsidR="00BE2AD8" w:rsidRDefault="00BE2AD8" w:rsidP="001E2D96">
      <w:pPr>
        <w:pStyle w:val="Paragraphedeliste"/>
        <w:numPr>
          <w:ilvl w:val="0"/>
          <w:numId w:val="75"/>
        </w:numPr>
        <w:autoSpaceDN/>
        <w:spacing w:line="276" w:lineRule="auto"/>
        <w:ind w:hanging="357"/>
        <w:textAlignment w:val="auto"/>
      </w:pPr>
      <w:r>
        <w:t>Business models and pricing schemes defined: selling of physically resources (pay-per-use; packaged), joint development projects, and consultancy.</w:t>
      </w:r>
    </w:p>
    <w:p w14:paraId="7297DDD7" w14:textId="77777777" w:rsidR="00BE2AD8" w:rsidRDefault="00BE2AD8" w:rsidP="001E2D96">
      <w:pPr>
        <w:pStyle w:val="Paragraphedeliste"/>
        <w:numPr>
          <w:ilvl w:val="0"/>
          <w:numId w:val="75"/>
        </w:numPr>
        <w:autoSpaceDN/>
        <w:spacing w:line="276" w:lineRule="auto"/>
        <w:textAlignment w:val="auto"/>
      </w:pPr>
      <w:r>
        <w:t>National exposure and initiatives underway and already examples of success stories (see individual partner contributions below)</w:t>
      </w:r>
    </w:p>
    <w:p w14:paraId="47268235" w14:textId="77777777" w:rsidR="00BE2AD8" w:rsidRDefault="00BE2AD8" w:rsidP="001E2D96">
      <w:pPr>
        <w:pStyle w:val="Paragraphedeliste"/>
        <w:numPr>
          <w:ilvl w:val="0"/>
          <w:numId w:val="75"/>
        </w:numPr>
        <w:autoSpaceDN/>
        <w:spacing w:line="276" w:lineRule="auto"/>
        <w:ind w:hanging="357"/>
        <w:textAlignment w:val="auto"/>
      </w:pPr>
      <w:r w:rsidRPr="00496D69">
        <w:t>Legal and Policy solutions emerging</w:t>
      </w:r>
      <w:r>
        <w:t xml:space="preserve"> for institutions not fully able to engage in commercial activities: </w:t>
      </w:r>
      <w:r w:rsidRPr="00496D69">
        <w:t xml:space="preserve">e.g. research-only purpose statements; </w:t>
      </w:r>
      <w:r>
        <w:t>charging for human services with resources offered for free (however, monetary value of those services is now able to be calculated)</w:t>
      </w:r>
    </w:p>
    <w:p w14:paraId="2B5E03E5" w14:textId="77777777" w:rsidR="00BE2AD8" w:rsidRPr="00496D69" w:rsidRDefault="00BE2AD8" w:rsidP="001E2D96">
      <w:pPr>
        <w:pStyle w:val="Paragraphedeliste"/>
        <w:numPr>
          <w:ilvl w:val="0"/>
          <w:numId w:val="75"/>
        </w:numPr>
        <w:autoSpaceDN/>
        <w:spacing w:line="276" w:lineRule="auto"/>
        <w:ind w:hanging="357"/>
        <w:textAlignment w:val="auto"/>
      </w:pPr>
      <w:r>
        <w:t>System tested and approved by resource providers</w:t>
      </w:r>
    </w:p>
    <w:p w14:paraId="50C83D76" w14:textId="77777777" w:rsidR="00BE2AD8" w:rsidRDefault="00BE2AD8" w:rsidP="001E2D96">
      <w:pPr>
        <w:pStyle w:val="Paragraphedeliste"/>
        <w:numPr>
          <w:ilvl w:val="0"/>
          <w:numId w:val="75"/>
        </w:numPr>
        <w:autoSpaceDN/>
        <w:spacing w:line="276" w:lineRule="auto"/>
        <w:ind w:hanging="357"/>
        <w:textAlignment w:val="auto"/>
      </w:pPr>
      <w:r>
        <w:t>Business opportunities</w:t>
      </w:r>
      <w:r w:rsidRPr="00496D69">
        <w:t xml:space="preserve"> being explored</w:t>
      </w:r>
    </w:p>
    <w:p w14:paraId="2CEAA678" w14:textId="77777777" w:rsidR="00BE2AD8" w:rsidRDefault="00BE2AD8" w:rsidP="001E2D96">
      <w:pPr>
        <w:pStyle w:val="Paragraphedeliste"/>
        <w:numPr>
          <w:ilvl w:val="1"/>
          <w:numId w:val="75"/>
        </w:numPr>
        <w:autoSpaceDN/>
        <w:spacing w:line="276" w:lineRule="auto"/>
        <w:textAlignment w:val="auto"/>
      </w:pPr>
      <w:r>
        <w:t>Helix Nebula Marketplace (HNX) – 4 EGI sites involved</w:t>
      </w:r>
    </w:p>
    <w:p w14:paraId="410111D3" w14:textId="77777777" w:rsidR="00BE2AD8" w:rsidRPr="00DE60C0" w:rsidRDefault="00BE2AD8" w:rsidP="001E2D96">
      <w:pPr>
        <w:pStyle w:val="Paragraphedeliste"/>
        <w:numPr>
          <w:ilvl w:val="1"/>
          <w:numId w:val="75"/>
        </w:numPr>
        <w:autoSpaceDN/>
        <w:spacing w:line="276" w:lineRule="auto"/>
        <w:textAlignment w:val="auto"/>
      </w:pPr>
      <w:r>
        <w:t>Engineering SpA (Large Italian company) - Looking for resource providers to support contract (research data)</w:t>
      </w:r>
    </w:p>
    <w:p w14:paraId="6115A963" w14:textId="77777777" w:rsidR="00BE2AD8" w:rsidRDefault="00BE2AD8" w:rsidP="001E2D96">
      <w:pPr>
        <w:pStyle w:val="Paragraphedeliste"/>
        <w:numPr>
          <w:ilvl w:val="1"/>
          <w:numId w:val="75"/>
        </w:numPr>
        <w:autoSpaceDN/>
        <w:spacing w:line="276" w:lineRule="auto"/>
        <w:textAlignment w:val="auto"/>
      </w:pPr>
      <w:r>
        <w:t>European Space Agency - Review procurement procedures and tender requirements (financial liability)</w:t>
      </w:r>
    </w:p>
    <w:p w14:paraId="17101DB9" w14:textId="77777777" w:rsidR="00BE2AD8" w:rsidRDefault="00BE2AD8" w:rsidP="001E2D96">
      <w:pPr>
        <w:pStyle w:val="Paragraphedeliste"/>
        <w:numPr>
          <w:ilvl w:val="1"/>
          <w:numId w:val="75"/>
        </w:numPr>
        <w:autoSpaceDN/>
        <w:spacing w:line="276" w:lineRule="auto"/>
        <w:textAlignment w:val="auto"/>
      </w:pPr>
      <w:r>
        <w:t>Pre-commercial procurement (PCP) / Public procurement of innovative solutions (PPI) (dedicated presentation at EGI Big Data Workshop – INFN) e.g. Cloud for Europe; EC projects (e.g. PICSE - Procurement Innovation for Cloud Services in Europe)</w:t>
      </w:r>
    </w:p>
    <w:p w14:paraId="6051051E" w14:textId="77777777" w:rsidR="00BE2AD8" w:rsidRDefault="00BE2AD8" w:rsidP="001E2D96">
      <w:pPr>
        <w:pStyle w:val="Paragraphedeliste"/>
        <w:numPr>
          <w:ilvl w:val="1"/>
          <w:numId w:val="75"/>
        </w:numPr>
        <w:autoSpaceDN/>
        <w:spacing w:line="276" w:lineRule="auto"/>
        <w:textAlignment w:val="auto"/>
      </w:pPr>
      <w:r>
        <w:t>100% IT (UK Ltd. company) - Commercial organization involved in EGI Federated Cloud/P4U PoC</w:t>
      </w:r>
    </w:p>
    <w:p w14:paraId="1F3E319B" w14:textId="77777777" w:rsidR="00BE2AD8" w:rsidRDefault="00BE2AD8" w:rsidP="001E2D96">
      <w:pPr>
        <w:pStyle w:val="Paragraphedeliste"/>
        <w:numPr>
          <w:ilvl w:val="1"/>
          <w:numId w:val="75"/>
        </w:numPr>
        <w:autoSpaceDN/>
        <w:spacing w:line="276" w:lineRule="auto"/>
        <w:textAlignment w:val="auto"/>
      </w:pPr>
      <w:r>
        <w:t>Charity Engine (Worldwide Computer Company Ltd) - Desktop computing (BOINC) - revenue sharing model (1/3 provider, 1/3 charity, 1/3 company); Broker agreement available for € based on users brought</w:t>
      </w:r>
    </w:p>
    <w:p w14:paraId="3001DBC1" w14:textId="77777777" w:rsidR="00BE2AD8" w:rsidRDefault="00BE2AD8" w:rsidP="001E2D96">
      <w:pPr>
        <w:pStyle w:val="Paragraphedeliste"/>
        <w:numPr>
          <w:ilvl w:val="1"/>
          <w:numId w:val="75"/>
        </w:numPr>
        <w:autoSpaceDN/>
        <w:spacing w:line="276" w:lineRule="auto"/>
        <w:textAlignment w:val="auto"/>
      </w:pPr>
      <w:r>
        <w:lastRenderedPageBreak/>
        <w:t>Arctur (Slovenian SME) - Provides cloud and HPC services; Offers Alice ununsed/available resources for free - Interested in joining the EGI "marketplace” as a provider</w:t>
      </w:r>
    </w:p>
    <w:p w14:paraId="525849CA" w14:textId="77777777" w:rsidR="00BE2AD8" w:rsidRDefault="00BE2AD8" w:rsidP="001E2D96">
      <w:pPr>
        <w:pStyle w:val="Paragraphedeliste"/>
        <w:numPr>
          <w:ilvl w:val="1"/>
          <w:numId w:val="75"/>
        </w:numPr>
        <w:autoSpaceDN/>
        <w:spacing w:line="276" w:lineRule="auto"/>
        <w:textAlignment w:val="auto"/>
      </w:pPr>
      <w:r>
        <w:t>Zenotech (UK) - Runs a marketplace for aerospace, automotive, civil engineering and renewables – contacted EGI to have providers visible in marketplace to serve their customers.</w:t>
      </w:r>
    </w:p>
    <w:p w14:paraId="20139996" w14:textId="77777777" w:rsidR="00BE2AD8" w:rsidRDefault="00BE2AD8" w:rsidP="00BE2AD8">
      <w:r>
        <w:t>Recommendations moving forward:</w:t>
      </w:r>
    </w:p>
    <w:p w14:paraId="2AF7C2BF" w14:textId="77777777" w:rsidR="00BE2AD8" w:rsidRDefault="00BE2AD8" w:rsidP="001E2D96">
      <w:pPr>
        <w:pStyle w:val="Paragraphedeliste"/>
        <w:numPr>
          <w:ilvl w:val="0"/>
          <w:numId w:val="76"/>
        </w:numPr>
      </w:pPr>
      <w:r>
        <w:t>User-facing graphical interface – all technical development is complete and a design mock-up created – will be ready by end of Jan 2015.</w:t>
      </w:r>
    </w:p>
    <w:p w14:paraId="7DF6D626" w14:textId="77777777" w:rsidR="00BE2AD8" w:rsidRDefault="00BE2AD8" w:rsidP="001E2D96">
      <w:pPr>
        <w:pStyle w:val="Paragraphedeliste"/>
        <w:numPr>
          <w:ilvl w:val="0"/>
          <w:numId w:val="76"/>
        </w:numPr>
      </w:pPr>
      <w:r>
        <w:t>Increase automation of varying pricing schemes beyond pay-for-use and packaged services (e-GRANT terminology of “pools”)</w:t>
      </w:r>
    </w:p>
    <w:p w14:paraId="01827BED" w14:textId="77777777" w:rsidR="00BE2AD8" w:rsidRDefault="00BE2AD8" w:rsidP="001E2D96">
      <w:pPr>
        <w:pStyle w:val="Paragraphedeliste"/>
        <w:numPr>
          <w:ilvl w:val="0"/>
          <w:numId w:val="76"/>
        </w:numPr>
      </w:pPr>
      <w:r>
        <w:t>Integrate an automated billing function</w:t>
      </w:r>
    </w:p>
    <w:p w14:paraId="05D8D9FD" w14:textId="77777777" w:rsidR="00BE2AD8" w:rsidRDefault="00BE2AD8" w:rsidP="001E2D96">
      <w:pPr>
        <w:pStyle w:val="Paragraphedeliste"/>
        <w:numPr>
          <w:ilvl w:val="0"/>
          <w:numId w:val="76"/>
        </w:numPr>
      </w:pPr>
      <w:r>
        <w:t>Mature EGI.eu's role as a full central broker – contractually and pricing model (e.g. % of transaction)</w:t>
      </w:r>
    </w:p>
    <w:p w14:paraId="6B2F7CCD" w14:textId="77777777" w:rsidR="00BE2AD8" w:rsidRPr="00DE60C0" w:rsidRDefault="00BE2AD8" w:rsidP="00BE2AD8"/>
    <w:p w14:paraId="17D3AB29" w14:textId="77777777" w:rsidR="00BE2AD8" w:rsidRPr="00DE60C0" w:rsidRDefault="00BE2AD8" w:rsidP="00BE2AD8">
      <w:pPr>
        <w:rPr>
          <w:b/>
        </w:rPr>
      </w:pPr>
      <w:r w:rsidRPr="00DE60C0">
        <w:rPr>
          <w:b/>
        </w:rPr>
        <w:t>UIIP-NASB (Belarus)</w:t>
      </w:r>
    </w:p>
    <w:p w14:paraId="2E5A00AA"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p>
    <w:p w14:paraId="4DD83926" w14:textId="77777777" w:rsidR="00BE2AD8" w:rsidRPr="00DE60C0" w:rsidRDefault="00BE2AD8" w:rsidP="001E2D96">
      <w:pPr>
        <w:pStyle w:val="NormalWeb"/>
        <w:numPr>
          <w:ilvl w:val="0"/>
          <w:numId w:val="51"/>
        </w:numPr>
        <w:autoSpaceDN/>
        <w:spacing w:before="40" w:after="40"/>
        <w:rPr>
          <w:color w:val="000000"/>
          <w:sz w:val="22"/>
          <w:szCs w:val="22"/>
          <w:lang w:val="en-GB"/>
        </w:rPr>
      </w:pPr>
      <w:r w:rsidRPr="00DE60C0">
        <w:rPr>
          <w:color w:val="000000"/>
          <w:sz w:val="22"/>
          <w:szCs w:val="22"/>
          <w:lang w:val="en-GB"/>
        </w:rPr>
        <w:t>UIIP NASB has been communicating with business associations and government bodies to promote ideas of creating business oriented grid infrastructures in sev</w:t>
      </w:r>
      <w:r>
        <w:rPr>
          <w:color w:val="000000"/>
          <w:sz w:val="22"/>
          <w:szCs w:val="22"/>
          <w:lang w:val="en-GB"/>
        </w:rPr>
        <w:t>eral domains (i.e</w:t>
      </w:r>
      <w:r w:rsidRPr="00DE60C0">
        <w:rPr>
          <w:color w:val="000000"/>
          <w:sz w:val="22"/>
          <w:szCs w:val="22"/>
          <w:lang w:val="en-GB"/>
        </w:rPr>
        <w:t>. gas and oil industry, nano</w:t>
      </w:r>
      <w:r>
        <w:rPr>
          <w:color w:val="000000"/>
          <w:sz w:val="22"/>
          <w:szCs w:val="22"/>
          <w:lang w:val="en-GB"/>
        </w:rPr>
        <w:t xml:space="preserve"> </w:t>
      </w:r>
      <w:r w:rsidRPr="00DE60C0">
        <w:rPr>
          <w:color w:val="000000"/>
          <w:sz w:val="22"/>
          <w:szCs w:val="22"/>
          <w:lang w:val="en-GB"/>
        </w:rPr>
        <w:t>industry);</w:t>
      </w:r>
    </w:p>
    <w:p w14:paraId="7B1533E7" w14:textId="77777777" w:rsidR="00BE2AD8" w:rsidRPr="00DE60C0" w:rsidRDefault="00BE2AD8" w:rsidP="001E2D96">
      <w:pPr>
        <w:pStyle w:val="NormalWeb"/>
        <w:numPr>
          <w:ilvl w:val="0"/>
          <w:numId w:val="51"/>
        </w:numPr>
        <w:autoSpaceDN/>
        <w:spacing w:before="40" w:after="40"/>
        <w:rPr>
          <w:color w:val="000000"/>
          <w:sz w:val="22"/>
          <w:szCs w:val="22"/>
          <w:lang w:val="en-GB"/>
        </w:rPr>
      </w:pPr>
      <w:r w:rsidRPr="00DE60C0">
        <w:rPr>
          <w:color w:val="000000"/>
          <w:sz w:val="22"/>
          <w:szCs w:val="22"/>
          <w:lang w:val="en-GB"/>
        </w:rPr>
        <w:t>UIIP NASB was also solving organisational issues around the full implementation of the pay-for-use model in the grid infrastructure of the National Academy of Sci</w:t>
      </w:r>
      <w:r>
        <w:rPr>
          <w:color w:val="000000"/>
          <w:sz w:val="22"/>
          <w:szCs w:val="22"/>
          <w:lang w:val="en-GB"/>
        </w:rPr>
        <w:t>ences.</w:t>
      </w:r>
    </w:p>
    <w:p w14:paraId="77752198"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Main achievements:</w:t>
      </w:r>
    </w:p>
    <w:p w14:paraId="6396CE03" w14:textId="77777777" w:rsidR="00BE2AD8" w:rsidRPr="00DE60C0" w:rsidRDefault="00BE2AD8" w:rsidP="001E2D96">
      <w:pPr>
        <w:pStyle w:val="NormalWeb"/>
        <w:numPr>
          <w:ilvl w:val="0"/>
          <w:numId w:val="52"/>
        </w:numPr>
        <w:autoSpaceDN/>
        <w:spacing w:before="40" w:after="40"/>
        <w:rPr>
          <w:color w:val="000000"/>
          <w:sz w:val="22"/>
          <w:szCs w:val="22"/>
          <w:lang w:val="en-GB"/>
        </w:rPr>
      </w:pPr>
      <w:r w:rsidRPr="00DE60C0">
        <w:rPr>
          <w:color w:val="000000"/>
          <w:sz w:val="22"/>
          <w:szCs w:val="22"/>
          <w:lang w:val="en-GB"/>
        </w:rPr>
        <w:t>Two large Grid/Cloud infrastructure sta</w:t>
      </w:r>
      <w:r>
        <w:rPr>
          <w:color w:val="000000"/>
          <w:sz w:val="22"/>
          <w:szCs w:val="22"/>
          <w:lang w:val="en-GB"/>
        </w:rPr>
        <w:t>te projects have been initiated</w:t>
      </w:r>
      <w:r w:rsidRPr="00DE60C0">
        <w:rPr>
          <w:color w:val="000000"/>
          <w:sz w:val="22"/>
          <w:szCs w:val="22"/>
          <w:lang w:val="en-GB"/>
        </w:rPr>
        <w:t xml:space="preserve"> during the reporting period.</w:t>
      </w:r>
    </w:p>
    <w:p w14:paraId="2B6A246E"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Related activities performed/planned at a national level:</w:t>
      </w:r>
    </w:p>
    <w:p w14:paraId="2204538C" w14:textId="77777777" w:rsidR="00BE2AD8" w:rsidRPr="00DE60C0" w:rsidRDefault="00BE2AD8" w:rsidP="001E2D96">
      <w:pPr>
        <w:pStyle w:val="NormalWeb"/>
        <w:numPr>
          <w:ilvl w:val="0"/>
          <w:numId w:val="53"/>
        </w:numPr>
        <w:autoSpaceDN/>
        <w:spacing w:before="40" w:after="40"/>
        <w:rPr>
          <w:color w:val="000000"/>
          <w:sz w:val="22"/>
          <w:szCs w:val="22"/>
          <w:lang w:val="en-GB"/>
        </w:rPr>
      </w:pPr>
      <w:r w:rsidRPr="00DE60C0">
        <w:rPr>
          <w:color w:val="000000"/>
          <w:sz w:val="22"/>
          <w:szCs w:val="22"/>
          <w:lang w:val="en-GB"/>
        </w:rPr>
        <w:t>Pay-for-Use concept and models during next two years will be integrated into national system of funding of the projects using supercomputing technologies as well as into national grid inf</w:t>
      </w:r>
      <w:r>
        <w:rPr>
          <w:color w:val="000000"/>
          <w:sz w:val="22"/>
          <w:szCs w:val="22"/>
          <w:lang w:val="en-GB"/>
        </w:rPr>
        <w:t>rastructure information systems.</w:t>
      </w:r>
    </w:p>
    <w:p w14:paraId="1B05F58F"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Individual position and/or plans regarding pay-for-use activities beyond EGI-InSPIRE</w:t>
      </w:r>
      <w:r>
        <w:rPr>
          <w:color w:val="000000"/>
          <w:sz w:val="22"/>
          <w:szCs w:val="22"/>
          <w:lang w:val="en-GB"/>
        </w:rPr>
        <w:t>:</w:t>
      </w:r>
    </w:p>
    <w:p w14:paraId="4EAA1E4E" w14:textId="77777777" w:rsidR="00BE2AD8" w:rsidRPr="00DE60C0" w:rsidRDefault="00BE2AD8" w:rsidP="001E2D96">
      <w:pPr>
        <w:pStyle w:val="NormalWeb"/>
        <w:numPr>
          <w:ilvl w:val="0"/>
          <w:numId w:val="54"/>
        </w:numPr>
        <w:autoSpaceDN/>
        <w:spacing w:before="40" w:after="40"/>
        <w:rPr>
          <w:color w:val="000000"/>
          <w:sz w:val="22"/>
          <w:szCs w:val="22"/>
          <w:lang w:val="en-GB"/>
        </w:rPr>
      </w:pPr>
      <w:r w:rsidRPr="00DE60C0">
        <w:rPr>
          <w:color w:val="000000"/>
          <w:sz w:val="22"/>
          <w:szCs w:val="22"/>
          <w:lang w:val="en-GB"/>
        </w:rPr>
        <w:t>UIIP NASB is welcoming further development of this activity beyond EGI-InSPIRE project and will be participating in such activity implementing the results on the national level.</w:t>
      </w:r>
    </w:p>
    <w:p w14:paraId="6F596861" w14:textId="77777777" w:rsidR="00BE2AD8" w:rsidRPr="00DE60C0" w:rsidRDefault="00BE2AD8" w:rsidP="00BE2AD8">
      <w:pPr>
        <w:spacing w:before="40" w:after="40"/>
        <w:rPr>
          <w:szCs w:val="22"/>
        </w:rPr>
      </w:pPr>
    </w:p>
    <w:p w14:paraId="54064D78" w14:textId="77777777" w:rsidR="00BE2AD8" w:rsidRPr="00DE60C0" w:rsidRDefault="00BE2AD8" w:rsidP="00BE2AD8">
      <w:pPr>
        <w:rPr>
          <w:b/>
        </w:rPr>
      </w:pPr>
      <w:r w:rsidRPr="00DE60C0">
        <w:rPr>
          <w:b/>
        </w:rPr>
        <w:t>Ibergrid- IFCA CSIC (Spain)</w:t>
      </w:r>
    </w:p>
    <w:p w14:paraId="10D6D4BB"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 xml:space="preserve">The work from IFCA has been </w:t>
      </w:r>
      <w:r>
        <w:rPr>
          <w:color w:val="000000"/>
          <w:sz w:val="22"/>
          <w:szCs w:val="22"/>
          <w:lang w:val="en-GB"/>
        </w:rPr>
        <w:t>ce</w:t>
      </w:r>
      <w:r w:rsidRPr="00DE60C0">
        <w:rPr>
          <w:color w:val="000000"/>
          <w:sz w:val="22"/>
          <w:szCs w:val="22"/>
          <w:lang w:val="en-GB"/>
        </w:rPr>
        <w:t xml:space="preserve">ntred </w:t>
      </w:r>
      <w:r>
        <w:rPr>
          <w:color w:val="000000"/>
          <w:sz w:val="22"/>
          <w:szCs w:val="22"/>
          <w:lang w:val="en-GB"/>
        </w:rPr>
        <w:t>on contributing to establish a pay-for-u</w:t>
      </w:r>
      <w:r w:rsidRPr="00DE60C0">
        <w:rPr>
          <w:color w:val="000000"/>
          <w:sz w:val="22"/>
          <w:szCs w:val="22"/>
          <w:lang w:val="en-GB"/>
        </w:rPr>
        <w:t>se scheme under FedCloud. IFCA team has reported the experience they have working with different companies in Spain, in particular supporting execution of applications related to engineering modelling. The different ways to interact and the agreements established have been discussed and reported at EGI CF and at the different meetings of this activity within NA2.5</w:t>
      </w:r>
    </w:p>
    <w:p w14:paraId="1CABBF23"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 xml:space="preserve">As IFCA has already approved public rates for computing, it has been easy to translate them to the new scheme, although the definition of the different flavour instances for VM will require further tuning. IFCA team has provided input to participate in different opportunities, although these possibilities have not been concluded yet. Also we have reported on the difficulties to support applications running on MS, although got it ready (with substantial effort). </w:t>
      </w:r>
    </w:p>
    <w:p w14:paraId="03D053D9"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lastRenderedPageBreak/>
        <w:t xml:space="preserve">At national level as indicated we have provided support to several companies to test and try FedCloud use at IFCA. Launching for example very large memory (128-256 GB RAM), or requiring licenses (ANSYS, COMSOL, MATLAB). </w:t>
      </w:r>
    </w:p>
    <w:p w14:paraId="6A2D4CCC" w14:textId="77777777" w:rsidR="00BE2AD8" w:rsidRPr="00DE60C0" w:rsidRDefault="00BE2AD8" w:rsidP="00BE2AD8">
      <w:pPr>
        <w:pStyle w:val="NormalWeb"/>
        <w:spacing w:before="40" w:after="40"/>
        <w:rPr>
          <w:sz w:val="22"/>
          <w:szCs w:val="22"/>
          <w:lang w:val="en-GB"/>
        </w:rPr>
      </w:pPr>
      <w:r>
        <w:rPr>
          <w:color w:val="000000"/>
          <w:sz w:val="22"/>
          <w:szCs w:val="22"/>
          <w:lang w:val="en-GB"/>
        </w:rPr>
        <w:t>IFCA will go ahead with pay-for-</w:t>
      </w:r>
      <w:r w:rsidRPr="00DE60C0">
        <w:rPr>
          <w:color w:val="000000"/>
          <w:sz w:val="22"/>
          <w:szCs w:val="22"/>
          <w:lang w:val="en-GB"/>
        </w:rPr>
        <w:t>use activities beyond the end of EGI-INSPIRE. We are right now estimati</w:t>
      </w:r>
      <w:r>
        <w:rPr>
          <w:color w:val="000000"/>
          <w:sz w:val="22"/>
          <w:szCs w:val="22"/>
          <w:lang w:val="en-GB"/>
        </w:rPr>
        <w:t>ng the best way to provide HPC pay-for-u</w:t>
      </w:r>
      <w:r w:rsidRPr="00DE60C0">
        <w:rPr>
          <w:color w:val="000000"/>
          <w:sz w:val="22"/>
          <w:szCs w:val="22"/>
          <w:lang w:val="en-GB"/>
        </w:rPr>
        <w:t xml:space="preserve">se instances re-using our supercomputing resources. We have two applications, one on genetics, and another one on hydro-engineering, both using MPI and up to 128 </w:t>
      </w:r>
      <w:proofErr w:type="gramStart"/>
      <w:r w:rsidRPr="00DE60C0">
        <w:rPr>
          <w:color w:val="000000"/>
          <w:sz w:val="22"/>
          <w:szCs w:val="22"/>
          <w:lang w:val="en-GB"/>
        </w:rPr>
        <w:t>cores, that</w:t>
      </w:r>
      <w:proofErr w:type="gramEnd"/>
      <w:r w:rsidRPr="00DE60C0">
        <w:rPr>
          <w:color w:val="000000"/>
          <w:sz w:val="22"/>
          <w:szCs w:val="22"/>
          <w:lang w:val="en-GB"/>
        </w:rPr>
        <w:t xml:space="preserve"> are being ported to FedCloud.</w:t>
      </w:r>
    </w:p>
    <w:p w14:paraId="66E82B50"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 xml:space="preserve">The experience with these applications has been reported at internal meetings, and presented at EGI CF and at EGI meeting on FedCloud in September in Amsterdam. </w:t>
      </w:r>
    </w:p>
    <w:p w14:paraId="73D289E8" w14:textId="77777777" w:rsidR="00BE2AD8" w:rsidRPr="00DE60C0" w:rsidRDefault="00BE2AD8" w:rsidP="00BE2AD8">
      <w:pPr>
        <w:spacing w:before="40" w:after="40"/>
        <w:rPr>
          <w:szCs w:val="22"/>
        </w:rPr>
      </w:pPr>
    </w:p>
    <w:p w14:paraId="6F016E0F" w14:textId="77777777" w:rsidR="00BE2AD8" w:rsidRDefault="00BE2AD8" w:rsidP="00BE2AD8">
      <w:pPr>
        <w:rPr>
          <w:b/>
        </w:rPr>
      </w:pPr>
      <w:r w:rsidRPr="002B1028">
        <w:rPr>
          <w:b/>
        </w:rPr>
        <w:t>CESGA (Spain)</w:t>
      </w:r>
    </w:p>
    <w:p w14:paraId="24E81B21" w14:textId="77777777" w:rsidR="00BE2AD8" w:rsidRDefault="00BE2AD8" w:rsidP="00BE2AD8">
      <w:pPr>
        <w:pStyle w:val="NormalWeb"/>
        <w:spacing w:before="40" w:after="40"/>
        <w:rPr>
          <w:color w:val="000000"/>
          <w:sz w:val="22"/>
          <w:szCs w:val="22"/>
          <w:lang w:val="en-GB"/>
        </w:rPr>
      </w:pPr>
      <w:r>
        <w:rPr>
          <w:color w:val="000000"/>
          <w:sz w:val="22"/>
          <w:szCs w:val="22"/>
          <w:lang w:val="en-GB"/>
        </w:rPr>
        <w:t>Activities carried out during reporting period:</w:t>
      </w:r>
    </w:p>
    <w:p w14:paraId="77658731" w14:textId="77777777" w:rsidR="00BE2AD8" w:rsidRDefault="00BE2AD8" w:rsidP="001E2D96">
      <w:pPr>
        <w:pStyle w:val="NormalWeb"/>
        <w:numPr>
          <w:ilvl w:val="0"/>
          <w:numId w:val="77"/>
        </w:numPr>
        <w:autoSpaceDN/>
        <w:spacing w:before="40" w:after="40"/>
      </w:pPr>
      <w:r>
        <w:t>Participation as a hybrid grid-cloud infrastructure in the pilot.</w:t>
      </w:r>
    </w:p>
    <w:p w14:paraId="0D006A93" w14:textId="77777777" w:rsidR="00BE2AD8" w:rsidRDefault="00BE2AD8" w:rsidP="001E2D96">
      <w:pPr>
        <w:pStyle w:val="NormalWeb"/>
        <w:numPr>
          <w:ilvl w:val="0"/>
          <w:numId w:val="77"/>
        </w:numPr>
        <w:autoSpaceDN/>
        <w:spacing w:before="40" w:after="40"/>
        <w:rPr>
          <w:color w:val="000000"/>
          <w:sz w:val="22"/>
          <w:szCs w:val="22"/>
          <w:lang w:val="en-GB"/>
        </w:rPr>
      </w:pPr>
      <w:r>
        <w:rPr>
          <w:color w:val="000000"/>
          <w:sz w:val="22"/>
          <w:szCs w:val="22"/>
          <w:lang w:val="en-GB"/>
        </w:rPr>
        <w:t>Attending EGI Pay-for-Use PoC regular and F2F meetings.</w:t>
      </w:r>
    </w:p>
    <w:p w14:paraId="640541F9" w14:textId="77777777" w:rsidR="00BE2AD8" w:rsidRDefault="00BE2AD8" w:rsidP="001E2D96">
      <w:pPr>
        <w:pStyle w:val="NormalWeb"/>
        <w:numPr>
          <w:ilvl w:val="0"/>
          <w:numId w:val="77"/>
        </w:numPr>
        <w:autoSpaceDN/>
        <w:spacing w:before="40" w:after="40"/>
        <w:rPr>
          <w:color w:val="000000"/>
          <w:sz w:val="22"/>
          <w:szCs w:val="22"/>
          <w:lang w:val="en-GB"/>
        </w:rPr>
      </w:pPr>
      <w:r>
        <w:rPr>
          <w:color w:val="000000"/>
          <w:sz w:val="22"/>
          <w:szCs w:val="22"/>
          <w:lang w:val="en-GB"/>
        </w:rPr>
        <w:t>Contributing in defining the model for the EGI Pay-for-Use PoC</w:t>
      </w:r>
    </w:p>
    <w:p w14:paraId="38C0CC9E" w14:textId="77777777" w:rsidR="00BE2AD8" w:rsidRDefault="00BE2AD8" w:rsidP="001E2D96">
      <w:pPr>
        <w:pStyle w:val="NormalWeb"/>
        <w:numPr>
          <w:ilvl w:val="0"/>
          <w:numId w:val="77"/>
        </w:numPr>
        <w:autoSpaceDN/>
        <w:spacing w:before="40" w:after="40"/>
        <w:rPr>
          <w:color w:val="000000"/>
          <w:sz w:val="22"/>
          <w:szCs w:val="22"/>
          <w:lang w:val="en-GB"/>
        </w:rPr>
      </w:pPr>
      <w:r>
        <w:rPr>
          <w:color w:val="000000"/>
          <w:sz w:val="22"/>
          <w:szCs w:val="22"/>
          <w:lang w:val="en-GB"/>
        </w:rPr>
        <w:t>Review of the “Helix Nebula Infrastructure as a Service Agreement”</w:t>
      </w:r>
    </w:p>
    <w:p w14:paraId="57769719" w14:textId="77777777" w:rsidR="00BE2AD8" w:rsidRDefault="00BE2AD8" w:rsidP="001E2D96">
      <w:pPr>
        <w:pStyle w:val="NormalWeb"/>
        <w:numPr>
          <w:ilvl w:val="0"/>
          <w:numId w:val="77"/>
        </w:numPr>
        <w:autoSpaceDN/>
        <w:spacing w:before="40" w:after="40"/>
        <w:rPr>
          <w:color w:val="000000"/>
          <w:sz w:val="22"/>
          <w:szCs w:val="22"/>
          <w:lang w:val="en-GB"/>
        </w:rPr>
      </w:pPr>
      <w:r>
        <w:rPr>
          <w:color w:val="000000"/>
          <w:sz w:val="22"/>
          <w:szCs w:val="22"/>
          <w:lang w:val="en-GB"/>
        </w:rPr>
        <w:t>Review of the “Engineering SpA” requirements</w:t>
      </w:r>
    </w:p>
    <w:p w14:paraId="7B8F81C8" w14:textId="77777777" w:rsidR="00BE2AD8" w:rsidRDefault="00BE2AD8" w:rsidP="001E2D96">
      <w:pPr>
        <w:pStyle w:val="NormalWeb"/>
        <w:numPr>
          <w:ilvl w:val="0"/>
          <w:numId w:val="77"/>
        </w:numPr>
        <w:autoSpaceDN/>
        <w:spacing w:before="40" w:after="40"/>
        <w:rPr>
          <w:color w:val="000000"/>
          <w:sz w:val="22"/>
          <w:szCs w:val="22"/>
          <w:lang w:val="en-GB"/>
        </w:rPr>
      </w:pPr>
      <w:r>
        <w:rPr>
          <w:color w:val="000000"/>
          <w:sz w:val="22"/>
          <w:szCs w:val="22"/>
          <w:lang w:val="en-GB"/>
        </w:rPr>
        <w:t>Development of cost calculation capabilities in the Accounting Portal:</w:t>
      </w:r>
    </w:p>
    <w:p w14:paraId="4B72BE7B" w14:textId="77777777" w:rsidR="00BE2AD8" w:rsidRDefault="00BE2AD8" w:rsidP="001E2D96">
      <w:pPr>
        <w:pStyle w:val="NormalWeb"/>
        <w:numPr>
          <w:ilvl w:val="1"/>
          <w:numId w:val="77"/>
        </w:numPr>
        <w:autoSpaceDN/>
        <w:spacing w:before="40" w:after="40"/>
        <w:rPr>
          <w:color w:val="000000"/>
          <w:sz w:val="22"/>
          <w:szCs w:val="22"/>
          <w:lang w:val="en-GB"/>
        </w:rPr>
      </w:pPr>
      <w:r>
        <w:rPr>
          <w:color w:val="000000"/>
          <w:sz w:val="22"/>
          <w:szCs w:val="22"/>
          <w:lang w:val="en-GB"/>
        </w:rPr>
        <w:t>Extraction of the published CPU costs and VAT from GOCDB.</w:t>
      </w:r>
    </w:p>
    <w:p w14:paraId="0C025306" w14:textId="77777777" w:rsidR="00BE2AD8" w:rsidRDefault="00BE2AD8" w:rsidP="001E2D96">
      <w:pPr>
        <w:pStyle w:val="NormalWeb"/>
        <w:numPr>
          <w:ilvl w:val="1"/>
          <w:numId w:val="77"/>
        </w:numPr>
        <w:autoSpaceDN/>
        <w:spacing w:before="40" w:after="40"/>
        <w:rPr>
          <w:color w:val="000000"/>
          <w:sz w:val="22"/>
          <w:szCs w:val="22"/>
          <w:lang w:val="en-GB"/>
        </w:rPr>
      </w:pPr>
      <w:r>
        <w:rPr>
          <w:color w:val="000000"/>
          <w:sz w:val="22"/>
          <w:szCs w:val="22"/>
          <w:lang w:val="en-GB"/>
        </w:rPr>
        <w:t>Calculation of CPU cost + VAT for:</w:t>
      </w:r>
    </w:p>
    <w:p w14:paraId="5037B497"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Sites</w:t>
      </w:r>
    </w:p>
    <w:p w14:paraId="0417F387"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NGIs</w:t>
      </w:r>
    </w:p>
    <w:p w14:paraId="25E64063"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Countries</w:t>
      </w:r>
    </w:p>
    <w:p w14:paraId="0D40CE3D"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Grid, based on Normalised hours</w:t>
      </w:r>
    </w:p>
    <w:p w14:paraId="0A34BD73"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Cloud, based on wall time hours (normalised not currently available for cloud)</w:t>
      </w:r>
    </w:p>
    <w:p w14:paraId="24549C9A"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Grouped by date, region, VO, SubmitHost, Number of processors, Nodes</w:t>
      </w:r>
    </w:p>
    <w:p w14:paraId="5D087FC8"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Filtered by Date, group of VOs.</w:t>
      </w:r>
    </w:p>
    <w:p w14:paraId="2A1B1292" w14:textId="77777777" w:rsidR="00BE2AD8" w:rsidRDefault="00BE2AD8" w:rsidP="001E2D96">
      <w:pPr>
        <w:pStyle w:val="NormalWeb"/>
        <w:numPr>
          <w:ilvl w:val="2"/>
          <w:numId w:val="77"/>
        </w:numPr>
        <w:autoSpaceDN/>
        <w:spacing w:before="40" w:after="40"/>
        <w:rPr>
          <w:color w:val="000000"/>
          <w:sz w:val="22"/>
          <w:szCs w:val="22"/>
          <w:lang w:val="en-GB"/>
        </w:rPr>
      </w:pPr>
      <w:r>
        <w:rPr>
          <w:color w:val="000000"/>
          <w:sz w:val="22"/>
          <w:szCs w:val="22"/>
          <w:lang w:val="en-GB"/>
        </w:rPr>
        <w:t>Graphing of all the above</w:t>
      </w:r>
    </w:p>
    <w:p w14:paraId="6BA428A1" w14:textId="77777777" w:rsidR="00BE2AD8" w:rsidRDefault="00BE2AD8" w:rsidP="001E2D96">
      <w:pPr>
        <w:pStyle w:val="NormalWeb"/>
        <w:numPr>
          <w:ilvl w:val="1"/>
          <w:numId w:val="77"/>
        </w:numPr>
        <w:autoSpaceDN/>
        <w:spacing w:before="40" w:after="40"/>
        <w:rPr>
          <w:color w:val="000000"/>
          <w:sz w:val="22"/>
          <w:szCs w:val="22"/>
          <w:lang w:val="en-GB"/>
        </w:rPr>
      </w:pPr>
      <w:r>
        <w:rPr>
          <w:color w:val="000000"/>
          <w:sz w:val="22"/>
          <w:szCs w:val="22"/>
          <w:lang w:val="en-GB"/>
        </w:rPr>
        <w:t xml:space="preserve">Estimation of CPU cost for </w:t>
      </w:r>
      <w:proofErr w:type="gramStart"/>
      <w:r>
        <w:rPr>
          <w:color w:val="000000"/>
          <w:sz w:val="22"/>
          <w:szCs w:val="22"/>
          <w:lang w:val="en-GB"/>
        </w:rPr>
        <w:t>all  the</w:t>
      </w:r>
      <w:proofErr w:type="gramEnd"/>
      <w:r>
        <w:rPr>
          <w:color w:val="000000"/>
          <w:sz w:val="22"/>
          <w:szCs w:val="22"/>
          <w:lang w:val="en-GB"/>
        </w:rPr>
        <w:t xml:space="preserve"> infrastructure (not only PoC participants). This is done with an average CPU cost and VAT value. All the above points are supported</w:t>
      </w:r>
    </w:p>
    <w:p w14:paraId="13B78E2B" w14:textId="77777777" w:rsidR="00BE2AD8" w:rsidRDefault="00BE2AD8" w:rsidP="00BE2AD8">
      <w:pPr>
        <w:rPr>
          <w:b/>
        </w:rPr>
      </w:pPr>
    </w:p>
    <w:p w14:paraId="03D5CDD5" w14:textId="77777777" w:rsidR="00BE2AD8" w:rsidRDefault="00BE2AD8" w:rsidP="00BE2AD8">
      <w:pPr>
        <w:rPr>
          <w:b/>
        </w:rPr>
      </w:pPr>
    </w:p>
    <w:p w14:paraId="3C461F6C" w14:textId="77777777" w:rsidR="00BE2AD8" w:rsidRDefault="00BE2AD8" w:rsidP="00BE2AD8">
      <w:pPr>
        <w:rPr>
          <w:b/>
        </w:rPr>
      </w:pPr>
      <w:r w:rsidRPr="002B1028">
        <w:rPr>
          <w:b/>
        </w:rPr>
        <w:t>CSC (Finland)</w:t>
      </w:r>
    </w:p>
    <w:p w14:paraId="6930512B" w14:textId="77777777" w:rsidR="00BE2AD8" w:rsidRPr="002B1028" w:rsidRDefault="00BE2AD8" w:rsidP="00BE2AD8">
      <w:pPr>
        <w:widowControl/>
        <w:suppressAutoHyphens w:val="0"/>
        <w:autoSpaceDN/>
        <w:textAlignment w:val="auto"/>
        <w:rPr>
          <w:color w:val="000000"/>
          <w:kern w:val="0"/>
          <w:lang w:val="en-US" w:eastAsia="en-US"/>
        </w:rPr>
      </w:pPr>
      <w:r w:rsidRPr="002B1028">
        <w:rPr>
          <w:color w:val="000000"/>
          <w:kern w:val="0"/>
          <w:shd w:val="clear" w:color="auto" w:fill="FFFFFF"/>
          <w:lang w:val="en-US" w:eastAsia="en-US"/>
        </w:rPr>
        <w:t>Activities carried out during reporting period</w:t>
      </w:r>
    </w:p>
    <w:p w14:paraId="7DA6BDC7" w14:textId="77777777" w:rsidR="00BE2AD8" w:rsidRPr="002B1028" w:rsidRDefault="00BE2AD8" w:rsidP="001E2D96">
      <w:pPr>
        <w:pStyle w:val="Paragraphedeliste"/>
        <w:numPr>
          <w:ilvl w:val="0"/>
          <w:numId w:val="79"/>
        </w:numPr>
        <w:suppressAutoHyphens w:val="0"/>
        <w:autoSpaceDN/>
        <w:textAlignment w:val="auto"/>
        <w:rPr>
          <w:color w:val="000000"/>
          <w:kern w:val="0"/>
          <w:sz w:val="20"/>
          <w:lang w:val="en-US" w:eastAsia="en-US"/>
        </w:rPr>
      </w:pPr>
      <w:r w:rsidRPr="002B1028">
        <w:rPr>
          <w:color w:val="000000"/>
          <w:kern w:val="0"/>
          <w:sz w:val="20"/>
          <w:shd w:val="clear" w:color="auto" w:fill="FFFFFF"/>
          <w:lang w:val="en-US" w:eastAsia="en-US"/>
        </w:rPr>
        <w:t>Attending EGI Pay-for-Use PoC regular meetings and disscusions</w:t>
      </w:r>
    </w:p>
    <w:p w14:paraId="00CB6F5C" w14:textId="77777777" w:rsidR="00BE2AD8" w:rsidRPr="002B1028" w:rsidRDefault="00BE2AD8" w:rsidP="001E2D96">
      <w:pPr>
        <w:pStyle w:val="Paragraphedeliste"/>
        <w:numPr>
          <w:ilvl w:val="0"/>
          <w:numId w:val="79"/>
        </w:numPr>
        <w:suppressAutoHyphens w:val="0"/>
        <w:autoSpaceDN/>
        <w:textAlignment w:val="auto"/>
        <w:rPr>
          <w:color w:val="000000"/>
          <w:kern w:val="0"/>
          <w:sz w:val="20"/>
          <w:lang w:val="en-US" w:eastAsia="en-US"/>
        </w:rPr>
      </w:pPr>
      <w:r w:rsidRPr="002B1028">
        <w:rPr>
          <w:color w:val="000000"/>
          <w:kern w:val="0"/>
          <w:sz w:val="20"/>
          <w:shd w:val="clear" w:color="auto" w:fill="FFFFFF"/>
          <w:lang w:val="en-US" w:eastAsia="en-US"/>
        </w:rPr>
        <w:t>“Engineering SpA” requirements' feedback</w:t>
      </w:r>
    </w:p>
    <w:p w14:paraId="177BDDD6" w14:textId="77777777" w:rsidR="00BE2AD8" w:rsidRPr="002B1028" w:rsidRDefault="00BE2AD8" w:rsidP="001E2D96">
      <w:pPr>
        <w:pStyle w:val="Paragraphedeliste"/>
        <w:numPr>
          <w:ilvl w:val="0"/>
          <w:numId w:val="79"/>
        </w:numPr>
        <w:suppressAutoHyphens w:val="0"/>
        <w:autoSpaceDN/>
        <w:textAlignment w:val="auto"/>
        <w:rPr>
          <w:color w:val="000000"/>
          <w:kern w:val="0"/>
          <w:sz w:val="20"/>
          <w:lang w:val="en-US" w:eastAsia="en-US"/>
        </w:rPr>
      </w:pPr>
      <w:r w:rsidRPr="002B1028">
        <w:rPr>
          <w:color w:val="000000"/>
          <w:kern w:val="0"/>
          <w:sz w:val="20"/>
          <w:shd w:val="clear" w:color="auto" w:fill="FFFFFF"/>
          <w:lang w:val="en-US" w:eastAsia="en-US"/>
        </w:rPr>
        <w:t>GOCDB Cloud site entry and extensions created</w:t>
      </w:r>
    </w:p>
    <w:p w14:paraId="05FA242D" w14:textId="77777777" w:rsidR="00BE2AD8" w:rsidRPr="002B1028" w:rsidRDefault="00BE2AD8" w:rsidP="001E2D96">
      <w:pPr>
        <w:pStyle w:val="Paragraphedeliste"/>
        <w:numPr>
          <w:ilvl w:val="0"/>
          <w:numId w:val="79"/>
        </w:numPr>
        <w:suppressAutoHyphens w:val="0"/>
        <w:autoSpaceDN/>
        <w:textAlignment w:val="auto"/>
        <w:rPr>
          <w:color w:val="000000"/>
          <w:kern w:val="0"/>
          <w:sz w:val="20"/>
          <w:shd w:val="clear" w:color="auto" w:fill="FFFFFF"/>
          <w:lang w:val="en-US" w:eastAsia="en-US"/>
        </w:rPr>
      </w:pPr>
      <w:r w:rsidRPr="002B1028">
        <w:rPr>
          <w:color w:val="000000"/>
          <w:kern w:val="0"/>
          <w:sz w:val="20"/>
          <w:shd w:val="clear" w:color="auto" w:fill="FFFFFF"/>
          <w:lang w:val="en-US" w:eastAsia="en-US"/>
        </w:rPr>
        <w:t>Participation in e-Grant tool testing consequently providing feedback</w:t>
      </w:r>
    </w:p>
    <w:p w14:paraId="684A919F" w14:textId="77777777" w:rsidR="00BE2AD8" w:rsidRPr="002B1028" w:rsidRDefault="00BE2AD8" w:rsidP="00BE2AD8">
      <w:pPr>
        <w:widowControl/>
        <w:suppressAutoHyphens w:val="0"/>
        <w:autoSpaceDN/>
        <w:textAlignment w:val="auto"/>
        <w:rPr>
          <w:color w:val="000000"/>
          <w:kern w:val="0"/>
          <w:lang w:val="en-US" w:eastAsia="en-US"/>
        </w:rPr>
      </w:pPr>
    </w:p>
    <w:p w14:paraId="0FC17CF5" w14:textId="77777777" w:rsidR="00BE2AD8" w:rsidRPr="002B1028" w:rsidRDefault="00BE2AD8" w:rsidP="00BE2AD8">
      <w:pPr>
        <w:widowControl/>
        <w:suppressAutoHyphens w:val="0"/>
        <w:autoSpaceDN/>
        <w:textAlignment w:val="auto"/>
        <w:rPr>
          <w:color w:val="000000"/>
          <w:kern w:val="0"/>
          <w:shd w:val="clear" w:color="auto" w:fill="FFFFFF"/>
          <w:lang w:val="en-US" w:eastAsia="en-US"/>
        </w:rPr>
      </w:pPr>
      <w:r w:rsidRPr="002B1028">
        <w:rPr>
          <w:color w:val="000000"/>
          <w:kern w:val="0"/>
          <w:shd w:val="clear" w:color="auto" w:fill="FFFFFF"/>
          <w:lang w:val="en-US" w:eastAsia="en-US"/>
        </w:rPr>
        <w:t>Main achievements:</w:t>
      </w:r>
    </w:p>
    <w:p w14:paraId="0CE38C4A" w14:textId="77777777" w:rsidR="00BE2AD8" w:rsidRPr="002B1028" w:rsidRDefault="00BE2AD8" w:rsidP="001E2D96">
      <w:pPr>
        <w:pStyle w:val="Paragraphedeliste"/>
        <w:numPr>
          <w:ilvl w:val="0"/>
          <w:numId w:val="78"/>
        </w:numPr>
        <w:suppressAutoHyphens w:val="0"/>
        <w:autoSpaceDN/>
        <w:textAlignment w:val="auto"/>
        <w:rPr>
          <w:kern w:val="0"/>
          <w:sz w:val="20"/>
          <w:lang w:val="en-US" w:eastAsia="en-US"/>
        </w:rPr>
      </w:pPr>
      <w:r w:rsidRPr="002B1028">
        <w:rPr>
          <w:color w:val="000000"/>
          <w:kern w:val="0"/>
          <w:sz w:val="20"/>
          <w:shd w:val="clear" w:color="auto" w:fill="FFFFFF"/>
          <w:lang w:val="en-US" w:eastAsia="en-US"/>
        </w:rPr>
        <w:t>Internal reflexion on CSC's cloud service readyness to integrate federated Pay-for-Use business models</w:t>
      </w:r>
    </w:p>
    <w:p w14:paraId="108998BA" w14:textId="77777777" w:rsidR="00BE2AD8" w:rsidRPr="002B1028" w:rsidRDefault="00BE2AD8" w:rsidP="001E2D96">
      <w:pPr>
        <w:pStyle w:val="Paragraphedeliste"/>
        <w:numPr>
          <w:ilvl w:val="0"/>
          <w:numId w:val="78"/>
        </w:numPr>
        <w:suppressAutoHyphens w:val="0"/>
        <w:autoSpaceDN/>
        <w:textAlignment w:val="auto"/>
        <w:rPr>
          <w:kern w:val="0"/>
          <w:sz w:val="20"/>
          <w:lang w:val="en-US" w:eastAsia="en-US"/>
        </w:rPr>
      </w:pPr>
      <w:r w:rsidRPr="002B1028">
        <w:rPr>
          <w:color w:val="000000"/>
          <w:kern w:val="0"/>
          <w:sz w:val="20"/>
          <w:shd w:val="clear" w:color="auto" w:fill="FFFFFF"/>
          <w:lang w:val="en-US" w:eastAsia="en-US"/>
        </w:rPr>
        <w:t>Related activities performed/planned at a national level</w:t>
      </w:r>
    </w:p>
    <w:p w14:paraId="09B4C0A2" w14:textId="77777777" w:rsidR="00BE2AD8" w:rsidRPr="002B1028" w:rsidRDefault="00BE2AD8" w:rsidP="001E2D96">
      <w:pPr>
        <w:pStyle w:val="Paragraphedeliste"/>
        <w:numPr>
          <w:ilvl w:val="0"/>
          <w:numId w:val="78"/>
        </w:numPr>
        <w:suppressAutoHyphens w:val="0"/>
        <w:autoSpaceDN/>
        <w:textAlignment w:val="auto"/>
        <w:rPr>
          <w:kern w:val="0"/>
          <w:sz w:val="20"/>
          <w:lang w:val="en-US" w:eastAsia="en-US"/>
        </w:rPr>
      </w:pPr>
      <w:r w:rsidRPr="002B1028">
        <w:rPr>
          <w:color w:val="000000"/>
          <w:kern w:val="0"/>
          <w:sz w:val="20"/>
          <w:shd w:val="clear" w:color="auto" w:fill="FFFFFF"/>
          <w:lang w:val="en-US" w:eastAsia="en-US"/>
        </w:rPr>
        <w:t>Internal evaluation of cPouta's (CSC-Cloud) compliance to EGI Pay-for-Use PoC</w:t>
      </w:r>
    </w:p>
    <w:p w14:paraId="764ECF01" w14:textId="77777777" w:rsidR="00BE2AD8" w:rsidRPr="002B1028" w:rsidRDefault="00BE2AD8" w:rsidP="00BE2AD8">
      <w:pPr>
        <w:suppressAutoHyphens w:val="0"/>
        <w:autoSpaceDN/>
        <w:textAlignment w:val="auto"/>
        <w:rPr>
          <w:kern w:val="0"/>
          <w:lang w:val="en-US" w:eastAsia="en-US"/>
        </w:rPr>
      </w:pPr>
      <w:r w:rsidRPr="002B1028">
        <w:rPr>
          <w:color w:val="000000"/>
          <w:kern w:val="0"/>
          <w:shd w:val="clear" w:color="auto" w:fill="FFFFFF"/>
          <w:lang w:val="en-US" w:eastAsia="en-US"/>
        </w:rPr>
        <w:lastRenderedPageBreak/>
        <w:t>Individual position and/or plans regarding pay-for-use activities beyond EGI-InSPIRE</w:t>
      </w:r>
    </w:p>
    <w:p w14:paraId="4868567E" w14:textId="77777777" w:rsidR="00BE2AD8" w:rsidRPr="002B1028" w:rsidRDefault="00BE2AD8" w:rsidP="001E2D96">
      <w:pPr>
        <w:pStyle w:val="Paragraphedeliste"/>
        <w:numPr>
          <w:ilvl w:val="0"/>
          <w:numId w:val="78"/>
        </w:numPr>
        <w:suppressAutoHyphens w:val="0"/>
        <w:autoSpaceDN/>
        <w:textAlignment w:val="auto"/>
        <w:rPr>
          <w:kern w:val="0"/>
          <w:sz w:val="20"/>
          <w:lang w:val="en-US" w:eastAsia="en-US"/>
        </w:rPr>
      </w:pPr>
      <w:r w:rsidRPr="002B1028">
        <w:rPr>
          <w:color w:val="000000"/>
          <w:kern w:val="0"/>
          <w:sz w:val="20"/>
          <w:shd w:val="clear" w:color="auto" w:fill="FFFFFF"/>
          <w:lang w:val="en-US" w:eastAsia="en-US"/>
        </w:rPr>
        <w:t>CSC is looking forward to support EGI's PfU follow up activities</w:t>
      </w:r>
    </w:p>
    <w:p w14:paraId="65CB06CC" w14:textId="77777777" w:rsidR="00BE2AD8" w:rsidRPr="00DE60C0" w:rsidRDefault="00BE2AD8" w:rsidP="00BE2AD8">
      <w:pPr>
        <w:rPr>
          <w:b/>
        </w:rPr>
      </w:pPr>
    </w:p>
    <w:p w14:paraId="38D0B6F2" w14:textId="77777777" w:rsidR="00BE2AD8" w:rsidRPr="00DE60C0" w:rsidRDefault="00BE2AD8" w:rsidP="00BE2AD8">
      <w:pPr>
        <w:rPr>
          <w:b/>
        </w:rPr>
      </w:pPr>
      <w:r w:rsidRPr="00DE60C0">
        <w:rPr>
          <w:b/>
        </w:rPr>
        <w:t>GRNET (Greece)</w:t>
      </w:r>
    </w:p>
    <w:p w14:paraId="3A073EE7"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4304E75B" w14:textId="77777777" w:rsidR="00BE2AD8" w:rsidRPr="00DE60C0" w:rsidRDefault="00BE2AD8" w:rsidP="001E2D96">
      <w:pPr>
        <w:pStyle w:val="NormalWeb"/>
        <w:numPr>
          <w:ilvl w:val="0"/>
          <w:numId w:val="55"/>
        </w:numPr>
        <w:autoSpaceDN/>
        <w:spacing w:before="40" w:after="40"/>
        <w:rPr>
          <w:color w:val="000000"/>
          <w:sz w:val="22"/>
          <w:szCs w:val="22"/>
          <w:lang w:val="en-GB"/>
        </w:rPr>
      </w:pPr>
      <w:r w:rsidRPr="00DE60C0">
        <w:rPr>
          <w:color w:val="000000"/>
          <w:sz w:val="22"/>
          <w:szCs w:val="22"/>
          <w:lang w:val="en-GB"/>
        </w:rPr>
        <w:t>Attending EGI Pay-for-Use PoC regular meetings and action items produced.</w:t>
      </w:r>
    </w:p>
    <w:p w14:paraId="2E2C53D1" w14:textId="77777777" w:rsidR="00BE2AD8" w:rsidRPr="00DE60C0" w:rsidRDefault="00BE2AD8" w:rsidP="001E2D96">
      <w:pPr>
        <w:pStyle w:val="NormalWeb"/>
        <w:numPr>
          <w:ilvl w:val="0"/>
          <w:numId w:val="55"/>
        </w:numPr>
        <w:autoSpaceDN/>
        <w:spacing w:before="40" w:after="40"/>
        <w:rPr>
          <w:color w:val="000000"/>
          <w:sz w:val="22"/>
          <w:szCs w:val="22"/>
          <w:lang w:val="en-GB"/>
        </w:rPr>
      </w:pPr>
      <w:r w:rsidRPr="00DE60C0">
        <w:rPr>
          <w:color w:val="000000"/>
          <w:sz w:val="22"/>
          <w:szCs w:val="22"/>
          <w:lang w:val="en-GB"/>
        </w:rPr>
        <w:t>Contributing in defining the model for the EGI Pay-for-Use PoC</w:t>
      </w:r>
    </w:p>
    <w:p w14:paraId="759856E2" w14:textId="77777777" w:rsidR="00BE2AD8" w:rsidRPr="00DE60C0" w:rsidRDefault="00BE2AD8" w:rsidP="001E2D96">
      <w:pPr>
        <w:pStyle w:val="NormalWeb"/>
        <w:numPr>
          <w:ilvl w:val="0"/>
          <w:numId w:val="55"/>
        </w:numPr>
        <w:autoSpaceDN/>
        <w:spacing w:before="40" w:after="40"/>
        <w:rPr>
          <w:color w:val="000000"/>
          <w:sz w:val="22"/>
          <w:szCs w:val="22"/>
          <w:lang w:val="en-GB"/>
        </w:rPr>
      </w:pPr>
      <w:r>
        <w:rPr>
          <w:color w:val="000000"/>
          <w:sz w:val="22"/>
          <w:szCs w:val="22"/>
          <w:lang w:val="en-GB"/>
        </w:rPr>
        <w:t>Contribution to w</w:t>
      </w:r>
      <w:r w:rsidRPr="00DE60C0">
        <w:rPr>
          <w:color w:val="000000"/>
          <w:sz w:val="22"/>
          <w:szCs w:val="22"/>
          <w:lang w:val="en-GB"/>
        </w:rPr>
        <w:t>ork progress and deliverables presented @ EGI-CF 2014 (Helsinki, May 2014)</w:t>
      </w:r>
    </w:p>
    <w:p w14:paraId="704A13C2" w14:textId="77777777" w:rsidR="00BE2AD8" w:rsidRPr="00DE60C0" w:rsidRDefault="00BE2AD8" w:rsidP="001E2D96">
      <w:pPr>
        <w:pStyle w:val="NormalWeb"/>
        <w:numPr>
          <w:ilvl w:val="0"/>
          <w:numId w:val="55"/>
        </w:numPr>
        <w:autoSpaceDN/>
        <w:spacing w:before="40" w:after="40"/>
        <w:rPr>
          <w:color w:val="000000"/>
          <w:sz w:val="22"/>
          <w:szCs w:val="22"/>
          <w:lang w:val="en-GB"/>
        </w:rPr>
      </w:pPr>
      <w:r w:rsidRPr="00DE60C0">
        <w:rPr>
          <w:color w:val="000000"/>
          <w:sz w:val="22"/>
          <w:szCs w:val="22"/>
          <w:lang w:val="en-GB"/>
        </w:rPr>
        <w:t>Contribution to PoC deliverable preparation for the EG</w:t>
      </w:r>
      <w:r>
        <w:rPr>
          <w:color w:val="000000"/>
          <w:sz w:val="22"/>
          <w:szCs w:val="22"/>
          <w:lang w:val="en-GB"/>
        </w:rPr>
        <w:t>I Conference (Amsterdam, 24-26 S</w:t>
      </w:r>
      <w:r w:rsidRPr="00DE60C0">
        <w:rPr>
          <w:color w:val="000000"/>
          <w:sz w:val="22"/>
          <w:szCs w:val="22"/>
          <w:lang w:val="en-GB"/>
        </w:rPr>
        <w:t>eptember).</w:t>
      </w:r>
    </w:p>
    <w:p w14:paraId="64E4FCD3" w14:textId="77777777" w:rsidR="00BE2AD8" w:rsidRPr="00DE60C0" w:rsidRDefault="00BE2AD8" w:rsidP="001E2D96">
      <w:pPr>
        <w:pStyle w:val="NormalWeb"/>
        <w:numPr>
          <w:ilvl w:val="0"/>
          <w:numId w:val="55"/>
        </w:numPr>
        <w:autoSpaceDN/>
        <w:spacing w:before="40" w:after="40"/>
        <w:rPr>
          <w:color w:val="000000"/>
          <w:sz w:val="22"/>
          <w:szCs w:val="22"/>
          <w:lang w:val="en-GB"/>
        </w:rPr>
      </w:pPr>
      <w:r>
        <w:rPr>
          <w:color w:val="000000"/>
          <w:sz w:val="22"/>
          <w:szCs w:val="22"/>
          <w:lang w:val="en-GB"/>
        </w:rPr>
        <w:t>He</w:t>
      </w:r>
      <w:r w:rsidRPr="00DE60C0">
        <w:rPr>
          <w:color w:val="000000"/>
          <w:sz w:val="22"/>
          <w:szCs w:val="22"/>
          <w:lang w:val="en-GB"/>
        </w:rPr>
        <w:t>ld a number of internal mee</w:t>
      </w:r>
      <w:r>
        <w:rPr>
          <w:color w:val="000000"/>
          <w:sz w:val="22"/>
          <w:szCs w:val="22"/>
          <w:lang w:val="en-GB"/>
        </w:rPr>
        <w:t>tings in order to define GRNET pay-per-</w:t>
      </w:r>
      <w:r w:rsidRPr="00DE60C0">
        <w:rPr>
          <w:color w:val="000000"/>
          <w:sz w:val="22"/>
          <w:szCs w:val="22"/>
          <w:lang w:val="en-GB"/>
        </w:rPr>
        <w:t>use business plans and try to find ways to avoid legal barriers.</w:t>
      </w:r>
    </w:p>
    <w:p w14:paraId="3FC41487" w14:textId="77777777" w:rsidR="00BE2AD8" w:rsidRPr="00DE60C0" w:rsidRDefault="00BE2AD8" w:rsidP="001E2D96">
      <w:pPr>
        <w:pStyle w:val="NormalWeb"/>
        <w:numPr>
          <w:ilvl w:val="0"/>
          <w:numId w:val="55"/>
        </w:numPr>
        <w:autoSpaceDN/>
        <w:spacing w:before="40" w:after="40"/>
        <w:rPr>
          <w:color w:val="000000"/>
          <w:sz w:val="22"/>
          <w:szCs w:val="22"/>
          <w:lang w:val="en-GB"/>
        </w:rPr>
      </w:pPr>
      <w:r w:rsidRPr="00DE60C0">
        <w:rPr>
          <w:color w:val="000000"/>
          <w:sz w:val="22"/>
          <w:szCs w:val="22"/>
          <w:lang w:val="en-GB"/>
        </w:rPr>
        <w:t>Advertising the agreed values on all H</w:t>
      </w:r>
      <w:r>
        <w:rPr>
          <w:color w:val="000000"/>
          <w:sz w:val="22"/>
          <w:szCs w:val="22"/>
          <w:lang w:val="en-GB"/>
        </w:rPr>
        <w:t xml:space="preserve">G* sites (both Grid and Cloud) </w:t>
      </w:r>
      <w:r w:rsidRPr="00DE60C0">
        <w:rPr>
          <w:color w:val="000000"/>
          <w:sz w:val="22"/>
          <w:szCs w:val="22"/>
          <w:lang w:val="en-GB"/>
        </w:rPr>
        <w:t xml:space="preserve">through </w:t>
      </w:r>
      <w:r>
        <w:rPr>
          <w:color w:val="000000"/>
          <w:sz w:val="22"/>
          <w:szCs w:val="22"/>
          <w:lang w:val="en-GB"/>
        </w:rPr>
        <w:t>GOCDB</w:t>
      </w:r>
      <w:r w:rsidRPr="00DE60C0">
        <w:rPr>
          <w:color w:val="000000"/>
          <w:sz w:val="22"/>
          <w:szCs w:val="22"/>
          <w:lang w:val="en-GB"/>
        </w:rPr>
        <w:t xml:space="preserve"> according to the newly devised pricing scheme.</w:t>
      </w:r>
    </w:p>
    <w:p w14:paraId="60544BC5"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Planned Activities</w:t>
      </w:r>
      <w:r>
        <w:rPr>
          <w:color w:val="000000"/>
          <w:sz w:val="22"/>
          <w:szCs w:val="22"/>
          <w:lang w:val="en-GB"/>
        </w:rPr>
        <w:t>:</w:t>
      </w:r>
    </w:p>
    <w:p w14:paraId="1CEB9E68" w14:textId="77777777" w:rsidR="00BE2AD8" w:rsidRPr="00DE60C0" w:rsidRDefault="00BE2AD8" w:rsidP="001E2D96">
      <w:pPr>
        <w:pStyle w:val="NormalWeb"/>
        <w:numPr>
          <w:ilvl w:val="0"/>
          <w:numId w:val="56"/>
        </w:numPr>
        <w:autoSpaceDN/>
        <w:spacing w:before="40" w:after="40"/>
        <w:rPr>
          <w:color w:val="000000"/>
          <w:sz w:val="22"/>
          <w:szCs w:val="22"/>
          <w:lang w:val="en-GB"/>
        </w:rPr>
      </w:pPr>
      <w:r>
        <w:rPr>
          <w:color w:val="000000"/>
          <w:sz w:val="22"/>
          <w:szCs w:val="22"/>
          <w:lang w:val="en-GB"/>
        </w:rPr>
        <w:t>P</w:t>
      </w:r>
      <w:r w:rsidRPr="00DE60C0">
        <w:rPr>
          <w:color w:val="000000"/>
          <w:sz w:val="22"/>
          <w:szCs w:val="22"/>
          <w:lang w:val="en-GB"/>
        </w:rPr>
        <w:t>articipate in the regular PoC meetings and follow-up any pending actions that may arise.</w:t>
      </w:r>
    </w:p>
    <w:p w14:paraId="1628CD75" w14:textId="77777777" w:rsidR="00BE2AD8" w:rsidRPr="00DE60C0" w:rsidRDefault="00BE2AD8" w:rsidP="00BE2AD8">
      <w:pPr>
        <w:rPr>
          <w:b/>
        </w:rPr>
      </w:pPr>
    </w:p>
    <w:p w14:paraId="365EB488" w14:textId="77777777" w:rsidR="00BE2AD8" w:rsidRPr="00DE60C0" w:rsidRDefault="00BE2AD8" w:rsidP="00BE2AD8">
      <w:pPr>
        <w:rPr>
          <w:b/>
        </w:rPr>
      </w:pPr>
      <w:r w:rsidRPr="00DE60C0">
        <w:rPr>
          <w:b/>
        </w:rPr>
        <w:t>INFN+CNAF+UNIPG (Italy)</w:t>
      </w:r>
    </w:p>
    <w:p w14:paraId="6A4093A1"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4A6C799B" w14:textId="77777777" w:rsidR="00BE2AD8" w:rsidRPr="00DE60C0"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 xml:space="preserve">Attending EGI Pay-for-Use PoC regular meetings </w:t>
      </w:r>
    </w:p>
    <w:p w14:paraId="3E81FB49" w14:textId="77777777" w:rsidR="00BE2AD8" w:rsidRPr="00DE60C0"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Contributing in defining the model for the EGI Pay-for-Use PoC</w:t>
      </w:r>
    </w:p>
    <w:p w14:paraId="1B920068" w14:textId="77777777" w:rsidR="00BE2AD8" w:rsidRPr="00DE60C0"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Participation to the established Business Engagement Programme VT</w:t>
      </w:r>
    </w:p>
    <w:p w14:paraId="4B2643F0" w14:textId="77777777" w:rsidR="00BE2AD8" w:rsidRPr="00DE60C0"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Contribution to Work progress and deliverables presented @ EGI-CF 2014 (Helsinki, May 2014)</w:t>
      </w:r>
    </w:p>
    <w:p w14:paraId="160923D5" w14:textId="77777777" w:rsidR="00BE2AD8" w:rsidRPr="00DE60C0"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Contribution to PoC deliverable preparation for the EGI Conferen</w:t>
      </w:r>
      <w:r>
        <w:rPr>
          <w:color w:val="000000"/>
          <w:sz w:val="22"/>
          <w:szCs w:val="22"/>
          <w:lang w:val="en-GB"/>
        </w:rPr>
        <w:t>ce (Amsterdam, 24-26 S</w:t>
      </w:r>
      <w:r w:rsidRPr="00DE60C0">
        <w:rPr>
          <w:color w:val="000000"/>
          <w:sz w:val="22"/>
          <w:szCs w:val="22"/>
          <w:lang w:val="en-GB"/>
        </w:rPr>
        <w:t>eptember).</w:t>
      </w:r>
    </w:p>
    <w:p w14:paraId="77B06D74" w14:textId="77777777" w:rsidR="00BE2AD8" w:rsidRPr="0021060D"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Definition and review of the EGI Business Engagement Programme presented at EGI.eu Executive Board (Nov 2014).</w:t>
      </w:r>
    </w:p>
    <w:p w14:paraId="4663FB7E"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Main achievements</w:t>
      </w:r>
      <w:r>
        <w:rPr>
          <w:color w:val="000000"/>
          <w:sz w:val="22"/>
          <w:szCs w:val="22"/>
          <w:lang w:val="en-GB"/>
        </w:rPr>
        <w:t>:</w:t>
      </w:r>
    </w:p>
    <w:p w14:paraId="04B3F076" w14:textId="77777777" w:rsidR="00BE2AD8" w:rsidRPr="0021060D" w:rsidRDefault="00BE2AD8" w:rsidP="001E2D96">
      <w:pPr>
        <w:pStyle w:val="NormalWeb"/>
        <w:numPr>
          <w:ilvl w:val="0"/>
          <w:numId w:val="58"/>
        </w:numPr>
        <w:autoSpaceDN/>
        <w:spacing w:before="40" w:after="40"/>
        <w:rPr>
          <w:color w:val="000000"/>
          <w:sz w:val="22"/>
          <w:szCs w:val="22"/>
          <w:lang w:val="en-GB"/>
        </w:rPr>
      </w:pPr>
      <w:r w:rsidRPr="00DE60C0">
        <w:rPr>
          <w:color w:val="000000"/>
          <w:sz w:val="22"/>
          <w:szCs w:val="22"/>
          <w:lang w:val="en-GB"/>
        </w:rPr>
        <w:t>Deliverables and information used to define proper engagement strategies with public and private</w:t>
      </w:r>
      <w:r>
        <w:rPr>
          <w:color w:val="000000"/>
          <w:sz w:val="22"/>
          <w:szCs w:val="22"/>
          <w:lang w:val="en-GB"/>
        </w:rPr>
        <w:t>.</w:t>
      </w:r>
    </w:p>
    <w:p w14:paraId="061C90A0"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Related activities performed/planned at a national level</w:t>
      </w:r>
      <w:r>
        <w:rPr>
          <w:color w:val="000000"/>
          <w:sz w:val="22"/>
          <w:szCs w:val="22"/>
          <w:lang w:val="en-GB"/>
        </w:rPr>
        <w:t>:</w:t>
      </w:r>
    </w:p>
    <w:p w14:paraId="10E4EE9E" w14:textId="77777777" w:rsidR="00BE2AD8" w:rsidRPr="00DE60C0" w:rsidRDefault="00BE2AD8" w:rsidP="001E2D96">
      <w:pPr>
        <w:pStyle w:val="NormalWeb"/>
        <w:numPr>
          <w:ilvl w:val="0"/>
          <w:numId w:val="59"/>
        </w:numPr>
        <w:autoSpaceDN/>
        <w:spacing w:before="40" w:after="40"/>
        <w:rPr>
          <w:color w:val="000000"/>
          <w:sz w:val="22"/>
          <w:szCs w:val="22"/>
          <w:lang w:val="en-GB"/>
        </w:rPr>
      </w:pPr>
      <w:r w:rsidRPr="00DE60C0">
        <w:rPr>
          <w:color w:val="000000"/>
          <w:sz w:val="22"/>
          <w:szCs w:val="22"/>
          <w:lang w:val="en-GB"/>
        </w:rPr>
        <w:t>Preliminary contact with SMEs and public for th</w:t>
      </w:r>
      <w:r>
        <w:rPr>
          <w:color w:val="000000"/>
          <w:sz w:val="22"/>
          <w:szCs w:val="22"/>
          <w:lang w:val="en-GB"/>
        </w:rPr>
        <w:t>e participation in national or E</w:t>
      </w:r>
      <w:r w:rsidRPr="00DE60C0">
        <w:rPr>
          <w:color w:val="000000"/>
          <w:sz w:val="22"/>
          <w:szCs w:val="22"/>
          <w:lang w:val="en-GB"/>
        </w:rPr>
        <w:t>uropean projects - activity on going</w:t>
      </w:r>
    </w:p>
    <w:p w14:paraId="39A2E87C" w14:textId="77777777" w:rsidR="00BE2AD8" w:rsidRPr="0021060D" w:rsidRDefault="00BE2AD8" w:rsidP="001E2D96">
      <w:pPr>
        <w:pStyle w:val="NormalWeb"/>
        <w:numPr>
          <w:ilvl w:val="0"/>
          <w:numId w:val="59"/>
        </w:numPr>
        <w:autoSpaceDN/>
        <w:spacing w:before="40" w:after="40"/>
        <w:rPr>
          <w:color w:val="000000"/>
          <w:sz w:val="22"/>
          <w:szCs w:val="22"/>
          <w:lang w:val="en-GB"/>
        </w:rPr>
      </w:pPr>
      <w:r w:rsidRPr="00DE60C0">
        <w:rPr>
          <w:color w:val="000000"/>
          <w:sz w:val="22"/>
          <w:szCs w:val="22"/>
          <w:lang w:val="en-GB"/>
        </w:rPr>
        <w:t xml:space="preserve">Assisting and supporting communities in the definition of pilot architectures and services aimed at the preparation of new EC funded proposals (e.g. computational chemistry, structural biology). </w:t>
      </w:r>
    </w:p>
    <w:p w14:paraId="39BDA2A8"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Individual position and/or plans regarding pay-for-use activities beyond EGI-InSPIRE</w:t>
      </w:r>
      <w:r>
        <w:rPr>
          <w:color w:val="000000"/>
          <w:sz w:val="22"/>
          <w:szCs w:val="22"/>
          <w:lang w:val="en-GB"/>
        </w:rPr>
        <w:t>:</w:t>
      </w:r>
    </w:p>
    <w:p w14:paraId="3B15D70E" w14:textId="77777777" w:rsidR="00BE2AD8" w:rsidRPr="00DE60C0" w:rsidRDefault="00BE2AD8" w:rsidP="001E2D96">
      <w:pPr>
        <w:pStyle w:val="NormalWeb"/>
        <w:numPr>
          <w:ilvl w:val="0"/>
          <w:numId w:val="60"/>
        </w:numPr>
        <w:autoSpaceDN/>
        <w:spacing w:before="40" w:after="40"/>
        <w:rPr>
          <w:color w:val="000000"/>
          <w:sz w:val="22"/>
          <w:szCs w:val="22"/>
          <w:lang w:val="en-GB"/>
        </w:rPr>
      </w:pPr>
      <w:r w:rsidRPr="00DE60C0">
        <w:rPr>
          <w:color w:val="000000"/>
          <w:sz w:val="22"/>
          <w:szCs w:val="22"/>
          <w:lang w:val="en-GB"/>
        </w:rPr>
        <w:t>Intention to support the ongoing activities</w:t>
      </w:r>
    </w:p>
    <w:p w14:paraId="4FE80DA0" w14:textId="77777777" w:rsidR="00BE2AD8" w:rsidRPr="00DE60C0" w:rsidRDefault="00BE2AD8" w:rsidP="00BE2AD8">
      <w:pPr>
        <w:spacing w:before="40" w:after="40"/>
        <w:rPr>
          <w:szCs w:val="22"/>
        </w:rPr>
      </w:pPr>
    </w:p>
    <w:p w14:paraId="145F8F4A" w14:textId="77777777" w:rsidR="00BE2AD8" w:rsidRPr="0021060D" w:rsidRDefault="00BE2AD8" w:rsidP="00BE2AD8">
      <w:pPr>
        <w:rPr>
          <w:b/>
        </w:rPr>
      </w:pPr>
      <w:r w:rsidRPr="00DE60C0">
        <w:rPr>
          <w:b/>
        </w:rPr>
        <w:t>INFN-Bari (Italy)</w:t>
      </w:r>
    </w:p>
    <w:p w14:paraId="3108CD65"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39BC686B" w14:textId="77777777" w:rsidR="00BE2AD8" w:rsidRPr="00DE60C0" w:rsidRDefault="00BE2AD8" w:rsidP="001E2D96">
      <w:pPr>
        <w:pStyle w:val="NormalWeb"/>
        <w:numPr>
          <w:ilvl w:val="0"/>
          <w:numId w:val="61"/>
        </w:numPr>
        <w:autoSpaceDN/>
        <w:spacing w:before="40" w:after="40"/>
        <w:rPr>
          <w:color w:val="000000"/>
          <w:sz w:val="22"/>
          <w:szCs w:val="22"/>
          <w:lang w:val="en-GB"/>
        </w:rPr>
      </w:pPr>
      <w:r w:rsidRPr="00DE60C0">
        <w:rPr>
          <w:color w:val="000000"/>
          <w:sz w:val="22"/>
          <w:szCs w:val="22"/>
          <w:lang w:val="en-GB"/>
        </w:rPr>
        <w:t>Contributing in defining the model for the EGI Pay-for-Use PoC</w:t>
      </w:r>
    </w:p>
    <w:p w14:paraId="0BFEAAB7" w14:textId="77777777" w:rsidR="00BE2AD8" w:rsidRPr="00DE60C0" w:rsidRDefault="00BE2AD8" w:rsidP="001E2D96">
      <w:pPr>
        <w:pStyle w:val="NormalWeb"/>
        <w:numPr>
          <w:ilvl w:val="0"/>
          <w:numId w:val="61"/>
        </w:numPr>
        <w:autoSpaceDN/>
        <w:spacing w:before="40" w:after="40"/>
        <w:rPr>
          <w:color w:val="000000"/>
          <w:sz w:val="22"/>
          <w:szCs w:val="22"/>
          <w:lang w:val="en-GB"/>
        </w:rPr>
      </w:pPr>
      <w:r w:rsidRPr="00DE60C0">
        <w:rPr>
          <w:color w:val="000000"/>
          <w:sz w:val="22"/>
          <w:szCs w:val="22"/>
          <w:lang w:val="en-GB"/>
        </w:rPr>
        <w:lastRenderedPageBreak/>
        <w:t>Configuring INFN-BARI and PRISMA-INFN-BARI for the EGI Pay-for-Use PoC</w:t>
      </w:r>
    </w:p>
    <w:p w14:paraId="43E7D9CA" w14:textId="77777777" w:rsidR="00BE2AD8" w:rsidRPr="00DE60C0" w:rsidRDefault="00BE2AD8" w:rsidP="001E2D96">
      <w:pPr>
        <w:pStyle w:val="NormalWeb"/>
        <w:numPr>
          <w:ilvl w:val="0"/>
          <w:numId w:val="61"/>
        </w:numPr>
        <w:autoSpaceDN/>
        <w:spacing w:before="40" w:after="40"/>
        <w:rPr>
          <w:color w:val="000000"/>
          <w:sz w:val="22"/>
          <w:szCs w:val="22"/>
          <w:lang w:val="en-GB"/>
        </w:rPr>
      </w:pPr>
      <w:r w:rsidRPr="00DE60C0">
        <w:rPr>
          <w:color w:val="000000"/>
          <w:sz w:val="22"/>
          <w:szCs w:val="22"/>
          <w:lang w:val="en-GB"/>
        </w:rPr>
        <w:t>Attending EGI Pay-for-Use PoC regular meetings</w:t>
      </w:r>
    </w:p>
    <w:p w14:paraId="309AF3C6" w14:textId="77777777" w:rsidR="00BE2AD8" w:rsidRPr="00DE60C0" w:rsidRDefault="00BE2AD8" w:rsidP="001E2D96">
      <w:pPr>
        <w:pStyle w:val="NormalWeb"/>
        <w:numPr>
          <w:ilvl w:val="0"/>
          <w:numId w:val="61"/>
        </w:numPr>
        <w:autoSpaceDN/>
        <w:spacing w:before="40" w:after="40"/>
        <w:rPr>
          <w:color w:val="000000"/>
          <w:sz w:val="22"/>
          <w:szCs w:val="22"/>
          <w:lang w:val="en-GB"/>
        </w:rPr>
      </w:pPr>
      <w:r w:rsidRPr="00DE60C0">
        <w:rPr>
          <w:color w:val="000000"/>
          <w:sz w:val="22"/>
          <w:szCs w:val="22"/>
          <w:lang w:val="en-GB"/>
        </w:rPr>
        <w:t>Review Cloud for Europe PCP tender info and provide initial feedback</w:t>
      </w:r>
    </w:p>
    <w:p w14:paraId="4386C128" w14:textId="77777777" w:rsidR="00BE2AD8" w:rsidRPr="0021060D" w:rsidRDefault="00BE2AD8" w:rsidP="001E2D96">
      <w:pPr>
        <w:pStyle w:val="NormalWeb"/>
        <w:numPr>
          <w:ilvl w:val="0"/>
          <w:numId w:val="61"/>
        </w:numPr>
        <w:autoSpaceDN/>
        <w:spacing w:before="40" w:after="40"/>
        <w:rPr>
          <w:color w:val="000000"/>
          <w:sz w:val="22"/>
          <w:szCs w:val="22"/>
          <w:lang w:val="en-GB"/>
        </w:rPr>
      </w:pPr>
      <w:r w:rsidRPr="00DE60C0">
        <w:rPr>
          <w:color w:val="000000"/>
          <w:sz w:val="22"/>
          <w:szCs w:val="22"/>
          <w:lang w:val="en-GB"/>
        </w:rPr>
        <w:t>Talk on PCP and PPI (Pre-commercial Procurement and public procurement of innovative solutions) at the EGI Conference on Challenges and Solutions for Big Data Processing on Cloud (24-26 September 2014 CWI Conference Centre, Amsterdam)</w:t>
      </w:r>
      <w:r>
        <w:rPr>
          <w:rStyle w:val="Appelnotedebasdep"/>
          <w:color w:val="000000"/>
          <w:sz w:val="22"/>
          <w:szCs w:val="22"/>
          <w:lang w:val="en-GB"/>
        </w:rPr>
        <w:footnoteReference w:id="42"/>
      </w:r>
    </w:p>
    <w:p w14:paraId="23ACE749"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Main achievements</w:t>
      </w:r>
      <w:r>
        <w:rPr>
          <w:color w:val="000000"/>
          <w:sz w:val="22"/>
          <w:szCs w:val="22"/>
          <w:lang w:val="en-GB"/>
        </w:rPr>
        <w:t>:</w:t>
      </w:r>
    </w:p>
    <w:p w14:paraId="3B31A77F" w14:textId="77777777" w:rsidR="00BE2AD8" w:rsidRPr="0021060D" w:rsidRDefault="00BE2AD8" w:rsidP="001E2D96">
      <w:pPr>
        <w:pStyle w:val="NormalWeb"/>
        <w:numPr>
          <w:ilvl w:val="0"/>
          <w:numId w:val="62"/>
        </w:numPr>
        <w:autoSpaceDN/>
        <w:spacing w:before="40" w:after="40"/>
        <w:rPr>
          <w:color w:val="000000"/>
          <w:sz w:val="22"/>
          <w:szCs w:val="22"/>
          <w:lang w:val="en-GB"/>
        </w:rPr>
      </w:pPr>
      <w:r w:rsidRPr="00DE60C0">
        <w:rPr>
          <w:color w:val="000000"/>
          <w:sz w:val="22"/>
          <w:szCs w:val="22"/>
          <w:lang w:val="en-GB"/>
        </w:rPr>
        <w:t>Evaluation of the compliance of proposed possible customer use cases with respect to NGI_IT regulations and local Resource Center policies (Requirements from Engineering SpA used as starting material for quality assurance - Report in preparation)</w:t>
      </w:r>
    </w:p>
    <w:p w14:paraId="7AF39404"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Related activities performed/planned at a national level</w:t>
      </w:r>
      <w:r>
        <w:rPr>
          <w:color w:val="000000"/>
          <w:sz w:val="22"/>
          <w:szCs w:val="22"/>
          <w:lang w:val="en-GB"/>
        </w:rPr>
        <w:t>:</w:t>
      </w:r>
    </w:p>
    <w:p w14:paraId="6D825855" w14:textId="77777777" w:rsidR="00BE2AD8" w:rsidRPr="00DE60C0" w:rsidRDefault="00BE2AD8" w:rsidP="001E2D96">
      <w:pPr>
        <w:pStyle w:val="NormalWeb"/>
        <w:numPr>
          <w:ilvl w:val="0"/>
          <w:numId w:val="63"/>
        </w:numPr>
        <w:autoSpaceDN/>
        <w:spacing w:before="40" w:after="40"/>
        <w:rPr>
          <w:color w:val="000000"/>
          <w:sz w:val="22"/>
          <w:szCs w:val="22"/>
          <w:lang w:val="en-GB"/>
        </w:rPr>
      </w:pPr>
      <w:r w:rsidRPr="00DE60C0">
        <w:rPr>
          <w:color w:val="000000"/>
          <w:sz w:val="22"/>
          <w:szCs w:val="22"/>
          <w:lang w:val="en-GB"/>
        </w:rPr>
        <w:t>Review of the “Helix Nebula Infrastructure as a Service Agreement”</w:t>
      </w:r>
    </w:p>
    <w:p w14:paraId="3C83B0E3" w14:textId="77777777" w:rsidR="00BE2AD8" w:rsidRPr="0021060D" w:rsidRDefault="00BE2AD8" w:rsidP="001E2D96">
      <w:pPr>
        <w:pStyle w:val="NormalWeb"/>
        <w:numPr>
          <w:ilvl w:val="0"/>
          <w:numId w:val="63"/>
        </w:numPr>
        <w:autoSpaceDN/>
        <w:spacing w:before="40" w:after="40"/>
        <w:rPr>
          <w:color w:val="000000"/>
          <w:sz w:val="22"/>
          <w:szCs w:val="22"/>
          <w:lang w:val="en-GB"/>
        </w:rPr>
      </w:pPr>
      <w:r w:rsidRPr="00DE60C0">
        <w:rPr>
          <w:color w:val="000000"/>
          <w:sz w:val="22"/>
          <w:szCs w:val="22"/>
          <w:lang w:val="en-GB"/>
        </w:rPr>
        <w:t>Review of the “Engineering SpA” requirements</w:t>
      </w:r>
    </w:p>
    <w:p w14:paraId="2325BF9F"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Individual position and/or plans regarding pay-for-use activities beyond EGI-InSPIRE</w:t>
      </w:r>
      <w:r>
        <w:rPr>
          <w:color w:val="000000"/>
          <w:sz w:val="22"/>
          <w:szCs w:val="22"/>
          <w:lang w:val="en-GB"/>
        </w:rPr>
        <w:t>:</w:t>
      </w:r>
    </w:p>
    <w:p w14:paraId="7A34F15A" w14:textId="77777777" w:rsidR="00BE2AD8" w:rsidRPr="00DE60C0" w:rsidRDefault="00BE2AD8" w:rsidP="001E2D96">
      <w:pPr>
        <w:pStyle w:val="NormalWeb"/>
        <w:numPr>
          <w:ilvl w:val="0"/>
          <w:numId w:val="64"/>
        </w:numPr>
        <w:autoSpaceDN/>
        <w:spacing w:before="40" w:after="40"/>
        <w:rPr>
          <w:color w:val="000000"/>
          <w:sz w:val="22"/>
          <w:szCs w:val="22"/>
          <w:lang w:val="en-GB"/>
        </w:rPr>
      </w:pPr>
      <w:r w:rsidRPr="00DE60C0">
        <w:rPr>
          <w:color w:val="000000"/>
          <w:sz w:val="22"/>
          <w:szCs w:val="22"/>
          <w:lang w:val="en-GB"/>
        </w:rPr>
        <w:t>Intention to support the ongoing activities</w:t>
      </w:r>
    </w:p>
    <w:p w14:paraId="5C1C0B8B" w14:textId="77777777" w:rsidR="00BE2AD8" w:rsidRPr="00DE60C0" w:rsidRDefault="00BE2AD8" w:rsidP="00BE2AD8">
      <w:pPr>
        <w:rPr>
          <w:b/>
        </w:rPr>
      </w:pPr>
    </w:p>
    <w:p w14:paraId="3AF3CB75" w14:textId="77777777" w:rsidR="00BE2AD8" w:rsidRPr="00DE60C0" w:rsidRDefault="00BE2AD8" w:rsidP="00BE2AD8">
      <w:pPr>
        <w:rPr>
          <w:szCs w:val="22"/>
        </w:rPr>
      </w:pPr>
      <w:r w:rsidRPr="00DE60C0">
        <w:rPr>
          <w:b/>
        </w:rPr>
        <w:t>CYFRONET (PL-GRID)</w:t>
      </w:r>
    </w:p>
    <w:p w14:paraId="35D119ED"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31DC6B72" w14:textId="77777777" w:rsidR="00BE2AD8" w:rsidRPr="00DE60C0" w:rsidRDefault="00BE2AD8" w:rsidP="001E2D96">
      <w:pPr>
        <w:pStyle w:val="NormalWeb"/>
        <w:numPr>
          <w:ilvl w:val="0"/>
          <w:numId w:val="65"/>
        </w:numPr>
        <w:autoSpaceDN/>
        <w:spacing w:before="40" w:after="40"/>
        <w:rPr>
          <w:color w:val="000000"/>
          <w:sz w:val="22"/>
          <w:szCs w:val="22"/>
          <w:lang w:val="en-GB"/>
        </w:rPr>
      </w:pPr>
      <w:r w:rsidRPr="00DE60C0">
        <w:rPr>
          <w:color w:val="000000"/>
          <w:sz w:val="22"/>
          <w:szCs w:val="22"/>
          <w:lang w:val="en-GB"/>
        </w:rPr>
        <w:t>Attending EGI Pay-for-Use PoC regular meetings</w:t>
      </w:r>
    </w:p>
    <w:p w14:paraId="7012BFCA" w14:textId="77777777" w:rsidR="00BE2AD8" w:rsidRPr="00DE60C0" w:rsidRDefault="00BE2AD8" w:rsidP="001E2D96">
      <w:pPr>
        <w:pStyle w:val="NormalWeb"/>
        <w:numPr>
          <w:ilvl w:val="0"/>
          <w:numId w:val="65"/>
        </w:numPr>
        <w:autoSpaceDN/>
        <w:spacing w:before="40" w:after="40"/>
        <w:rPr>
          <w:color w:val="000000"/>
          <w:sz w:val="22"/>
          <w:szCs w:val="22"/>
          <w:lang w:val="en-GB"/>
        </w:rPr>
      </w:pPr>
      <w:r w:rsidRPr="00DE60C0">
        <w:rPr>
          <w:color w:val="000000"/>
          <w:sz w:val="22"/>
          <w:szCs w:val="22"/>
          <w:lang w:val="en-GB"/>
        </w:rPr>
        <w:t>Contributing in defining the model for the EGI Pay-for-Use PoC</w:t>
      </w:r>
    </w:p>
    <w:p w14:paraId="1A549E3F" w14:textId="77777777" w:rsidR="00BE2AD8" w:rsidRPr="00DE60C0" w:rsidRDefault="00BE2AD8" w:rsidP="001E2D96">
      <w:pPr>
        <w:pStyle w:val="NormalWeb"/>
        <w:numPr>
          <w:ilvl w:val="0"/>
          <w:numId w:val="65"/>
        </w:numPr>
        <w:autoSpaceDN/>
        <w:spacing w:before="40" w:after="40"/>
        <w:rPr>
          <w:color w:val="000000"/>
          <w:sz w:val="22"/>
          <w:szCs w:val="22"/>
          <w:lang w:val="en-GB"/>
        </w:rPr>
      </w:pPr>
      <w:r w:rsidRPr="00DE60C0">
        <w:rPr>
          <w:color w:val="000000"/>
          <w:sz w:val="22"/>
          <w:szCs w:val="22"/>
          <w:lang w:val="en-GB"/>
        </w:rPr>
        <w:t>Contribution to Work progress and deliverables presented @ EGI-CF 2014 (Helsinki, May 2014)</w:t>
      </w:r>
    </w:p>
    <w:p w14:paraId="3B47A616" w14:textId="77777777" w:rsidR="00BE2AD8" w:rsidRPr="00DE60C0" w:rsidRDefault="00BE2AD8" w:rsidP="001E2D96">
      <w:pPr>
        <w:pStyle w:val="NormalWeb"/>
        <w:numPr>
          <w:ilvl w:val="0"/>
          <w:numId w:val="65"/>
        </w:numPr>
        <w:autoSpaceDN/>
        <w:spacing w:before="40" w:after="40"/>
        <w:rPr>
          <w:color w:val="000000"/>
          <w:sz w:val="22"/>
          <w:szCs w:val="22"/>
          <w:lang w:val="en-GB"/>
        </w:rPr>
      </w:pPr>
      <w:r w:rsidRPr="00DE60C0">
        <w:rPr>
          <w:color w:val="000000"/>
          <w:sz w:val="22"/>
          <w:szCs w:val="22"/>
          <w:lang w:val="en-GB"/>
        </w:rPr>
        <w:t>Contribution to PoC deliverable preparation for the EGI Conference (Amsterdam, 24-26 september)</w:t>
      </w:r>
    </w:p>
    <w:p w14:paraId="46BB739B" w14:textId="77777777" w:rsidR="00BE2AD8" w:rsidRPr="00B717E3" w:rsidRDefault="00BE2AD8" w:rsidP="001E2D96">
      <w:pPr>
        <w:pStyle w:val="NormalWeb"/>
        <w:numPr>
          <w:ilvl w:val="0"/>
          <w:numId w:val="65"/>
        </w:numPr>
        <w:autoSpaceDN/>
        <w:spacing w:before="40" w:after="40"/>
        <w:rPr>
          <w:color w:val="000000"/>
          <w:sz w:val="22"/>
          <w:szCs w:val="22"/>
          <w:lang w:val="en-GB"/>
        </w:rPr>
      </w:pPr>
      <w:r w:rsidRPr="00DE60C0">
        <w:rPr>
          <w:color w:val="000000"/>
          <w:sz w:val="22"/>
          <w:szCs w:val="22"/>
          <w:lang w:val="en-GB"/>
        </w:rPr>
        <w:t>Preparation of a pilot system in e-GRANT (EGI RA Tool) carrying out PFU activity</w:t>
      </w:r>
    </w:p>
    <w:p w14:paraId="204EE471"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Main achievements</w:t>
      </w:r>
      <w:r>
        <w:rPr>
          <w:color w:val="000000"/>
          <w:sz w:val="22"/>
          <w:szCs w:val="22"/>
          <w:lang w:val="en-GB"/>
        </w:rPr>
        <w:t>:</w:t>
      </w:r>
    </w:p>
    <w:p w14:paraId="0D9E8272" w14:textId="77777777" w:rsidR="00BE2AD8" w:rsidRPr="00DE60C0" w:rsidRDefault="00BE2AD8" w:rsidP="001E2D96">
      <w:pPr>
        <w:pStyle w:val="NormalWeb"/>
        <w:numPr>
          <w:ilvl w:val="0"/>
          <w:numId w:val="66"/>
        </w:numPr>
        <w:autoSpaceDN/>
        <w:spacing w:before="40" w:after="40"/>
        <w:rPr>
          <w:color w:val="000000"/>
          <w:sz w:val="22"/>
          <w:szCs w:val="22"/>
          <w:lang w:val="en-GB"/>
        </w:rPr>
      </w:pPr>
      <w:r>
        <w:rPr>
          <w:color w:val="000000"/>
          <w:sz w:val="22"/>
          <w:szCs w:val="22"/>
          <w:lang w:val="en-GB"/>
        </w:rPr>
        <w:t>According to P4</w:t>
      </w:r>
      <w:r w:rsidRPr="00DE60C0">
        <w:rPr>
          <w:color w:val="000000"/>
          <w:sz w:val="22"/>
          <w:szCs w:val="22"/>
          <w:lang w:val="en-GB"/>
        </w:rPr>
        <w:t>U PoC process consists of 9 activities. 6 of them will be implemented and coordinated in e-GRANT tool. Pilot system conducts first 3 of them:</w:t>
      </w:r>
    </w:p>
    <w:p w14:paraId="14FEF628" w14:textId="77777777" w:rsidR="00BE2AD8" w:rsidRPr="00DE60C0" w:rsidRDefault="00BE2AD8" w:rsidP="001E2D96">
      <w:pPr>
        <w:pStyle w:val="NormalWeb"/>
        <w:numPr>
          <w:ilvl w:val="1"/>
          <w:numId w:val="66"/>
        </w:numPr>
        <w:autoSpaceDN/>
        <w:spacing w:before="40" w:after="40"/>
        <w:rPr>
          <w:color w:val="000000"/>
          <w:sz w:val="22"/>
          <w:szCs w:val="22"/>
          <w:lang w:val="en-GB"/>
        </w:rPr>
      </w:pPr>
      <w:r w:rsidRPr="00DE60C0">
        <w:rPr>
          <w:color w:val="000000"/>
          <w:sz w:val="22"/>
          <w:szCs w:val="22"/>
          <w:lang w:val="en-GB"/>
        </w:rPr>
        <w:t>Each provider is able to specify the price for each of the services on a central tool</w:t>
      </w:r>
    </w:p>
    <w:p w14:paraId="14360C7D" w14:textId="77777777" w:rsidR="00BE2AD8" w:rsidRDefault="00BE2AD8" w:rsidP="001E2D96">
      <w:pPr>
        <w:pStyle w:val="NormalWeb"/>
        <w:numPr>
          <w:ilvl w:val="1"/>
          <w:numId w:val="66"/>
        </w:numPr>
        <w:autoSpaceDN/>
        <w:spacing w:before="40" w:after="40"/>
        <w:rPr>
          <w:color w:val="000000"/>
          <w:sz w:val="22"/>
          <w:szCs w:val="22"/>
          <w:lang w:val="en-GB"/>
        </w:rPr>
      </w:pPr>
      <w:r w:rsidRPr="00DE60C0">
        <w:rPr>
          <w:color w:val="000000"/>
          <w:sz w:val="22"/>
          <w:szCs w:val="22"/>
          <w:lang w:val="en-GB"/>
        </w:rPr>
        <w:t>The customer is able to search for all the providers that support pay-for-use services</w:t>
      </w:r>
    </w:p>
    <w:p w14:paraId="7889D479" w14:textId="77777777" w:rsidR="00BE2AD8" w:rsidRPr="0021060D" w:rsidRDefault="00BE2AD8" w:rsidP="001E2D96">
      <w:pPr>
        <w:pStyle w:val="NormalWeb"/>
        <w:numPr>
          <w:ilvl w:val="1"/>
          <w:numId w:val="66"/>
        </w:numPr>
        <w:autoSpaceDN/>
        <w:spacing w:before="40" w:after="40"/>
        <w:rPr>
          <w:color w:val="000000"/>
          <w:sz w:val="22"/>
          <w:szCs w:val="22"/>
          <w:lang w:val="en-GB"/>
        </w:rPr>
      </w:pPr>
      <w:r w:rsidRPr="0021060D">
        <w:rPr>
          <w:color w:val="000000"/>
          <w:sz w:val="22"/>
          <w:szCs w:val="22"/>
          <w:lang w:val="en-GB"/>
        </w:rPr>
        <w:t>The customer decides from which provider to buy services and submits a request, which creates the co</w:t>
      </w:r>
      <w:r>
        <w:rPr>
          <w:color w:val="000000"/>
          <w:sz w:val="22"/>
          <w:szCs w:val="22"/>
          <w:lang w:val="en-GB"/>
        </w:rPr>
        <w:t xml:space="preserve">re of the environment enabling </w:t>
      </w:r>
      <w:r w:rsidRPr="0021060D">
        <w:rPr>
          <w:color w:val="000000"/>
          <w:sz w:val="22"/>
          <w:szCs w:val="22"/>
          <w:lang w:val="en-GB"/>
        </w:rPr>
        <w:t>basic functionalities but fulfilling the most important assumptions of the process.</w:t>
      </w:r>
    </w:p>
    <w:p w14:paraId="5AA92795" w14:textId="77777777" w:rsidR="00BE2AD8" w:rsidRPr="00DE60C0" w:rsidRDefault="00BE2AD8" w:rsidP="00251C7B">
      <w:pPr>
        <w:pStyle w:val="Sansinterligne"/>
      </w:pPr>
      <w:r w:rsidRPr="00DE60C0">
        <w:t>Individual position and/or plans regarding pay-for-use activities beyond EGI-InSPIRE</w:t>
      </w:r>
      <w:r>
        <w:t>:</w:t>
      </w:r>
    </w:p>
    <w:p w14:paraId="26606243" w14:textId="77777777" w:rsidR="00BE2AD8" w:rsidRPr="00DE60C0" w:rsidRDefault="00BE2AD8" w:rsidP="001E2D96">
      <w:pPr>
        <w:pStyle w:val="NormalWeb"/>
        <w:numPr>
          <w:ilvl w:val="0"/>
          <w:numId w:val="67"/>
        </w:numPr>
        <w:autoSpaceDN/>
        <w:spacing w:before="40" w:after="40"/>
        <w:rPr>
          <w:b/>
          <w:bCs/>
          <w:color w:val="000000"/>
          <w:sz w:val="22"/>
          <w:szCs w:val="22"/>
          <w:lang w:val="en-GB"/>
        </w:rPr>
      </w:pPr>
      <w:r>
        <w:rPr>
          <w:color w:val="000000"/>
          <w:sz w:val="22"/>
          <w:szCs w:val="22"/>
          <w:lang w:val="en-GB"/>
        </w:rPr>
        <w:t xml:space="preserve">Developing </w:t>
      </w:r>
      <w:r w:rsidRPr="00DE60C0">
        <w:rPr>
          <w:color w:val="000000"/>
          <w:sz w:val="22"/>
          <w:szCs w:val="22"/>
          <w:lang w:val="en-GB"/>
        </w:rPr>
        <w:t>functionalities for remaining activities in e-GRANT Tool</w:t>
      </w:r>
    </w:p>
    <w:p w14:paraId="5AA663BA" w14:textId="77777777" w:rsidR="00BE2AD8" w:rsidRPr="00DE60C0" w:rsidRDefault="00BE2AD8" w:rsidP="001E2D96">
      <w:pPr>
        <w:pStyle w:val="NormalWeb"/>
        <w:numPr>
          <w:ilvl w:val="1"/>
          <w:numId w:val="66"/>
        </w:numPr>
        <w:autoSpaceDN/>
        <w:spacing w:before="40" w:after="40"/>
        <w:rPr>
          <w:color w:val="000000"/>
          <w:sz w:val="22"/>
          <w:szCs w:val="22"/>
          <w:lang w:val="en-GB"/>
        </w:rPr>
      </w:pPr>
      <w:r w:rsidRPr="00DE60C0">
        <w:rPr>
          <w:color w:val="000000"/>
          <w:sz w:val="22"/>
          <w:szCs w:val="22"/>
          <w:lang w:val="en-GB"/>
        </w:rPr>
        <w:t>The customer agrees and signs an SLA</w:t>
      </w:r>
    </w:p>
    <w:p w14:paraId="3C4CCA09" w14:textId="77777777" w:rsidR="00BE2AD8" w:rsidRPr="00DE60C0" w:rsidRDefault="00BE2AD8" w:rsidP="001E2D96">
      <w:pPr>
        <w:pStyle w:val="NormalWeb"/>
        <w:numPr>
          <w:ilvl w:val="1"/>
          <w:numId w:val="66"/>
        </w:numPr>
        <w:autoSpaceDN/>
        <w:spacing w:before="40" w:after="40"/>
        <w:rPr>
          <w:color w:val="000000"/>
          <w:sz w:val="22"/>
          <w:szCs w:val="22"/>
          <w:lang w:val="en-GB"/>
        </w:rPr>
      </w:pPr>
      <w:r w:rsidRPr="00DE60C0">
        <w:rPr>
          <w:color w:val="000000"/>
          <w:sz w:val="22"/>
          <w:szCs w:val="22"/>
          <w:lang w:val="en-GB"/>
        </w:rPr>
        <w:t>The consumer uses the services and receives a monthly usage report. However, users will have access to the accounting portal for their VO (updated once a day).</w:t>
      </w:r>
    </w:p>
    <w:p w14:paraId="68EF9196" w14:textId="77777777" w:rsidR="00BE2AD8" w:rsidRPr="00DE60C0" w:rsidRDefault="00BE2AD8" w:rsidP="001E2D96">
      <w:pPr>
        <w:pStyle w:val="NormalWeb"/>
        <w:numPr>
          <w:ilvl w:val="1"/>
          <w:numId w:val="66"/>
        </w:numPr>
        <w:autoSpaceDN/>
        <w:spacing w:before="40" w:after="40"/>
        <w:rPr>
          <w:color w:val="000000"/>
          <w:sz w:val="22"/>
          <w:szCs w:val="22"/>
          <w:lang w:val="en-GB"/>
        </w:rPr>
      </w:pPr>
      <w:r w:rsidRPr="00DE60C0">
        <w:rPr>
          <w:color w:val="000000"/>
          <w:sz w:val="22"/>
          <w:szCs w:val="22"/>
          <w:lang w:val="en-GB"/>
        </w:rPr>
        <w:t>The customer receives an invoice and pays directly the service provider(s)</w:t>
      </w:r>
    </w:p>
    <w:p w14:paraId="49B10AEC" w14:textId="77777777" w:rsidR="00BE2AD8" w:rsidRPr="0021060D" w:rsidRDefault="00BE2AD8" w:rsidP="00BE2AD8">
      <w:pPr>
        <w:pStyle w:val="NormalWeb"/>
        <w:autoSpaceDN/>
        <w:spacing w:before="40" w:after="40"/>
        <w:rPr>
          <w:color w:val="000000"/>
          <w:sz w:val="22"/>
          <w:szCs w:val="22"/>
          <w:lang w:val="en-GB"/>
        </w:rPr>
      </w:pPr>
      <w:r w:rsidRPr="0021060D">
        <w:rPr>
          <w:color w:val="000000"/>
          <w:sz w:val="22"/>
          <w:szCs w:val="22"/>
          <w:lang w:val="en-GB"/>
        </w:rPr>
        <w:t> </w:t>
      </w:r>
    </w:p>
    <w:p w14:paraId="27FCDB00" w14:textId="77777777" w:rsidR="00BE2AD8" w:rsidRPr="00DE60C0" w:rsidRDefault="00BE2AD8" w:rsidP="00BE2AD8">
      <w:pPr>
        <w:rPr>
          <w:b/>
        </w:rPr>
      </w:pPr>
      <w:r w:rsidRPr="00DE60C0">
        <w:rPr>
          <w:b/>
        </w:rPr>
        <w:t>UI SAV (Slovakia)</w:t>
      </w:r>
    </w:p>
    <w:p w14:paraId="2A6A4B9E"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4AE3C437" w14:textId="77777777" w:rsidR="00BE2AD8" w:rsidRPr="00DE60C0" w:rsidRDefault="00BE2AD8" w:rsidP="001E2D96">
      <w:pPr>
        <w:pStyle w:val="NormalWeb"/>
        <w:numPr>
          <w:ilvl w:val="0"/>
          <w:numId w:val="68"/>
        </w:numPr>
        <w:autoSpaceDN/>
        <w:spacing w:before="40" w:after="40"/>
        <w:rPr>
          <w:color w:val="000000"/>
          <w:sz w:val="22"/>
          <w:szCs w:val="22"/>
          <w:lang w:val="en-GB"/>
        </w:rPr>
      </w:pPr>
      <w:r w:rsidRPr="00DE60C0">
        <w:rPr>
          <w:color w:val="000000"/>
          <w:sz w:val="22"/>
          <w:szCs w:val="22"/>
          <w:lang w:val="en-GB"/>
        </w:rPr>
        <w:lastRenderedPageBreak/>
        <w:t>Attending EGI Pay-for-Use Proof of Concept regular meeting</w:t>
      </w:r>
    </w:p>
    <w:p w14:paraId="1EEB4753" w14:textId="77777777" w:rsidR="00BE2AD8" w:rsidRPr="00DE60C0" w:rsidRDefault="00BE2AD8" w:rsidP="001E2D96">
      <w:pPr>
        <w:pStyle w:val="NormalWeb"/>
        <w:numPr>
          <w:ilvl w:val="0"/>
          <w:numId w:val="68"/>
        </w:numPr>
        <w:autoSpaceDN/>
        <w:spacing w:before="40" w:after="40"/>
        <w:rPr>
          <w:color w:val="000000"/>
          <w:sz w:val="22"/>
          <w:szCs w:val="22"/>
          <w:lang w:val="en-GB"/>
        </w:rPr>
      </w:pPr>
      <w:r w:rsidRPr="00DE60C0">
        <w:rPr>
          <w:color w:val="000000"/>
          <w:sz w:val="22"/>
          <w:szCs w:val="22"/>
          <w:lang w:val="en-GB"/>
        </w:rPr>
        <w:t>Solving actions conducted by the meeting</w:t>
      </w:r>
    </w:p>
    <w:p w14:paraId="431C10B8" w14:textId="77777777" w:rsidR="00BE2AD8" w:rsidRPr="00DE60C0" w:rsidRDefault="00BE2AD8" w:rsidP="001E2D96">
      <w:pPr>
        <w:pStyle w:val="NormalWeb"/>
        <w:numPr>
          <w:ilvl w:val="0"/>
          <w:numId w:val="68"/>
        </w:numPr>
        <w:autoSpaceDN/>
        <w:spacing w:before="40" w:after="40"/>
        <w:rPr>
          <w:color w:val="000000"/>
          <w:sz w:val="22"/>
          <w:szCs w:val="22"/>
          <w:lang w:val="en-GB"/>
        </w:rPr>
      </w:pPr>
      <w:r w:rsidRPr="00DE60C0">
        <w:rPr>
          <w:color w:val="000000"/>
          <w:sz w:val="22"/>
          <w:szCs w:val="22"/>
          <w:lang w:val="en-GB"/>
        </w:rPr>
        <w:t>Reviewing requirements of use cases provided by Engineering SpA and provide offers/feedbacks</w:t>
      </w:r>
    </w:p>
    <w:p w14:paraId="26BA4D52" w14:textId="77777777" w:rsidR="00BE2AD8" w:rsidRPr="00DE60C0" w:rsidRDefault="00BE2AD8" w:rsidP="001E2D96">
      <w:pPr>
        <w:pStyle w:val="NormalWeb"/>
        <w:numPr>
          <w:ilvl w:val="0"/>
          <w:numId w:val="68"/>
        </w:numPr>
        <w:autoSpaceDN/>
        <w:spacing w:before="40" w:after="40"/>
        <w:rPr>
          <w:color w:val="000000"/>
          <w:sz w:val="22"/>
          <w:szCs w:val="22"/>
          <w:lang w:val="en-GB"/>
        </w:rPr>
      </w:pPr>
      <w:r w:rsidRPr="00DE60C0">
        <w:rPr>
          <w:color w:val="000000"/>
          <w:sz w:val="22"/>
          <w:szCs w:val="22"/>
          <w:lang w:val="en-GB"/>
        </w:rPr>
        <w:t>Configuration, operation and maintaining of IISAS-FedCloud sites for EGI Pay-for-use PoC</w:t>
      </w:r>
    </w:p>
    <w:p w14:paraId="5434FA89" w14:textId="77777777" w:rsidR="00BE2AD8" w:rsidRPr="00DE60C0" w:rsidRDefault="00BE2AD8" w:rsidP="001E2D96">
      <w:pPr>
        <w:pStyle w:val="NormalWeb"/>
        <w:numPr>
          <w:ilvl w:val="0"/>
          <w:numId w:val="68"/>
        </w:numPr>
        <w:autoSpaceDN/>
        <w:spacing w:before="40" w:after="40"/>
        <w:rPr>
          <w:color w:val="000000"/>
          <w:sz w:val="22"/>
          <w:szCs w:val="22"/>
          <w:lang w:val="en-GB"/>
        </w:rPr>
      </w:pPr>
      <w:r w:rsidRPr="00DE60C0">
        <w:rPr>
          <w:color w:val="000000"/>
          <w:sz w:val="22"/>
          <w:szCs w:val="22"/>
          <w:lang w:val="en-GB"/>
        </w:rPr>
        <w:t>Analysing business models and legal solutions for EGI Pay-for-use PoC activity</w:t>
      </w:r>
    </w:p>
    <w:p w14:paraId="0F7C3902" w14:textId="77777777" w:rsidR="00BE2AD8" w:rsidRPr="0021060D" w:rsidRDefault="00BE2AD8" w:rsidP="001E2D96">
      <w:pPr>
        <w:pStyle w:val="NormalWeb"/>
        <w:numPr>
          <w:ilvl w:val="0"/>
          <w:numId w:val="68"/>
        </w:numPr>
        <w:autoSpaceDN/>
        <w:spacing w:before="40" w:after="40"/>
        <w:rPr>
          <w:color w:val="000000"/>
          <w:sz w:val="22"/>
          <w:szCs w:val="22"/>
          <w:lang w:val="en-GB"/>
        </w:rPr>
      </w:pPr>
      <w:r w:rsidRPr="00DE60C0">
        <w:rPr>
          <w:color w:val="000000"/>
          <w:sz w:val="22"/>
          <w:szCs w:val="22"/>
          <w:lang w:val="en-GB"/>
        </w:rPr>
        <w:t>Participating on reports and presentations of EGI Pay-for-use PoC activity</w:t>
      </w:r>
    </w:p>
    <w:p w14:paraId="2BA3B009"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Main achievements</w:t>
      </w:r>
      <w:r>
        <w:rPr>
          <w:color w:val="000000"/>
          <w:sz w:val="22"/>
          <w:szCs w:val="22"/>
          <w:lang w:val="en-GB"/>
        </w:rPr>
        <w:t>:</w:t>
      </w:r>
    </w:p>
    <w:p w14:paraId="41A5067C" w14:textId="77777777" w:rsidR="00BE2AD8" w:rsidRPr="00DE60C0" w:rsidRDefault="00BE2AD8" w:rsidP="001E2D96">
      <w:pPr>
        <w:pStyle w:val="NormalWeb"/>
        <w:numPr>
          <w:ilvl w:val="0"/>
          <w:numId w:val="69"/>
        </w:numPr>
        <w:autoSpaceDN/>
        <w:spacing w:before="40" w:after="40"/>
        <w:rPr>
          <w:color w:val="000000"/>
          <w:sz w:val="22"/>
          <w:szCs w:val="22"/>
          <w:lang w:val="en-GB"/>
        </w:rPr>
      </w:pPr>
      <w:r w:rsidRPr="00DE60C0">
        <w:rPr>
          <w:color w:val="000000"/>
          <w:sz w:val="22"/>
          <w:szCs w:val="22"/>
          <w:lang w:val="en-GB"/>
        </w:rPr>
        <w:t>Full operation of IISAS-FedCloud in EGI Pay-for-use PoC activity</w:t>
      </w:r>
    </w:p>
    <w:p w14:paraId="72F6AC3E" w14:textId="77777777" w:rsidR="00BE2AD8" w:rsidRPr="00DE60C0" w:rsidRDefault="00BE2AD8" w:rsidP="001E2D96">
      <w:pPr>
        <w:pStyle w:val="NormalWeb"/>
        <w:numPr>
          <w:ilvl w:val="0"/>
          <w:numId w:val="69"/>
        </w:numPr>
        <w:autoSpaceDN/>
        <w:spacing w:before="40" w:after="40"/>
        <w:rPr>
          <w:color w:val="000000"/>
          <w:sz w:val="22"/>
          <w:szCs w:val="22"/>
          <w:lang w:val="en-GB"/>
        </w:rPr>
      </w:pPr>
      <w:r w:rsidRPr="00DE60C0">
        <w:rPr>
          <w:color w:val="000000"/>
          <w:sz w:val="22"/>
          <w:szCs w:val="22"/>
          <w:lang w:val="en-GB"/>
        </w:rPr>
        <w:t>Report on detailed technological compliances for Engineering SpA use cases</w:t>
      </w:r>
    </w:p>
    <w:p w14:paraId="7C3AC79F" w14:textId="77777777" w:rsidR="00BE2AD8" w:rsidRPr="0021060D" w:rsidRDefault="00BE2AD8" w:rsidP="001E2D96">
      <w:pPr>
        <w:pStyle w:val="NormalWeb"/>
        <w:numPr>
          <w:ilvl w:val="0"/>
          <w:numId w:val="69"/>
        </w:numPr>
        <w:autoSpaceDN/>
        <w:spacing w:before="40" w:after="40"/>
        <w:rPr>
          <w:color w:val="000000"/>
          <w:sz w:val="22"/>
          <w:szCs w:val="22"/>
          <w:lang w:val="en-GB"/>
        </w:rPr>
      </w:pPr>
      <w:r w:rsidRPr="00DE60C0">
        <w:rPr>
          <w:color w:val="000000"/>
          <w:sz w:val="22"/>
          <w:szCs w:val="22"/>
          <w:lang w:val="en-GB"/>
        </w:rPr>
        <w:t>Legal and technological readiness for EGI Pay-for-use PoC activity</w:t>
      </w:r>
    </w:p>
    <w:p w14:paraId="76091DC3"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Related activities</w:t>
      </w:r>
      <w:r>
        <w:rPr>
          <w:color w:val="000000"/>
          <w:sz w:val="22"/>
          <w:szCs w:val="22"/>
          <w:lang w:val="en-GB"/>
        </w:rPr>
        <w:t>:</w:t>
      </w:r>
    </w:p>
    <w:p w14:paraId="56C7BD8C" w14:textId="77777777" w:rsidR="00BE2AD8" w:rsidRPr="00DE60C0" w:rsidRDefault="00BE2AD8" w:rsidP="001E2D96">
      <w:pPr>
        <w:pStyle w:val="NormalWeb"/>
        <w:numPr>
          <w:ilvl w:val="0"/>
          <w:numId w:val="69"/>
        </w:numPr>
        <w:autoSpaceDN/>
        <w:spacing w:before="40" w:after="40"/>
        <w:rPr>
          <w:color w:val="000000"/>
          <w:sz w:val="22"/>
          <w:szCs w:val="22"/>
          <w:lang w:val="en-GB"/>
        </w:rPr>
      </w:pPr>
      <w:r w:rsidRPr="00DE60C0">
        <w:rPr>
          <w:color w:val="000000"/>
          <w:sz w:val="22"/>
          <w:szCs w:val="22"/>
          <w:lang w:val="en-GB"/>
        </w:rPr>
        <w:t xml:space="preserve">Prototype of SaaS solution for water supplying application for Bratislava Water Supplying </w:t>
      </w:r>
      <w:proofErr w:type="gramStart"/>
      <w:r w:rsidRPr="00DE60C0">
        <w:rPr>
          <w:color w:val="000000"/>
          <w:sz w:val="22"/>
          <w:szCs w:val="22"/>
          <w:lang w:val="en-GB"/>
        </w:rPr>
        <w:t>company</w:t>
      </w:r>
      <w:proofErr w:type="gramEnd"/>
      <w:r w:rsidRPr="00DE60C0">
        <w:rPr>
          <w:color w:val="000000"/>
          <w:sz w:val="22"/>
          <w:szCs w:val="22"/>
          <w:lang w:val="en-GB"/>
        </w:rPr>
        <w:t xml:space="preserve"> (</w:t>
      </w:r>
      <w:r w:rsidRPr="0021060D">
        <w:rPr>
          <w:color w:val="000000"/>
          <w:sz w:val="22"/>
          <w:szCs w:val="22"/>
          <w:lang w:val="en-GB"/>
        </w:rPr>
        <w:t>Bratislavská vodárenská spoločnosť, a. s.)</w:t>
      </w:r>
      <w:r w:rsidRPr="00DE60C0">
        <w:rPr>
          <w:color w:val="000000"/>
          <w:sz w:val="22"/>
          <w:szCs w:val="22"/>
          <w:lang w:val="en-GB"/>
        </w:rPr>
        <w:t xml:space="preserve"> </w:t>
      </w:r>
    </w:p>
    <w:p w14:paraId="47BF7981" w14:textId="77777777" w:rsidR="00BE2AD8" w:rsidRPr="0021060D" w:rsidRDefault="00BE2AD8" w:rsidP="001E2D96">
      <w:pPr>
        <w:pStyle w:val="NormalWeb"/>
        <w:numPr>
          <w:ilvl w:val="0"/>
          <w:numId w:val="69"/>
        </w:numPr>
        <w:autoSpaceDN/>
        <w:spacing w:before="40" w:after="40"/>
        <w:rPr>
          <w:color w:val="000000"/>
          <w:sz w:val="22"/>
          <w:szCs w:val="22"/>
          <w:lang w:val="en-GB"/>
        </w:rPr>
      </w:pPr>
      <w:r w:rsidRPr="00DE60C0">
        <w:rPr>
          <w:color w:val="000000"/>
          <w:sz w:val="22"/>
          <w:szCs w:val="22"/>
          <w:lang w:val="en-GB"/>
        </w:rPr>
        <w:t>Two scientific papers about porting commercial applications to grid and cloud</w:t>
      </w:r>
    </w:p>
    <w:p w14:paraId="17A514F2"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Planned activities</w:t>
      </w:r>
      <w:r>
        <w:rPr>
          <w:color w:val="000000"/>
          <w:sz w:val="22"/>
          <w:szCs w:val="22"/>
          <w:lang w:val="en-GB"/>
        </w:rPr>
        <w:t>:</w:t>
      </w:r>
    </w:p>
    <w:p w14:paraId="33213B8A" w14:textId="77777777" w:rsidR="00BE2AD8" w:rsidRDefault="00BE2AD8" w:rsidP="001E2D96">
      <w:pPr>
        <w:pStyle w:val="NormalWeb"/>
        <w:numPr>
          <w:ilvl w:val="0"/>
          <w:numId w:val="70"/>
        </w:numPr>
        <w:autoSpaceDN/>
        <w:spacing w:before="40" w:after="40"/>
        <w:rPr>
          <w:color w:val="000000"/>
          <w:sz w:val="22"/>
          <w:szCs w:val="22"/>
          <w:lang w:val="en-GB"/>
        </w:rPr>
      </w:pPr>
      <w:r w:rsidRPr="00DE60C0">
        <w:rPr>
          <w:color w:val="000000"/>
          <w:sz w:val="22"/>
          <w:szCs w:val="22"/>
          <w:lang w:val="en-GB"/>
        </w:rPr>
        <w:t>Following actions of EGI Pay-for-use PoC, configuring and operating IISAS-FedCloud site for EGI Pay-for-use PoC</w:t>
      </w:r>
    </w:p>
    <w:p w14:paraId="1CF5FCBE" w14:textId="77777777" w:rsidR="00BE2AD8" w:rsidRPr="00DE60C0" w:rsidRDefault="00BE2AD8" w:rsidP="00BE2AD8">
      <w:pPr>
        <w:pStyle w:val="NormalWeb"/>
        <w:autoSpaceDN/>
        <w:spacing w:before="40" w:after="40"/>
        <w:rPr>
          <w:color w:val="000000"/>
          <w:sz w:val="22"/>
          <w:szCs w:val="22"/>
          <w:lang w:val="en-GB"/>
        </w:rPr>
      </w:pPr>
    </w:p>
    <w:p w14:paraId="23EDD62C" w14:textId="77777777" w:rsidR="00BE2AD8" w:rsidRDefault="00BE2AD8" w:rsidP="00BE2AD8">
      <w:pPr>
        <w:rPr>
          <w:b/>
        </w:rPr>
      </w:pPr>
      <w:r w:rsidRPr="002B1028">
        <w:rPr>
          <w:b/>
        </w:rPr>
        <w:t>TUBITAK (Turkey)</w:t>
      </w:r>
    </w:p>
    <w:p w14:paraId="763E24F5"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491CB614" w14:textId="77777777" w:rsidR="00BE2AD8"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Contributing in defining the model for the EGI Pay-for-Use PoC</w:t>
      </w:r>
    </w:p>
    <w:p w14:paraId="6D81E678" w14:textId="77777777" w:rsidR="00BE2AD8" w:rsidRPr="00996A78" w:rsidRDefault="00BE2AD8" w:rsidP="001E2D96">
      <w:pPr>
        <w:pStyle w:val="NormalWeb"/>
        <w:numPr>
          <w:ilvl w:val="0"/>
          <w:numId w:val="57"/>
        </w:numPr>
        <w:autoSpaceDN/>
        <w:spacing w:before="40" w:after="40"/>
        <w:rPr>
          <w:color w:val="000000"/>
          <w:sz w:val="22"/>
          <w:szCs w:val="22"/>
          <w:lang w:val="en-GB"/>
        </w:rPr>
      </w:pPr>
      <w:r w:rsidRPr="00996A78">
        <w:rPr>
          <w:color w:val="000000"/>
          <w:sz w:val="22"/>
          <w:szCs w:val="22"/>
          <w:lang w:val="en-GB"/>
        </w:rPr>
        <w:t xml:space="preserve">Contribution to Work progress and deliverables presented </w:t>
      </w:r>
      <w:r>
        <w:rPr>
          <w:color w:val="000000"/>
          <w:sz w:val="22"/>
          <w:szCs w:val="22"/>
          <w:lang w:val="en-GB"/>
        </w:rPr>
        <w:t xml:space="preserve">at  </w:t>
      </w:r>
      <w:r w:rsidRPr="00996A78">
        <w:rPr>
          <w:color w:val="000000"/>
          <w:sz w:val="22"/>
          <w:szCs w:val="22"/>
          <w:lang w:val="en-GB"/>
        </w:rPr>
        <w:t xml:space="preserve">EGI-CF 2014 </w:t>
      </w:r>
    </w:p>
    <w:p w14:paraId="2B737531" w14:textId="77777777" w:rsidR="00BE2AD8" w:rsidRDefault="00BE2AD8" w:rsidP="001E2D96">
      <w:pPr>
        <w:pStyle w:val="NormalWeb"/>
        <w:numPr>
          <w:ilvl w:val="0"/>
          <w:numId w:val="57"/>
        </w:numPr>
        <w:autoSpaceDN/>
        <w:spacing w:before="40" w:after="40"/>
        <w:rPr>
          <w:color w:val="000000"/>
          <w:sz w:val="22"/>
          <w:szCs w:val="22"/>
          <w:lang w:val="en-GB"/>
        </w:rPr>
      </w:pPr>
      <w:r w:rsidRPr="00DE60C0">
        <w:rPr>
          <w:color w:val="000000"/>
          <w:sz w:val="22"/>
          <w:szCs w:val="22"/>
          <w:lang w:val="en-GB"/>
        </w:rPr>
        <w:t>Analysing business models and legal solutions for EGI Pay-for-use PoC activity</w:t>
      </w:r>
    </w:p>
    <w:p w14:paraId="0763AC59" w14:textId="77777777" w:rsidR="00BE2AD8" w:rsidRDefault="00BE2AD8" w:rsidP="001E2D96">
      <w:pPr>
        <w:pStyle w:val="NormalWeb"/>
        <w:numPr>
          <w:ilvl w:val="0"/>
          <w:numId w:val="57"/>
        </w:numPr>
        <w:autoSpaceDN/>
        <w:spacing w:before="40" w:after="40"/>
        <w:rPr>
          <w:color w:val="000000"/>
          <w:sz w:val="22"/>
          <w:szCs w:val="22"/>
          <w:lang w:val="en-GB"/>
        </w:rPr>
      </w:pPr>
      <w:r>
        <w:rPr>
          <w:color w:val="000000"/>
          <w:sz w:val="22"/>
          <w:szCs w:val="22"/>
          <w:lang w:val="en-GB"/>
        </w:rPr>
        <w:t>Internal meetings are organised to define the Pay-for-use model of cloud and grid sites.</w:t>
      </w:r>
    </w:p>
    <w:p w14:paraId="15D79A1E" w14:textId="77777777" w:rsidR="00BE2AD8" w:rsidRPr="00A85BA5" w:rsidRDefault="00BE2AD8" w:rsidP="001E2D96">
      <w:pPr>
        <w:pStyle w:val="NormalWeb"/>
        <w:numPr>
          <w:ilvl w:val="0"/>
          <w:numId w:val="57"/>
        </w:numPr>
        <w:autoSpaceDN/>
        <w:spacing w:before="40" w:after="40"/>
        <w:rPr>
          <w:color w:val="000000"/>
          <w:sz w:val="22"/>
          <w:szCs w:val="22"/>
          <w:lang w:val="en-GB"/>
        </w:rPr>
      </w:pPr>
      <w:r>
        <w:rPr>
          <w:color w:val="000000"/>
          <w:sz w:val="22"/>
          <w:szCs w:val="22"/>
          <w:lang w:val="en-GB"/>
        </w:rPr>
        <w:t>Cloud compute and grid compute prices are defined and set in GOCDB</w:t>
      </w:r>
    </w:p>
    <w:p w14:paraId="0B4024D4"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Main achievements</w:t>
      </w:r>
      <w:r>
        <w:rPr>
          <w:color w:val="000000"/>
          <w:sz w:val="22"/>
          <w:szCs w:val="22"/>
          <w:lang w:val="en-GB"/>
        </w:rPr>
        <w:t>:</w:t>
      </w:r>
    </w:p>
    <w:p w14:paraId="36D187C6" w14:textId="77777777" w:rsidR="00BE2AD8" w:rsidRPr="0021060D" w:rsidRDefault="00BE2AD8" w:rsidP="001E2D96">
      <w:pPr>
        <w:pStyle w:val="NormalWeb"/>
        <w:numPr>
          <w:ilvl w:val="0"/>
          <w:numId w:val="58"/>
        </w:numPr>
        <w:autoSpaceDN/>
        <w:spacing w:before="40" w:after="40"/>
        <w:rPr>
          <w:color w:val="000000"/>
          <w:sz w:val="22"/>
          <w:szCs w:val="22"/>
          <w:lang w:val="en-GB"/>
        </w:rPr>
      </w:pPr>
      <w:r>
        <w:rPr>
          <w:color w:val="000000"/>
          <w:sz w:val="22"/>
          <w:szCs w:val="22"/>
          <w:lang w:val="en-GB"/>
        </w:rPr>
        <w:t>The know-how which are developed in the project period and documented as d</w:t>
      </w:r>
      <w:r w:rsidRPr="00DE60C0">
        <w:rPr>
          <w:color w:val="000000"/>
          <w:sz w:val="22"/>
          <w:szCs w:val="22"/>
          <w:lang w:val="en-GB"/>
        </w:rPr>
        <w:t>eliverables and information</w:t>
      </w:r>
      <w:r>
        <w:rPr>
          <w:color w:val="000000"/>
          <w:sz w:val="22"/>
          <w:szCs w:val="22"/>
          <w:lang w:val="en-GB"/>
        </w:rPr>
        <w:t xml:space="preserve"> is </w:t>
      </w:r>
      <w:r w:rsidRPr="00DE60C0">
        <w:rPr>
          <w:color w:val="000000"/>
          <w:sz w:val="22"/>
          <w:szCs w:val="22"/>
          <w:lang w:val="en-GB"/>
        </w:rPr>
        <w:t xml:space="preserve">used to define </w:t>
      </w:r>
      <w:r>
        <w:rPr>
          <w:color w:val="000000"/>
          <w:sz w:val="22"/>
          <w:szCs w:val="22"/>
          <w:lang w:val="en-GB"/>
        </w:rPr>
        <w:t>engagement strategies.</w:t>
      </w:r>
    </w:p>
    <w:p w14:paraId="1F527798"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Related activities performed/planned at a national level</w:t>
      </w:r>
      <w:r>
        <w:rPr>
          <w:color w:val="000000"/>
          <w:sz w:val="22"/>
          <w:szCs w:val="22"/>
          <w:lang w:val="en-GB"/>
        </w:rPr>
        <w:t>:</w:t>
      </w:r>
    </w:p>
    <w:p w14:paraId="39C2D2B1" w14:textId="77777777" w:rsidR="00BE2AD8" w:rsidRPr="00DE60C0" w:rsidRDefault="00BE2AD8" w:rsidP="001E2D96">
      <w:pPr>
        <w:pStyle w:val="NormalWeb"/>
        <w:numPr>
          <w:ilvl w:val="0"/>
          <w:numId w:val="59"/>
        </w:numPr>
        <w:autoSpaceDN/>
        <w:spacing w:before="40" w:after="40"/>
        <w:rPr>
          <w:color w:val="000000"/>
          <w:sz w:val="22"/>
          <w:szCs w:val="22"/>
          <w:lang w:val="en-GB"/>
        </w:rPr>
      </w:pPr>
      <w:r>
        <w:rPr>
          <w:color w:val="000000"/>
          <w:sz w:val="22"/>
          <w:szCs w:val="22"/>
          <w:lang w:val="en-GB"/>
        </w:rPr>
        <w:t>Pay-for-use model is already used in funding projects which are used high performance computing infrastructure of TUBITAK ULAKBIM since at the beginning of 2011.</w:t>
      </w:r>
    </w:p>
    <w:p w14:paraId="0219AD4A"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Individual position and/or plans regarding pay-for-use activities beyond EGI-InSPIRE</w:t>
      </w:r>
      <w:r>
        <w:rPr>
          <w:color w:val="000000"/>
          <w:sz w:val="22"/>
          <w:szCs w:val="22"/>
          <w:lang w:val="en-GB"/>
        </w:rPr>
        <w:t>:</w:t>
      </w:r>
    </w:p>
    <w:p w14:paraId="2E19B352" w14:textId="77777777" w:rsidR="00BE2AD8" w:rsidRPr="002B1028" w:rsidRDefault="00BE2AD8" w:rsidP="001E2D96">
      <w:pPr>
        <w:pStyle w:val="NormalWeb"/>
        <w:numPr>
          <w:ilvl w:val="0"/>
          <w:numId w:val="60"/>
        </w:numPr>
        <w:autoSpaceDN/>
        <w:spacing w:before="40" w:after="40"/>
        <w:rPr>
          <w:color w:val="000000"/>
          <w:sz w:val="22"/>
          <w:szCs w:val="22"/>
          <w:lang w:val="en-GB"/>
        </w:rPr>
      </w:pPr>
      <w:r w:rsidRPr="00DE60C0">
        <w:rPr>
          <w:color w:val="000000"/>
          <w:sz w:val="22"/>
          <w:szCs w:val="22"/>
          <w:lang w:val="en-GB"/>
        </w:rPr>
        <w:t xml:space="preserve">Following actions of EGI Pay-for-use PoC, configuring and operating </w:t>
      </w:r>
      <w:r>
        <w:rPr>
          <w:color w:val="000000"/>
          <w:sz w:val="22"/>
          <w:szCs w:val="22"/>
          <w:lang w:val="en-GB"/>
        </w:rPr>
        <w:t xml:space="preserve">grid and cloud sites </w:t>
      </w:r>
      <w:r w:rsidRPr="00DE60C0">
        <w:rPr>
          <w:color w:val="000000"/>
          <w:sz w:val="22"/>
          <w:szCs w:val="22"/>
          <w:lang w:val="en-GB"/>
        </w:rPr>
        <w:t>for EGI Pay-for-use PoC</w:t>
      </w:r>
    </w:p>
    <w:p w14:paraId="2B01168D" w14:textId="77777777" w:rsidR="00BE2AD8" w:rsidRDefault="00BE2AD8" w:rsidP="00BE2AD8">
      <w:pPr>
        <w:rPr>
          <w:b/>
        </w:rPr>
      </w:pPr>
    </w:p>
    <w:p w14:paraId="63CAEDD2" w14:textId="77777777" w:rsidR="00BE2AD8" w:rsidRPr="00DE60C0" w:rsidRDefault="00BE2AD8" w:rsidP="00BE2AD8">
      <w:pPr>
        <w:rPr>
          <w:b/>
        </w:rPr>
      </w:pPr>
      <w:r w:rsidRPr="00DE60C0">
        <w:rPr>
          <w:b/>
        </w:rPr>
        <w:t>IMCS-UL (Latvian Grid)</w:t>
      </w:r>
    </w:p>
    <w:p w14:paraId="7B127FE1" w14:textId="77777777" w:rsidR="00BE2AD8" w:rsidRPr="00DE60C0" w:rsidRDefault="00BE2AD8" w:rsidP="001E2D96">
      <w:pPr>
        <w:pStyle w:val="NormalWeb"/>
        <w:numPr>
          <w:ilvl w:val="0"/>
          <w:numId w:val="71"/>
        </w:numPr>
        <w:autoSpaceDN/>
        <w:spacing w:before="40" w:after="40"/>
        <w:rPr>
          <w:color w:val="000000"/>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0FC0DED7" w14:textId="77777777" w:rsidR="00BE2AD8" w:rsidRPr="00DE60C0" w:rsidRDefault="00BE2AD8" w:rsidP="001E2D96">
      <w:pPr>
        <w:pStyle w:val="NormalWeb"/>
        <w:numPr>
          <w:ilvl w:val="1"/>
          <w:numId w:val="71"/>
        </w:numPr>
        <w:autoSpaceDN/>
        <w:spacing w:before="40" w:after="40"/>
        <w:rPr>
          <w:color w:val="000000"/>
          <w:sz w:val="22"/>
          <w:szCs w:val="22"/>
          <w:lang w:val="en-GB"/>
        </w:rPr>
      </w:pPr>
      <w:r w:rsidRPr="00DE60C0">
        <w:rPr>
          <w:color w:val="000000"/>
          <w:sz w:val="22"/>
          <w:szCs w:val="22"/>
          <w:lang w:val="en-GB"/>
        </w:rPr>
        <w:t>Attending EGI Pay-for-Use PoC regular meetings</w:t>
      </w:r>
    </w:p>
    <w:p w14:paraId="75319A92" w14:textId="77777777" w:rsidR="00BE2AD8" w:rsidRPr="00DE60C0" w:rsidRDefault="00BE2AD8" w:rsidP="001E2D96">
      <w:pPr>
        <w:pStyle w:val="NormalWeb"/>
        <w:numPr>
          <w:ilvl w:val="1"/>
          <w:numId w:val="71"/>
        </w:numPr>
        <w:autoSpaceDN/>
        <w:spacing w:before="40" w:after="40"/>
        <w:rPr>
          <w:color w:val="000000"/>
          <w:sz w:val="22"/>
          <w:szCs w:val="22"/>
          <w:lang w:val="en-GB"/>
        </w:rPr>
      </w:pPr>
      <w:r w:rsidRPr="00DE60C0">
        <w:rPr>
          <w:color w:val="000000"/>
          <w:sz w:val="22"/>
          <w:szCs w:val="22"/>
          <w:lang w:val="en-GB"/>
        </w:rPr>
        <w:t>Participation in discussions on EGI Pay-for-Use mailing list</w:t>
      </w:r>
    </w:p>
    <w:p w14:paraId="0B03C349" w14:textId="77777777" w:rsidR="00BE2AD8" w:rsidRPr="00DE60C0" w:rsidRDefault="00BE2AD8" w:rsidP="001E2D96">
      <w:pPr>
        <w:pStyle w:val="NormalWeb"/>
        <w:numPr>
          <w:ilvl w:val="1"/>
          <w:numId w:val="71"/>
        </w:numPr>
        <w:autoSpaceDN/>
        <w:spacing w:before="40" w:after="40"/>
        <w:rPr>
          <w:color w:val="000000"/>
          <w:sz w:val="22"/>
          <w:szCs w:val="22"/>
          <w:lang w:val="en-GB"/>
        </w:rPr>
      </w:pPr>
      <w:r w:rsidRPr="00DE60C0">
        <w:rPr>
          <w:color w:val="000000"/>
          <w:sz w:val="22"/>
          <w:szCs w:val="22"/>
          <w:lang w:val="en-GB"/>
        </w:rPr>
        <w:t>Contributing to Pay-for-Use PoC report</w:t>
      </w:r>
    </w:p>
    <w:p w14:paraId="2A677EE5" w14:textId="77777777" w:rsidR="00BE2AD8" w:rsidRPr="00DE60C0" w:rsidRDefault="00BE2AD8" w:rsidP="001E2D96">
      <w:pPr>
        <w:pStyle w:val="NormalWeb"/>
        <w:numPr>
          <w:ilvl w:val="1"/>
          <w:numId w:val="71"/>
        </w:numPr>
        <w:autoSpaceDN/>
        <w:spacing w:before="40" w:after="40"/>
        <w:rPr>
          <w:color w:val="000000"/>
          <w:sz w:val="22"/>
          <w:szCs w:val="22"/>
          <w:lang w:val="en-GB"/>
        </w:rPr>
      </w:pPr>
      <w:r w:rsidRPr="00DE60C0">
        <w:rPr>
          <w:color w:val="000000"/>
          <w:sz w:val="22"/>
          <w:szCs w:val="22"/>
          <w:lang w:val="en-GB"/>
        </w:rPr>
        <w:t>Continuing support for GRID cluster users</w:t>
      </w:r>
    </w:p>
    <w:p w14:paraId="5F7BD395" w14:textId="77777777" w:rsidR="00BE2AD8" w:rsidRPr="00DE60C0" w:rsidRDefault="00BE2AD8" w:rsidP="001E2D96">
      <w:pPr>
        <w:pStyle w:val="NormalWeb"/>
        <w:numPr>
          <w:ilvl w:val="0"/>
          <w:numId w:val="71"/>
        </w:numPr>
        <w:autoSpaceDN/>
        <w:spacing w:before="40" w:after="40"/>
        <w:rPr>
          <w:color w:val="000000"/>
          <w:sz w:val="22"/>
          <w:szCs w:val="22"/>
          <w:lang w:val="en-GB"/>
        </w:rPr>
      </w:pPr>
      <w:r w:rsidRPr="00DE60C0">
        <w:rPr>
          <w:color w:val="000000"/>
          <w:sz w:val="22"/>
          <w:szCs w:val="22"/>
          <w:lang w:val="en-GB"/>
        </w:rPr>
        <w:t>Main achievements</w:t>
      </w:r>
      <w:r>
        <w:rPr>
          <w:color w:val="000000"/>
          <w:sz w:val="22"/>
          <w:szCs w:val="22"/>
          <w:lang w:val="en-GB"/>
        </w:rPr>
        <w:t>:</w:t>
      </w:r>
    </w:p>
    <w:p w14:paraId="2C70E468" w14:textId="77777777" w:rsidR="00BE2AD8" w:rsidRPr="00DE60C0" w:rsidRDefault="00BE2AD8" w:rsidP="001E2D96">
      <w:pPr>
        <w:pStyle w:val="NormalWeb"/>
        <w:numPr>
          <w:ilvl w:val="1"/>
          <w:numId w:val="71"/>
        </w:numPr>
        <w:autoSpaceDN/>
        <w:spacing w:before="40" w:after="40"/>
        <w:rPr>
          <w:color w:val="000000"/>
          <w:sz w:val="22"/>
          <w:szCs w:val="22"/>
          <w:lang w:val="en-GB"/>
        </w:rPr>
      </w:pPr>
      <w:r w:rsidRPr="00DE60C0">
        <w:rPr>
          <w:color w:val="000000"/>
          <w:sz w:val="22"/>
          <w:szCs w:val="22"/>
          <w:lang w:val="en-GB"/>
        </w:rPr>
        <w:lastRenderedPageBreak/>
        <w:t>Our scientists published two papers: “Corrections to finite–size scaling in the φ4 model on square lattice” (</w:t>
      </w:r>
      <w:hyperlink r:id="rId25" w:history="1">
        <w:r w:rsidRPr="00DE60C0">
          <w:rPr>
            <w:rStyle w:val="Lienhypertexte"/>
            <w:color w:val="1155CC"/>
            <w:sz w:val="22"/>
            <w:szCs w:val="22"/>
            <w:lang w:val="en-GB"/>
          </w:rPr>
          <w:t>http://arxiv.org/pdf/1406.7491.pdf</w:t>
        </w:r>
      </w:hyperlink>
      <w:r w:rsidRPr="00DE60C0">
        <w:rPr>
          <w:color w:val="000000"/>
          <w:sz w:val="22"/>
          <w:szCs w:val="22"/>
          <w:lang w:val="en-GB"/>
        </w:rPr>
        <w:t>) and “Corrections to finite–size scaling in the 3D Ising model based on non–perturbative approaches and Monte Carlo simulations” (</w:t>
      </w:r>
      <w:hyperlink r:id="rId26" w:history="1">
        <w:r w:rsidRPr="00DE60C0">
          <w:rPr>
            <w:rStyle w:val="Lienhypertexte"/>
            <w:color w:val="1155CC"/>
            <w:sz w:val="22"/>
            <w:szCs w:val="22"/>
            <w:lang w:val="en-GB"/>
          </w:rPr>
          <w:t>http://arxiv.org/pdf/1407.3095v1.pdf</w:t>
        </w:r>
      </w:hyperlink>
      <w:r w:rsidRPr="00DE60C0">
        <w:rPr>
          <w:color w:val="000000"/>
          <w:sz w:val="22"/>
          <w:szCs w:val="22"/>
          <w:lang w:val="en-GB"/>
        </w:rPr>
        <w:t>). Computation part was done using Latvian Grid Infrastructure (part of EGI) cluster (mentioned in Acknowledgements).</w:t>
      </w:r>
    </w:p>
    <w:p w14:paraId="01F72521" w14:textId="77777777" w:rsidR="00BE2AD8" w:rsidRPr="00DE60C0" w:rsidRDefault="00BE2AD8" w:rsidP="001E2D96">
      <w:pPr>
        <w:pStyle w:val="NormalWeb"/>
        <w:numPr>
          <w:ilvl w:val="0"/>
          <w:numId w:val="71"/>
        </w:numPr>
        <w:autoSpaceDN/>
        <w:spacing w:before="40" w:after="40"/>
        <w:rPr>
          <w:color w:val="000000"/>
          <w:sz w:val="22"/>
          <w:szCs w:val="22"/>
          <w:lang w:val="en-GB"/>
        </w:rPr>
      </w:pPr>
      <w:r w:rsidRPr="00DE60C0">
        <w:rPr>
          <w:color w:val="000000"/>
          <w:sz w:val="22"/>
          <w:szCs w:val="22"/>
          <w:lang w:val="en-GB"/>
        </w:rPr>
        <w:t>Individual position and/or plans regarding pay-for-use activities beyond EGI-InSPIRE</w:t>
      </w:r>
      <w:r>
        <w:rPr>
          <w:color w:val="000000"/>
          <w:sz w:val="22"/>
          <w:szCs w:val="22"/>
          <w:lang w:val="en-GB"/>
        </w:rPr>
        <w:t>:</w:t>
      </w:r>
    </w:p>
    <w:p w14:paraId="01581113" w14:textId="77777777" w:rsidR="00BE2AD8" w:rsidRPr="00DE60C0" w:rsidRDefault="00BE2AD8" w:rsidP="001E2D96">
      <w:pPr>
        <w:pStyle w:val="NormalWeb"/>
        <w:numPr>
          <w:ilvl w:val="1"/>
          <w:numId w:val="71"/>
        </w:numPr>
        <w:autoSpaceDN/>
        <w:spacing w:before="40" w:after="40"/>
        <w:rPr>
          <w:color w:val="000000"/>
          <w:sz w:val="22"/>
          <w:szCs w:val="22"/>
          <w:lang w:val="en-GB"/>
        </w:rPr>
      </w:pPr>
      <w:r w:rsidRPr="00DE60C0">
        <w:rPr>
          <w:color w:val="000000"/>
          <w:sz w:val="22"/>
          <w:szCs w:val="22"/>
          <w:lang w:val="en-GB"/>
        </w:rPr>
        <w:t>While preparing answers for P4U PoC report in June '14 we discussed with management the viability of such solution for us in near future. We strive to provide computing resources for our scientists free of charge. Currently there might not be much interest in paid computing resources (that might change one day, though). On top of that, currently all of our cluster frequent users are from the same institution as we are (IMCS UL). So that would be another challenge - how do we charge different departments inside one organization.</w:t>
      </w:r>
    </w:p>
    <w:p w14:paraId="2A93AE38" w14:textId="77777777" w:rsidR="00BE2AD8" w:rsidRPr="00DE60C0" w:rsidRDefault="00BE2AD8" w:rsidP="00BE2AD8">
      <w:pPr>
        <w:rPr>
          <w:b/>
        </w:rPr>
      </w:pPr>
    </w:p>
    <w:p w14:paraId="7E8F5A2C" w14:textId="77777777" w:rsidR="00BE2AD8" w:rsidRPr="00DE60C0" w:rsidRDefault="00BE2AD8" w:rsidP="00BE2AD8">
      <w:pPr>
        <w:rPr>
          <w:b/>
        </w:rPr>
      </w:pPr>
      <w:r w:rsidRPr="00DE60C0">
        <w:rPr>
          <w:b/>
        </w:rPr>
        <w:t>IICT-BAS (Bulgaria)</w:t>
      </w:r>
    </w:p>
    <w:p w14:paraId="5C83541D"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Activities carried out during reporting period</w:t>
      </w:r>
      <w:r>
        <w:rPr>
          <w:color w:val="000000"/>
          <w:sz w:val="22"/>
          <w:szCs w:val="22"/>
          <w:lang w:val="en-GB"/>
        </w:rPr>
        <w:t>:</w:t>
      </w:r>
    </w:p>
    <w:p w14:paraId="353EC403" w14:textId="77777777" w:rsidR="00BE2AD8" w:rsidRPr="00DE60C0" w:rsidRDefault="00BE2AD8" w:rsidP="001E2D96">
      <w:pPr>
        <w:pStyle w:val="NormalWeb"/>
        <w:numPr>
          <w:ilvl w:val="0"/>
          <w:numId w:val="72"/>
        </w:numPr>
        <w:autoSpaceDN/>
        <w:spacing w:before="40" w:after="40"/>
        <w:rPr>
          <w:color w:val="000000"/>
          <w:sz w:val="22"/>
          <w:szCs w:val="22"/>
          <w:lang w:val="en-GB"/>
        </w:rPr>
      </w:pPr>
      <w:r w:rsidRPr="00DE60C0">
        <w:rPr>
          <w:color w:val="000000"/>
          <w:sz w:val="22"/>
          <w:szCs w:val="22"/>
          <w:lang w:val="en-GB"/>
        </w:rPr>
        <w:t>Attending in the regular meetings of EGI Pay-for-Use PoC</w:t>
      </w:r>
    </w:p>
    <w:p w14:paraId="43F27B02" w14:textId="77777777" w:rsidR="00BE2AD8" w:rsidRPr="00DE60C0" w:rsidRDefault="00BE2AD8" w:rsidP="001E2D96">
      <w:pPr>
        <w:pStyle w:val="NormalWeb"/>
        <w:numPr>
          <w:ilvl w:val="0"/>
          <w:numId w:val="72"/>
        </w:numPr>
        <w:autoSpaceDN/>
        <w:spacing w:before="40" w:after="40"/>
        <w:rPr>
          <w:color w:val="000000"/>
          <w:sz w:val="22"/>
          <w:szCs w:val="22"/>
          <w:lang w:val="en-GB"/>
        </w:rPr>
      </w:pPr>
      <w:r w:rsidRPr="00DE60C0">
        <w:rPr>
          <w:color w:val="000000"/>
          <w:sz w:val="22"/>
          <w:szCs w:val="22"/>
          <w:lang w:val="en-GB"/>
        </w:rPr>
        <w:t>Contributing in defining the model for the EGI Pay-for-Use PoC</w:t>
      </w:r>
    </w:p>
    <w:p w14:paraId="4865E659" w14:textId="77777777" w:rsidR="00BE2AD8" w:rsidRPr="00DE60C0" w:rsidRDefault="00BE2AD8" w:rsidP="001E2D96">
      <w:pPr>
        <w:pStyle w:val="NormalWeb"/>
        <w:numPr>
          <w:ilvl w:val="0"/>
          <w:numId w:val="72"/>
        </w:numPr>
        <w:autoSpaceDN/>
        <w:spacing w:before="40" w:after="40"/>
        <w:rPr>
          <w:color w:val="000000"/>
          <w:sz w:val="22"/>
          <w:szCs w:val="22"/>
          <w:lang w:val="en-GB"/>
        </w:rPr>
      </w:pPr>
      <w:r w:rsidRPr="00DE60C0">
        <w:rPr>
          <w:color w:val="000000"/>
          <w:sz w:val="22"/>
          <w:szCs w:val="22"/>
          <w:lang w:val="en-GB"/>
        </w:rPr>
        <w:t>Contribution to Work progress and participation with presentation at EGI-CF 2014 (Helsinki, May 2014)</w:t>
      </w:r>
    </w:p>
    <w:p w14:paraId="0842D062" w14:textId="77777777" w:rsidR="00BE2AD8" w:rsidRPr="00DE60C0" w:rsidRDefault="00BE2AD8" w:rsidP="001E2D96">
      <w:pPr>
        <w:pStyle w:val="NormalWeb"/>
        <w:numPr>
          <w:ilvl w:val="0"/>
          <w:numId w:val="72"/>
        </w:numPr>
        <w:autoSpaceDN/>
        <w:spacing w:before="40" w:after="40"/>
        <w:rPr>
          <w:color w:val="000000"/>
          <w:sz w:val="22"/>
          <w:szCs w:val="22"/>
          <w:lang w:val="en-GB"/>
        </w:rPr>
      </w:pPr>
      <w:r w:rsidRPr="00DE60C0">
        <w:rPr>
          <w:color w:val="000000"/>
          <w:sz w:val="22"/>
          <w:szCs w:val="22"/>
          <w:lang w:val="en-GB"/>
        </w:rPr>
        <w:t>Participation at EGI Conference on Challenges and Solutions for Big Data Processing on Cloud (24-26 September 2014 CWI Conference Centre, Amsterdam)</w:t>
      </w:r>
    </w:p>
    <w:p w14:paraId="0640F03C" w14:textId="77777777" w:rsidR="00BE2AD8" w:rsidRPr="00DE60C0" w:rsidRDefault="00BE2AD8" w:rsidP="001E2D96">
      <w:pPr>
        <w:pStyle w:val="NormalWeb"/>
        <w:numPr>
          <w:ilvl w:val="0"/>
          <w:numId w:val="72"/>
        </w:numPr>
        <w:autoSpaceDN/>
        <w:spacing w:before="40" w:after="40"/>
        <w:rPr>
          <w:color w:val="000000"/>
          <w:sz w:val="22"/>
          <w:szCs w:val="22"/>
          <w:lang w:val="en-GB"/>
        </w:rPr>
      </w:pPr>
      <w:r w:rsidRPr="00DE60C0">
        <w:rPr>
          <w:color w:val="000000"/>
          <w:sz w:val="22"/>
          <w:szCs w:val="22"/>
          <w:lang w:val="en-GB"/>
        </w:rPr>
        <w:t>Contribution in the EGI Business Engagement Programme presented at EGI.eu Executive Board (Nov 2014)</w:t>
      </w:r>
    </w:p>
    <w:p w14:paraId="044CDCDB" w14:textId="77777777" w:rsidR="00BE2AD8" w:rsidRPr="00DE60C0" w:rsidRDefault="00BE2AD8" w:rsidP="001E2D96">
      <w:pPr>
        <w:pStyle w:val="NormalWeb"/>
        <w:numPr>
          <w:ilvl w:val="0"/>
          <w:numId w:val="72"/>
        </w:numPr>
        <w:autoSpaceDN/>
        <w:spacing w:before="40" w:after="40"/>
        <w:rPr>
          <w:color w:val="000000"/>
          <w:sz w:val="22"/>
          <w:szCs w:val="22"/>
          <w:lang w:val="en-GB"/>
        </w:rPr>
      </w:pPr>
      <w:r w:rsidRPr="00DE60C0">
        <w:rPr>
          <w:color w:val="000000"/>
          <w:sz w:val="22"/>
          <w:szCs w:val="22"/>
          <w:lang w:val="en-GB"/>
        </w:rPr>
        <w:t>A number of internal meetings with Bulgarian business.</w:t>
      </w:r>
    </w:p>
    <w:p w14:paraId="13C173BC"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Main achievements</w:t>
      </w:r>
      <w:r>
        <w:rPr>
          <w:color w:val="000000"/>
          <w:sz w:val="22"/>
          <w:szCs w:val="22"/>
          <w:lang w:val="en-GB"/>
        </w:rPr>
        <w:t>:</w:t>
      </w:r>
    </w:p>
    <w:p w14:paraId="7F81B348" w14:textId="77777777" w:rsidR="00BE2AD8" w:rsidRPr="00DE60C0" w:rsidRDefault="00BE2AD8" w:rsidP="001E2D96">
      <w:pPr>
        <w:pStyle w:val="NormalWeb"/>
        <w:numPr>
          <w:ilvl w:val="0"/>
          <w:numId w:val="73"/>
        </w:numPr>
        <w:autoSpaceDN/>
        <w:spacing w:before="40" w:after="40"/>
        <w:rPr>
          <w:color w:val="000000"/>
          <w:sz w:val="22"/>
          <w:szCs w:val="22"/>
          <w:lang w:val="en-GB"/>
        </w:rPr>
      </w:pPr>
      <w:r w:rsidRPr="00DE60C0">
        <w:rPr>
          <w:color w:val="000000"/>
          <w:sz w:val="22"/>
          <w:szCs w:val="22"/>
          <w:lang w:val="en-GB"/>
        </w:rPr>
        <w:t>A tender was open to enlarge IICT-BAS computing infrastructure</w:t>
      </w:r>
    </w:p>
    <w:p w14:paraId="2DC7D601" w14:textId="77777777" w:rsidR="00BE2AD8" w:rsidRPr="00DE60C0" w:rsidRDefault="00BE2AD8" w:rsidP="001E2D96">
      <w:pPr>
        <w:pStyle w:val="NormalWeb"/>
        <w:numPr>
          <w:ilvl w:val="0"/>
          <w:numId w:val="73"/>
        </w:numPr>
        <w:autoSpaceDN/>
        <w:spacing w:before="40" w:after="40"/>
        <w:rPr>
          <w:color w:val="000000"/>
          <w:sz w:val="22"/>
          <w:szCs w:val="22"/>
          <w:lang w:val="en-GB"/>
        </w:rPr>
      </w:pPr>
      <w:r w:rsidRPr="00DE60C0">
        <w:rPr>
          <w:color w:val="000000"/>
          <w:sz w:val="22"/>
          <w:szCs w:val="22"/>
          <w:lang w:val="en-GB"/>
        </w:rPr>
        <w:t>Establish collaboration with VMware-Bulgaria EOOD, Bulgarian CLARIN community and other National RI recognized into National Roadmap.</w:t>
      </w:r>
    </w:p>
    <w:p w14:paraId="6669C026" w14:textId="77777777" w:rsidR="00BE2AD8" w:rsidRPr="00DE60C0" w:rsidRDefault="00BE2AD8" w:rsidP="001E2D96">
      <w:pPr>
        <w:pStyle w:val="NormalWeb"/>
        <w:numPr>
          <w:ilvl w:val="0"/>
          <w:numId w:val="73"/>
        </w:numPr>
        <w:autoSpaceDN/>
        <w:spacing w:before="40" w:after="40"/>
        <w:rPr>
          <w:color w:val="000000"/>
          <w:sz w:val="22"/>
          <w:szCs w:val="22"/>
          <w:lang w:val="en-GB"/>
        </w:rPr>
      </w:pPr>
      <w:r w:rsidRPr="00DE60C0">
        <w:rPr>
          <w:color w:val="000000"/>
          <w:sz w:val="22"/>
          <w:szCs w:val="22"/>
          <w:lang w:val="en-GB"/>
        </w:rPr>
        <w:t>Related activities performed/planned at a national level</w:t>
      </w:r>
    </w:p>
    <w:p w14:paraId="01FD5F34" w14:textId="77777777" w:rsidR="00BE2AD8" w:rsidRPr="00DE60C0" w:rsidRDefault="00BE2AD8" w:rsidP="001E2D96">
      <w:pPr>
        <w:pStyle w:val="NormalWeb"/>
        <w:numPr>
          <w:ilvl w:val="0"/>
          <w:numId w:val="73"/>
        </w:numPr>
        <w:autoSpaceDN/>
        <w:spacing w:before="40" w:after="40"/>
        <w:rPr>
          <w:color w:val="000000"/>
          <w:sz w:val="22"/>
          <w:szCs w:val="22"/>
          <w:lang w:val="en-GB"/>
        </w:rPr>
      </w:pPr>
      <w:r w:rsidRPr="00DE60C0">
        <w:rPr>
          <w:color w:val="000000"/>
          <w:sz w:val="22"/>
          <w:szCs w:val="22"/>
          <w:lang w:val="en-GB"/>
        </w:rPr>
        <w:t>Series of meetings with policy–makers from Ministry of Education and Scientists, as a result, new updated version of National Roadmap for RI was accepted (Decision #569 from 31 July 2014 by Council of Ministers of Bulgaria). IICT-BAS is a coordinator of National Research Infrastructure, named, “National Center for HPC and Distributed computing”.</w:t>
      </w:r>
    </w:p>
    <w:p w14:paraId="703A08DB" w14:textId="77777777" w:rsidR="00BE2AD8" w:rsidRPr="00DE60C0" w:rsidRDefault="00BE2AD8" w:rsidP="001E2D96">
      <w:pPr>
        <w:pStyle w:val="NormalWeb"/>
        <w:numPr>
          <w:ilvl w:val="0"/>
          <w:numId w:val="73"/>
        </w:numPr>
        <w:autoSpaceDN/>
        <w:spacing w:before="40" w:after="40"/>
        <w:rPr>
          <w:color w:val="000000"/>
          <w:sz w:val="22"/>
          <w:szCs w:val="22"/>
          <w:lang w:val="en-GB"/>
        </w:rPr>
      </w:pPr>
      <w:r w:rsidRPr="00DE60C0">
        <w:rPr>
          <w:color w:val="000000"/>
          <w:sz w:val="22"/>
          <w:szCs w:val="22"/>
          <w:lang w:val="en-GB"/>
        </w:rPr>
        <w:t>Planned to enlarge Grid infrastructure in Bulgaria with new computer facility.</w:t>
      </w:r>
    </w:p>
    <w:p w14:paraId="7D72B7E3" w14:textId="77777777" w:rsidR="00BE2AD8" w:rsidRPr="00DE60C0" w:rsidRDefault="00BE2AD8" w:rsidP="001E2D96">
      <w:pPr>
        <w:pStyle w:val="NormalWeb"/>
        <w:numPr>
          <w:ilvl w:val="0"/>
          <w:numId w:val="73"/>
        </w:numPr>
        <w:autoSpaceDN/>
        <w:spacing w:before="40" w:after="40"/>
        <w:rPr>
          <w:color w:val="000000"/>
          <w:sz w:val="22"/>
          <w:szCs w:val="22"/>
          <w:lang w:val="en-GB"/>
        </w:rPr>
      </w:pPr>
      <w:r w:rsidRPr="00DE60C0">
        <w:rPr>
          <w:color w:val="000000"/>
          <w:sz w:val="22"/>
          <w:szCs w:val="22"/>
          <w:lang w:val="en-GB"/>
        </w:rPr>
        <w:t>Planned additional meetings with Bulgarian businesses interested in Cloud / Grid computing.</w:t>
      </w:r>
    </w:p>
    <w:p w14:paraId="350579D3" w14:textId="77777777" w:rsidR="00BE2AD8" w:rsidRPr="00DE60C0" w:rsidRDefault="00BE2AD8" w:rsidP="00BE2AD8">
      <w:pPr>
        <w:pStyle w:val="NormalWeb"/>
        <w:spacing w:before="40" w:after="40"/>
        <w:rPr>
          <w:sz w:val="22"/>
          <w:szCs w:val="22"/>
          <w:lang w:val="en-GB"/>
        </w:rPr>
      </w:pPr>
      <w:r w:rsidRPr="00DE60C0">
        <w:rPr>
          <w:color w:val="000000"/>
          <w:sz w:val="22"/>
          <w:szCs w:val="22"/>
          <w:lang w:val="en-GB"/>
        </w:rPr>
        <w:t>Individual position and/or plans regarding pay-for-use activities beyond EGI-InSPIRE</w:t>
      </w:r>
      <w:r>
        <w:rPr>
          <w:color w:val="000000"/>
          <w:sz w:val="22"/>
          <w:szCs w:val="22"/>
          <w:lang w:val="en-GB"/>
        </w:rPr>
        <w:t>:</w:t>
      </w:r>
    </w:p>
    <w:p w14:paraId="2E1F5EF5" w14:textId="77777777" w:rsidR="00BE2AD8" w:rsidRPr="00DE60C0" w:rsidRDefault="00BE2AD8" w:rsidP="001E2D96">
      <w:pPr>
        <w:widowControl/>
        <w:numPr>
          <w:ilvl w:val="0"/>
          <w:numId w:val="74"/>
        </w:numPr>
        <w:suppressAutoHyphens w:val="0"/>
        <w:autoSpaceDN/>
        <w:spacing w:before="40" w:after="40"/>
        <w:rPr>
          <w:color w:val="000000"/>
          <w:szCs w:val="22"/>
        </w:rPr>
      </w:pPr>
      <w:r w:rsidRPr="00DE60C0">
        <w:rPr>
          <w:color w:val="000000"/>
          <w:szCs w:val="22"/>
        </w:rPr>
        <w:t>Intention to support the ongoing pay-for-use activities beyond EGI-InSPIRE</w:t>
      </w:r>
    </w:p>
    <w:p w14:paraId="51F4C3CA" w14:textId="77777777" w:rsidR="00BE2AD8" w:rsidRPr="00E810A9" w:rsidRDefault="00BE2AD8" w:rsidP="00E810A9">
      <w:pPr>
        <w:pStyle w:val="Titre4"/>
        <w:jc w:val="left"/>
      </w:pPr>
    </w:p>
    <w:p w14:paraId="0B354398" w14:textId="065E2EC5" w:rsidR="00E810A9" w:rsidRPr="00E810A9" w:rsidRDefault="00E810A9" w:rsidP="00E810A9">
      <w:pPr>
        <w:pStyle w:val="Titre4"/>
        <w:jc w:val="left"/>
      </w:pPr>
      <w:r w:rsidRPr="00E810A9">
        <w:rPr>
          <w:bCs w:val="0"/>
          <w:iCs/>
        </w:rPr>
        <w:t>Business models and proof of concepts</w:t>
      </w:r>
      <w:r w:rsidR="00BE6065">
        <w:t xml:space="preserve"> </w:t>
      </w:r>
      <w:r w:rsidR="00BE6065" w:rsidRPr="00BE6065">
        <w:t xml:space="preserve">- </w:t>
      </w:r>
      <w:r w:rsidR="00BE6065">
        <w:rPr>
          <w:highlight w:val="yellow"/>
        </w:rPr>
        <w:t>SH</w:t>
      </w:r>
    </w:p>
    <w:p w14:paraId="45B777BC" w14:textId="77777777" w:rsidR="008A4616" w:rsidRPr="00672E24" w:rsidRDefault="008A4616" w:rsidP="00672E24">
      <w:pPr>
        <w:spacing w:before="40" w:after="40"/>
        <w:rPr>
          <w:sz w:val="24"/>
          <w:szCs w:val="22"/>
        </w:rPr>
      </w:pPr>
    </w:p>
    <w:p w14:paraId="072DE054" w14:textId="68F639DE" w:rsidR="00A81501" w:rsidRPr="00672E24" w:rsidRDefault="00E810A9" w:rsidP="00A81501">
      <w:pPr>
        <w:pStyle w:val="Titre3"/>
      </w:pPr>
      <w:bookmarkStart w:id="110" w:name="_Toc263824203"/>
      <w:bookmarkStart w:id="111" w:name="_Toc407454216"/>
      <w:r>
        <w:t>Federated Cloud</w:t>
      </w:r>
      <w:bookmarkStart w:id="112" w:name="_Toc263824207"/>
      <w:bookmarkEnd w:id="110"/>
      <w:r w:rsidR="00BE6065">
        <w:t xml:space="preserve"> </w:t>
      </w:r>
      <w:r w:rsidR="00A81501">
        <w:t>–</w:t>
      </w:r>
      <w:r w:rsidR="00BE6065">
        <w:t xml:space="preserve"> </w:t>
      </w:r>
      <w:r w:rsidR="00BE6065" w:rsidRPr="00BE6065">
        <w:rPr>
          <w:highlight w:val="yellow"/>
        </w:rPr>
        <w:t>DW</w:t>
      </w:r>
      <w:bookmarkEnd w:id="111"/>
    </w:p>
    <w:p w14:paraId="43BC6D79" w14:textId="5069D714" w:rsidR="00C94D11" w:rsidRPr="00A81501" w:rsidRDefault="00E810A9" w:rsidP="00E810A9">
      <w:pPr>
        <w:pStyle w:val="Titre4"/>
      </w:pPr>
      <w:r w:rsidRPr="00E810A9">
        <w:rPr>
          <w:bCs w:val="0"/>
          <w:iCs/>
        </w:rPr>
        <w:lastRenderedPageBreak/>
        <w:t>Operating a reliable federated institutional IaaS Cloud service</w:t>
      </w:r>
      <w:bookmarkStart w:id="113" w:name="_Toc263824208"/>
      <w:bookmarkEnd w:id="112"/>
      <w:r w:rsidR="00BE6065">
        <w:rPr>
          <w:bCs w:val="0"/>
          <w:iCs/>
        </w:rPr>
        <w:t xml:space="preserve"> </w:t>
      </w:r>
      <w:r w:rsidR="00A81501">
        <w:rPr>
          <w:bCs w:val="0"/>
          <w:iCs/>
        </w:rPr>
        <w:t>–</w:t>
      </w:r>
      <w:r w:rsidR="00BE6065">
        <w:rPr>
          <w:bCs w:val="0"/>
          <w:iCs/>
        </w:rPr>
        <w:t xml:space="preserve"> </w:t>
      </w:r>
      <w:r w:rsidR="00BE6065" w:rsidRPr="00BE6065">
        <w:rPr>
          <w:bCs w:val="0"/>
          <w:iCs/>
          <w:highlight w:val="yellow"/>
        </w:rPr>
        <w:t>MK</w:t>
      </w:r>
    </w:p>
    <w:p w14:paraId="3A27E994" w14:textId="77777777" w:rsidR="00A81501" w:rsidRDefault="00A81501" w:rsidP="00A81501">
      <w:r w:rsidRPr="00A81501">
        <w:rPr>
          <w:b/>
          <w:bCs/>
          <w:iCs/>
          <w:color w:val="FF0000"/>
        </w:rPr>
        <w:t>Contribution from DW and MD</w:t>
      </w:r>
      <w:r>
        <w:rPr>
          <w:bCs/>
          <w:iCs/>
          <w:color w:val="FF0000"/>
        </w:rPr>
        <w:t xml:space="preserve"> </w:t>
      </w:r>
      <w:r>
        <w:t>Towards the beginning of PY5 almost all operational activities for the IaaS Cloud services were dedicated to releasing the Cloud infrastructure into production.</w:t>
      </w:r>
    </w:p>
    <w:p w14:paraId="2838A304" w14:textId="77777777" w:rsidR="00A81501" w:rsidRDefault="00A81501" w:rsidP="00A81501">
      <w:r>
        <w:t>In the remainder if PY5 all work undertaken in Task SA5.1 were geared towards continuous improvement and formalisation of the operational activities and processes for the federated Cloud infrastructure, this includes supporting new sites to join the federated cloud:</w:t>
      </w:r>
    </w:p>
    <w:p w14:paraId="1FD29889" w14:textId="77777777" w:rsidR="00A81501" w:rsidRDefault="00A81501" w:rsidP="00A81501"/>
    <w:p w14:paraId="6D328F91" w14:textId="77777777" w:rsidR="00A81501" w:rsidRDefault="00A81501" w:rsidP="00A81501">
      <w:pPr>
        <w:rPr>
          <w:b/>
        </w:rPr>
      </w:pPr>
      <w:r>
        <w:rPr>
          <w:b/>
        </w:rPr>
        <w:t>Site connection procedure improvements:</w:t>
      </w:r>
    </w:p>
    <w:p w14:paraId="47BA98AC" w14:textId="77777777" w:rsidR="00A81501" w:rsidRDefault="00A81501" w:rsidP="001E2D96">
      <w:pPr>
        <w:pStyle w:val="Paragraphedeliste"/>
        <w:numPr>
          <w:ilvl w:val="0"/>
          <w:numId w:val="40"/>
        </w:numPr>
      </w:pPr>
      <w:r>
        <w:t>Processing developments and extensions to recommended or under development standards passed back to SDO working groups (UR, OCCI, GLUE)</w:t>
      </w:r>
    </w:p>
    <w:p w14:paraId="5C7FE702" w14:textId="77777777" w:rsidR="00A81501" w:rsidRDefault="00A81501" w:rsidP="001E2D96">
      <w:pPr>
        <w:pStyle w:val="Paragraphedeliste"/>
        <w:numPr>
          <w:ilvl w:val="0"/>
          <w:numId w:val="40"/>
        </w:numPr>
      </w:pPr>
      <w:r>
        <w:t>Development of monitoring probes to test higher level functionality in CMF to cover full user workflows including contextualisation which has been standardised through cloudinit.</w:t>
      </w:r>
    </w:p>
    <w:p w14:paraId="31CE207A" w14:textId="77777777" w:rsidR="00A81501" w:rsidRDefault="00A81501" w:rsidP="001E2D96">
      <w:pPr>
        <w:pStyle w:val="Paragraphedeliste"/>
        <w:numPr>
          <w:ilvl w:val="0"/>
          <w:numId w:val="40"/>
        </w:numPr>
      </w:pPr>
      <w:r w:rsidRPr="005C257F">
        <w:t xml:space="preserve">Development of documentation for new sites </w:t>
      </w:r>
      <w:r>
        <w:t>and installation of federated cloud specific software components.</w:t>
      </w:r>
    </w:p>
    <w:p w14:paraId="4BC0BF9D" w14:textId="77777777" w:rsidR="00A81501" w:rsidRPr="005C257F" w:rsidRDefault="00A81501" w:rsidP="00A81501">
      <w:pPr>
        <w:rPr>
          <w:b/>
        </w:rPr>
      </w:pPr>
      <w:r w:rsidRPr="005C257F">
        <w:rPr>
          <w:b/>
        </w:rPr>
        <w:t>Site certification procedure improvements:</w:t>
      </w:r>
    </w:p>
    <w:p w14:paraId="3C83B4F7" w14:textId="77777777" w:rsidR="00A81501" w:rsidRDefault="00A81501" w:rsidP="001E2D96">
      <w:pPr>
        <w:pStyle w:val="Paragraphedeliste"/>
        <w:numPr>
          <w:ilvl w:val="0"/>
          <w:numId w:val="38"/>
        </w:numPr>
      </w:pPr>
      <w:r>
        <w:rPr>
          <w:b/>
        </w:rPr>
        <w:t xml:space="preserve">Merging PROC18 in PROC09 – </w:t>
      </w:r>
      <w:r>
        <w:t>The temporary Cloud site certification procedure PROC18 was integrated into PROC09, unifying the overall certification process across all offered resource types in EGI (save necessary differentiations, which were kept at a minimum).</w:t>
      </w:r>
    </w:p>
    <w:p w14:paraId="23C233C9" w14:textId="77777777" w:rsidR="00A81501" w:rsidRDefault="00A81501" w:rsidP="001E2D96">
      <w:pPr>
        <w:pStyle w:val="Paragraphedeliste"/>
        <w:numPr>
          <w:ilvl w:val="0"/>
          <w:numId w:val="38"/>
        </w:numPr>
      </w:pPr>
      <w:r>
        <w:rPr>
          <w:b/>
        </w:rPr>
        <w:t xml:space="preserve">Manual check instructions – </w:t>
      </w:r>
      <w:r>
        <w:t>The manual checks that must be conducted during certification are documented in the EGI Wiki</w:t>
      </w:r>
      <w:r>
        <w:rPr>
          <w:rStyle w:val="Appelnotedebasdep"/>
        </w:rPr>
        <w:footnoteReference w:id="43"/>
      </w:r>
    </w:p>
    <w:p w14:paraId="6C496781" w14:textId="77777777" w:rsidR="00A81501" w:rsidRDefault="00A81501" w:rsidP="001E2D96">
      <w:pPr>
        <w:pStyle w:val="Paragraphedeliste"/>
        <w:numPr>
          <w:ilvl w:val="0"/>
          <w:numId w:val="38"/>
        </w:numPr>
      </w:pPr>
      <w:r>
        <w:rPr>
          <w:b/>
        </w:rPr>
        <w:t xml:space="preserve">Information security checks – </w:t>
      </w:r>
      <w:r>
        <w:t>Security checks were developed together with EGI Security Policy Group (SPG) and the EGI Computer Security Incident Response Team (CSIRT) and documented in the EGI Wiki.</w:t>
      </w:r>
      <w:r>
        <w:rPr>
          <w:rStyle w:val="Appelnotedebasdep"/>
        </w:rPr>
        <w:footnoteReference w:id="44"/>
      </w:r>
    </w:p>
    <w:p w14:paraId="5714B6A0" w14:textId="77777777" w:rsidR="00A81501" w:rsidRDefault="00A81501" w:rsidP="00A81501"/>
    <w:p w14:paraId="50AEEE38" w14:textId="77777777" w:rsidR="00A81501" w:rsidRPr="005C257F" w:rsidRDefault="00A81501" w:rsidP="00A81501">
      <w:pPr>
        <w:rPr>
          <w:b/>
        </w:rPr>
      </w:pPr>
      <w:r w:rsidRPr="005C257F">
        <w:rPr>
          <w:b/>
        </w:rPr>
        <w:t xml:space="preserve">Service support </w:t>
      </w:r>
      <w:r>
        <w:rPr>
          <w:b/>
        </w:rPr>
        <w:t xml:space="preserve">&amp; improvement </w:t>
      </w:r>
      <w:r w:rsidRPr="005C257F">
        <w:rPr>
          <w:b/>
        </w:rPr>
        <w:t>activities:</w:t>
      </w:r>
    </w:p>
    <w:p w14:paraId="61F5A8DE" w14:textId="77777777" w:rsidR="00A81501" w:rsidRDefault="00A81501" w:rsidP="001E2D96">
      <w:pPr>
        <w:pStyle w:val="Paragraphedeliste"/>
        <w:numPr>
          <w:ilvl w:val="0"/>
          <w:numId w:val="38"/>
        </w:numPr>
      </w:pPr>
      <w:r>
        <w:rPr>
          <w:b/>
        </w:rPr>
        <w:t>GGUS support units (SU) –</w:t>
      </w:r>
      <w:r>
        <w:t xml:space="preserve"> A set of dedicated support unit were set up in GGUS to track operational incidents in the federated Cloud infrastructure</w:t>
      </w:r>
    </w:p>
    <w:p w14:paraId="285C3447" w14:textId="77777777" w:rsidR="00A81501" w:rsidRDefault="00A81501" w:rsidP="001E2D96">
      <w:pPr>
        <w:pStyle w:val="Paragraphedeliste"/>
        <w:numPr>
          <w:ilvl w:val="0"/>
          <w:numId w:val="38"/>
        </w:numPr>
      </w:pPr>
      <w:r w:rsidRPr="005C257F">
        <w:rPr>
          <w:b/>
        </w:rPr>
        <w:t xml:space="preserve">Availability &amp; Reliability monitoring – </w:t>
      </w:r>
      <w:r>
        <w:t>A/R metrics are generated and collected on a monthly basis with other OLA service level targets.</w:t>
      </w:r>
      <w:r>
        <w:rPr>
          <w:rStyle w:val="Appelnotedebasdep"/>
        </w:rPr>
        <w:footnoteReference w:id="45"/>
      </w:r>
    </w:p>
    <w:p w14:paraId="744E4348" w14:textId="77777777" w:rsidR="00A81501" w:rsidRDefault="00A81501" w:rsidP="001E2D96">
      <w:pPr>
        <w:pStyle w:val="Paragraphedeliste"/>
        <w:numPr>
          <w:ilvl w:val="0"/>
          <w:numId w:val="38"/>
        </w:numPr>
      </w:pPr>
      <w:r w:rsidRPr="005C257F">
        <w:rPr>
          <w:b/>
        </w:rPr>
        <w:t>CMF release and deployment management</w:t>
      </w:r>
      <w:r w:rsidRPr="005C257F">
        <w:t xml:space="preserve"> –</w:t>
      </w:r>
      <w:r>
        <w:t xml:space="preserve"> Cloud Management Framework (CMF) integration code may be released and deployed using the UMD, and managed by the URT. An initial survey</w:t>
      </w:r>
      <w:r>
        <w:rPr>
          <w:rStyle w:val="Appelnotedebasdep"/>
        </w:rPr>
        <w:footnoteReference w:id="46"/>
      </w:r>
      <w:r>
        <w:t xml:space="preserve"> was conducted for scoping further work.</w:t>
      </w:r>
    </w:p>
    <w:p w14:paraId="797829E6" w14:textId="77777777" w:rsidR="00A81501" w:rsidRDefault="00A81501" w:rsidP="001E2D96">
      <w:pPr>
        <w:pStyle w:val="Paragraphedeliste"/>
        <w:numPr>
          <w:ilvl w:val="0"/>
          <w:numId w:val="38"/>
        </w:numPr>
      </w:pPr>
      <w:r w:rsidRPr="005C257F">
        <w:rPr>
          <w:b/>
        </w:rPr>
        <w:t xml:space="preserve">Technical service improvements </w:t>
      </w:r>
      <w:r w:rsidRPr="00D749E6">
        <w:rPr>
          <w:b/>
        </w:rPr>
        <w:t>–</w:t>
      </w:r>
      <w:r w:rsidRPr="00D749E6">
        <w:t xml:space="preserve"> </w:t>
      </w:r>
      <w:r w:rsidRPr="005C257F">
        <w:t xml:space="preserve">Campaigns were run to integrate </w:t>
      </w:r>
      <w:r>
        <w:t>site bdii instances in GOCDB, supporting dteam VO at Cloud sites, including VO information in accounting records, and to put VM descriptions in GOCDB.</w:t>
      </w:r>
    </w:p>
    <w:p w14:paraId="11EC496E" w14:textId="77777777" w:rsidR="00A81501" w:rsidRDefault="00A81501" w:rsidP="001E2D96">
      <w:pPr>
        <w:pStyle w:val="Paragraphedeliste"/>
        <w:numPr>
          <w:ilvl w:val="0"/>
          <w:numId w:val="38"/>
        </w:numPr>
      </w:pPr>
      <w:r w:rsidRPr="005C257F">
        <w:rPr>
          <w:b/>
        </w:rPr>
        <w:t xml:space="preserve">Resource provisioning </w:t>
      </w:r>
      <w:r>
        <w:rPr>
          <w:b/>
        </w:rPr>
        <w:t>–</w:t>
      </w:r>
      <w:r w:rsidRPr="005C257F">
        <w:rPr>
          <w:b/>
        </w:rPr>
        <w:t xml:space="preserve"> </w:t>
      </w:r>
      <w:r>
        <w:t>Support for cloud sites in Resource Allocation process; Cloud resources can be offered through E-grant</w:t>
      </w:r>
    </w:p>
    <w:p w14:paraId="30C9B197" w14:textId="77777777" w:rsidR="00A81501" w:rsidRDefault="00A81501" w:rsidP="001E2D96">
      <w:pPr>
        <w:pStyle w:val="Paragraphedeliste"/>
        <w:numPr>
          <w:ilvl w:val="0"/>
          <w:numId w:val="38"/>
        </w:numPr>
      </w:pPr>
      <w:r w:rsidRPr="005C257F">
        <w:rPr>
          <w:b/>
        </w:rPr>
        <w:t xml:space="preserve">CMF production infrastructure integration </w:t>
      </w:r>
      <w:r w:rsidRPr="00927AA7">
        <w:rPr>
          <w:b/>
        </w:rPr>
        <w:t>–</w:t>
      </w:r>
      <w:r>
        <w:t xml:space="preserve"> A new procedure has been produced and approved by the OMB regarding the integration of new Cloud Management Frameworks and Grid middleware in the EGI production infrastructure (</w:t>
      </w:r>
      <w:hyperlink r:id="rId27" w:history="1">
        <w:r w:rsidRPr="00D60F2B">
          <w:rPr>
            <w:rStyle w:val="Lienhypertexte"/>
          </w:rPr>
          <w:t>https://wiki.egi.eu/wiki/PROC19</w:t>
        </w:r>
      </w:hyperlink>
      <w:r>
        <w:t xml:space="preserve">) </w:t>
      </w:r>
    </w:p>
    <w:p w14:paraId="44AEC346" w14:textId="77777777" w:rsidR="00A81501" w:rsidRDefault="00A81501" w:rsidP="00A81501"/>
    <w:p w14:paraId="7F8630F6" w14:textId="77777777" w:rsidR="00A81501" w:rsidRDefault="00A81501" w:rsidP="00A81501">
      <w:pPr>
        <w:rPr>
          <w:b/>
        </w:rPr>
      </w:pPr>
      <w:r w:rsidRPr="005C257F">
        <w:rPr>
          <w:b/>
        </w:rPr>
        <w:lastRenderedPageBreak/>
        <w:t xml:space="preserve">User related activities: </w:t>
      </w:r>
    </w:p>
    <w:p w14:paraId="5A115A15" w14:textId="77777777" w:rsidR="00A81501" w:rsidRDefault="00A81501" w:rsidP="001E2D96">
      <w:pPr>
        <w:pStyle w:val="Paragraphedeliste"/>
        <w:numPr>
          <w:ilvl w:val="0"/>
          <w:numId w:val="39"/>
        </w:numPr>
      </w:pPr>
      <w:r w:rsidRPr="005C257F">
        <w:rPr>
          <w:b/>
        </w:rPr>
        <w:t xml:space="preserve">VO control – </w:t>
      </w:r>
      <w:r>
        <w:t>Updating PROC14 (VO creation) and PROC13 (VO decommission) procedures to include cloud VOs creation and support</w:t>
      </w:r>
    </w:p>
    <w:p w14:paraId="3E758678" w14:textId="08008AC8" w:rsidR="00A81501" w:rsidRPr="00A81501" w:rsidRDefault="00A81501" w:rsidP="001E2D96">
      <w:pPr>
        <w:pStyle w:val="Paragraphedeliste"/>
        <w:numPr>
          <w:ilvl w:val="0"/>
          <w:numId w:val="39"/>
        </w:numPr>
      </w:pPr>
      <w:r>
        <w:rPr>
          <w:b/>
        </w:rPr>
        <w:t>User SLA –</w:t>
      </w:r>
      <w:r>
        <w:t xml:space="preserve"> Working on first EGI User SLA document based on Cloud use case with Biovel community</w:t>
      </w:r>
    </w:p>
    <w:p w14:paraId="1625A203" w14:textId="244CEB2E" w:rsidR="0060334B" w:rsidRPr="00E810A9" w:rsidRDefault="00E810A9" w:rsidP="00E810A9">
      <w:pPr>
        <w:pStyle w:val="Titre4"/>
      </w:pPr>
      <w:r w:rsidRPr="00E810A9">
        <w:rPr>
          <w:bCs w:val="0"/>
          <w:iCs/>
        </w:rPr>
        <w:t>Participation in Proofs of Concept elicited by EGI</w:t>
      </w:r>
      <w:bookmarkEnd w:id="113"/>
      <w:r w:rsidR="00BE6065">
        <w:t xml:space="preserve"> - </w:t>
      </w:r>
      <w:r w:rsidR="00BE6065" w:rsidRPr="00BE6065">
        <w:rPr>
          <w:highlight w:val="yellow"/>
        </w:rPr>
        <w:t>GS</w:t>
      </w:r>
    </w:p>
    <w:p w14:paraId="53C9C887" w14:textId="0E2AC89C" w:rsidR="00BE6065" w:rsidRDefault="00A81501" w:rsidP="00BE6065">
      <w:pPr>
        <w:pStyle w:val="Standard"/>
        <w:rPr>
          <w:b/>
          <w:color w:val="FF0000"/>
        </w:rPr>
      </w:pPr>
      <w:r w:rsidRPr="00A81501">
        <w:rPr>
          <w:b/>
          <w:color w:val="FF0000"/>
        </w:rPr>
        <w:t>Contribution from DW and MD</w:t>
      </w:r>
    </w:p>
    <w:p w14:paraId="6149A75D" w14:textId="77777777" w:rsidR="00A81501" w:rsidRDefault="00A81501" w:rsidP="00A81501">
      <w:r>
        <w:t xml:space="preserve">During PY5 the </w:t>
      </w:r>
      <w:r w:rsidRPr="003961E2">
        <w:t xml:space="preserve">EGI.eu UCST </w:t>
      </w:r>
      <w:r>
        <w:t xml:space="preserve">continued with </w:t>
      </w:r>
      <w:r w:rsidRPr="003961E2">
        <w:t xml:space="preserve">broadening the network of NGIs </w:t>
      </w:r>
      <w:r>
        <w:t xml:space="preserve">providing </w:t>
      </w:r>
      <w:r w:rsidRPr="003961E2">
        <w:t xml:space="preserve">support for </w:t>
      </w:r>
      <w:r>
        <w:t xml:space="preserve">Proofs of Concept </w:t>
      </w:r>
      <w:r w:rsidRPr="003961E2">
        <w:t xml:space="preserve">use cases and users. This requires continuous monitoring of site certification (because certified sites typically became active in user support), and knowledge exchange about the services, resources and tools that are available for the NGI support teams to engage with and support the users. The bi-weekly User Support teleconferences </w:t>
      </w:r>
      <w:r>
        <w:t xml:space="preserve">have proved </w:t>
      </w:r>
      <w:r w:rsidRPr="003961E2">
        <w:t xml:space="preserve">an important </w:t>
      </w:r>
      <w:r>
        <w:t xml:space="preserve">platform </w:t>
      </w:r>
      <w:r w:rsidRPr="003961E2">
        <w:t xml:space="preserve">for </w:t>
      </w:r>
      <w:r>
        <w:t xml:space="preserve">coordinating the distributed support for existing use cases, </w:t>
      </w:r>
      <w:r w:rsidRPr="003961E2">
        <w:t xml:space="preserve">discussing new use cases, cross-cutting needs and requirements. </w:t>
      </w:r>
      <w:r w:rsidRPr="00161D99">
        <w:t>The following comprises a summary of the activities during PY5; complete and more detailed information is available in the EGI Wiki</w:t>
      </w:r>
      <w:r>
        <w:rPr>
          <w:rStyle w:val="Appelnotedebasdep"/>
        </w:rPr>
        <w:footnoteReference w:id="47"/>
      </w:r>
      <w:r w:rsidRPr="00161D99">
        <w:t>.</w:t>
      </w:r>
    </w:p>
    <w:p w14:paraId="61A68495" w14:textId="77777777" w:rsidR="00A81501" w:rsidRDefault="00A81501" w:rsidP="00A81501"/>
    <w:p w14:paraId="4C393440" w14:textId="77777777" w:rsidR="00A81501" w:rsidRDefault="00A81501" w:rsidP="00A81501">
      <w:r>
        <w:t>In total, resource providers contributing support for Proofs of Concepts are affiliated with 11 NGIs (in alphabetical order; Czech Republic, Croatia, France, Greece, Hungary, Italy, Macedonia, Spain, Poland, Portugal and Sweden).</w:t>
      </w:r>
    </w:p>
    <w:p w14:paraId="49965936" w14:textId="77777777" w:rsidR="00A81501" w:rsidRDefault="00A81501" w:rsidP="00A81501"/>
    <w:p w14:paraId="27E93DEB" w14:textId="77777777" w:rsidR="00A81501" w:rsidRDefault="00A81501" w:rsidP="00A81501">
      <w:r>
        <w:rPr>
          <w:noProof/>
          <w:lang w:val="fr-FR" w:eastAsia="fr-FR"/>
        </w:rPr>
        <w:drawing>
          <wp:anchor distT="0" distB="0" distL="114300" distR="114300" simplePos="0" relativeHeight="251659264" behindDoc="0" locked="0" layoutInCell="1" allowOverlap="1" wp14:anchorId="43FDBE89" wp14:editId="78836A87">
            <wp:simplePos x="0" y="0"/>
            <wp:positionH relativeFrom="column">
              <wp:posOffset>1143000</wp:posOffset>
            </wp:positionH>
            <wp:positionV relativeFrom="paragraph">
              <wp:posOffset>1055370</wp:posOffset>
            </wp:positionV>
            <wp:extent cx="3431540" cy="2079625"/>
            <wp:effectExtent l="0" t="0" r="0" b="3175"/>
            <wp:wrapTopAndBottom/>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CloudUseCaseStatus.png"/>
                    <pic:cNvPicPr/>
                  </pic:nvPicPr>
                  <pic:blipFill rotWithShape="1">
                    <a:blip r:embed="rId28">
                      <a:extLst>
                        <a:ext uri="{28A0092B-C50C-407E-A947-70E740481C1C}">
                          <a14:useLocalDpi xmlns:a14="http://schemas.microsoft.com/office/drawing/2010/main" val="0"/>
                        </a:ext>
                      </a:extLst>
                    </a:blip>
                    <a:srcRect l="15735" t="16073" r="16239" b="17270"/>
                    <a:stretch/>
                  </pic:blipFill>
                  <pic:spPr bwMode="auto">
                    <a:xfrm>
                      <a:off x="0" y="0"/>
                      <a:ext cx="3431540" cy="20796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 xml:space="preserve">In total, the UCST took care of 36 Proofs of Concepts; of these, five went into production: BioVeL Portal, OpenRefine, OpenModeler (all BioVel project) and READemption (Uni Wuerzburg). Three further Proofs of Concept were closed without turning into a production system: EISCAT-3D data catalog, acces and dissemination, ESA SSEP data processing, and Jena University’s JAMS (Jena Adaptive Modelling System) porting to the Cloud. </w:t>
      </w:r>
      <w:r>
        <w:fldChar w:fldCharType="begin"/>
      </w:r>
      <w:r>
        <w:instrText xml:space="preserve"> REF _Ref278724047 \h </w:instrText>
      </w:r>
      <w:r>
        <w:fldChar w:fldCharType="separate"/>
      </w:r>
      <w:r>
        <w:t xml:space="preserve">Figure </w:t>
      </w:r>
      <w:r>
        <w:rPr>
          <w:noProof/>
        </w:rPr>
        <w:t>1</w:t>
      </w:r>
      <w:r>
        <w:fldChar w:fldCharType="end"/>
      </w:r>
      <w:r>
        <w:t xml:space="preserve"> provides an overview of the status of all supported Proofs of Concept.</w:t>
      </w:r>
    </w:p>
    <w:p w14:paraId="39F916EB" w14:textId="77777777" w:rsidR="00A81501" w:rsidRDefault="00A81501" w:rsidP="00A81501">
      <w:pPr>
        <w:pStyle w:val="Lgende"/>
      </w:pPr>
      <w:bookmarkStart w:id="114" w:name="_Ref278724047"/>
      <w:r>
        <w:t xml:space="preserve">Figure </w:t>
      </w:r>
      <w:r>
        <w:fldChar w:fldCharType="begin"/>
      </w:r>
      <w:r>
        <w:instrText xml:space="preserve"> SEQ Figure \* ARABIC </w:instrText>
      </w:r>
      <w:r>
        <w:fldChar w:fldCharType="separate"/>
      </w:r>
      <w:r>
        <w:rPr>
          <w:noProof/>
        </w:rPr>
        <w:t>1</w:t>
      </w:r>
      <w:r>
        <w:fldChar w:fldCharType="end"/>
      </w:r>
      <w:bookmarkEnd w:id="114"/>
      <w:r>
        <w:t xml:space="preserve">: </w:t>
      </w:r>
      <w:r>
        <w:rPr>
          <w:b w:val="0"/>
        </w:rPr>
        <w:t xml:space="preserve"> Overview of the status of the supported Proofs of Concept</w:t>
      </w:r>
    </w:p>
    <w:p w14:paraId="23F11834" w14:textId="77777777" w:rsidR="00A81501" w:rsidRDefault="00A81501" w:rsidP="00A81501"/>
    <w:p w14:paraId="733A4CC4" w14:textId="77777777" w:rsidR="00A81501" w:rsidRDefault="00A81501" w:rsidP="00A81501">
      <w:r>
        <w:t>Overall, in terms of classification the Proofs of Concept supported by the UCST on the Federated Cloud infrastructure is by far more diverse than on any other offered resource type. XXXX provides an overview of the first and second level scientific discipline classification of all Proofs of Concept.</w:t>
      </w:r>
    </w:p>
    <w:p w14:paraId="1E9FFF27" w14:textId="77777777" w:rsidR="00A81501" w:rsidRDefault="00A81501" w:rsidP="00A81501">
      <w:r>
        <w:rPr>
          <w:noProof/>
          <w:lang w:val="fr-FR" w:eastAsia="fr-FR"/>
        </w:rPr>
        <w:drawing>
          <wp:anchor distT="0" distB="0" distL="114300" distR="114300" simplePos="0" relativeHeight="251661312" behindDoc="0" locked="0" layoutInCell="1" allowOverlap="1" wp14:anchorId="649AB84C" wp14:editId="1E9D342C">
            <wp:simplePos x="0" y="0"/>
            <wp:positionH relativeFrom="column">
              <wp:posOffset>2857500</wp:posOffset>
            </wp:positionH>
            <wp:positionV relativeFrom="paragraph">
              <wp:posOffset>59055</wp:posOffset>
            </wp:positionV>
            <wp:extent cx="3564890" cy="2204085"/>
            <wp:effectExtent l="0" t="0" r="0" b="5715"/>
            <wp:wrapNone/>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CL2.png"/>
                    <pic:cNvPicPr/>
                  </pic:nvPicPr>
                  <pic:blipFill>
                    <a:blip r:embed="rId29">
                      <a:extLst>
                        <a:ext uri="{28A0092B-C50C-407E-A947-70E740481C1C}">
                          <a14:useLocalDpi xmlns:a14="http://schemas.microsoft.com/office/drawing/2010/main" val="0"/>
                        </a:ext>
                      </a:extLst>
                    </a:blip>
                    <a:stretch>
                      <a:fillRect/>
                    </a:stretch>
                  </pic:blipFill>
                  <pic:spPr>
                    <a:xfrm>
                      <a:off x="0" y="0"/>
                      <a:ext cx="3564890" cy="2204085"/>
                    </a:xfrm>
                    <a:prstGeom prst="rect">
                      <a:avLst/>
                    </a:prstGeom>
                  </pic:spPr>
                </pic:pic>
              </a:graphicData>
            </a:graphic>
          </wp:anchor>
        </w:drawing>
      </w:r>
    </w:p>
    <w:p w14:paraId="7B0C500F" w14:textId="77777777" w:rsidR="00A81501" w:rsidRDefault="00A81501" w:rsidP="00A81501"/>
    <w:p w14:paraId="226847F0" w14:textId="77777777" w:rsidR="00A81501" w:rsidRDefault="00A81501" w:rsidP="00A81501"/>
    <w:p w14:paraId="159C78AA" w14:textId="77777777" w:rsidR="00A81501" w:rsidRDefault="00A81501" w:rsidP="00A81501"/>
    <w:p w14:paraId="2ECDC742" w14:textId="77777777" w:rsidR="00A81501" w:rsidRDefault="00A81501" w:rsidP="00A81501">
      <w:r>
        <w:rPr>
          <w:noProof/>
          <w:lang w:val="fr-FR" w:eastAsia="fr-FR"/>
        </w:rPr>
        <w:drawing>
          <wp:anchor distT="0" distB="0" distL="114300" distR="114300" simplePos="0" relativeHeight="251660288" behindDoc="0" locked="0" layoutInCell="1" allowOverlap="1" wp14:anchorId="0FE7396E" wp14:editId="3492E257">
            <wp:simplePos x="0" y="0"/>
            <wp:positionH relativeFrom="column">
              <wp:posOffset>0</wp:posOffset>
            </wp:positionH>
            <wp:positionV relativeFrom="paragraph">
              <wp:posOffset>102235</wp:posOffset>
            </wp:positionV>
            <wp:extent cx="3242945" cy="2005330"/>
            <wp:effectExtent l="0" t="0" r="8255" b="1270"/>
            <wp:wrapNone/>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CL1.png"/>
                    <pic:cNvPicPr/>
                  </pic:nvPicPr>
                  <pic:blipFill>
                    <a:blip r:embed="rId30">
                      <a:extLst>
                        <a:ext uri="{28A0092B-C50C-407E-A947-70E740481C1C}">
                          <a14:useLocalDpi xmlns:a14="http://schemas.microsoft.com/office/drawing/2010/main" val="0"/>
                        </a:ext>
                      </a:extLst>
                    </a:blip>
                    <a:stretch>
                      <a:fillRect/>
                    </a:stretch>
                  </pic:blipFill>
                  <pic:spPr>
                    <a:xfrm>
                      <a:off x="0" y="0"/>
                      <a:ext cx="3242945" cy="2005330"/>
                    </a:xfrm>
                    <a:prstGeom prst="rect">
                      <a:avLst/>
                    </a:prstGeom>
                  </pic:spPr>
                </pic:pic>
              </a:graphicData>
            </a:graphic>
          </wp:anchor>
        </w:drawing>
      </w:r>
    </w:p>
    <w:p w14:paraId="2761FCFB" w14:textId="77777777" w:rsidR="00A81501" w:rsidRDefault="00A81501" w:rsidP="00A81501"/>
    <w:p w14:paraId="7532E007" w14:textId="77777777" w:rsidR="00A81501" w:rsidRDefault="00A81501" w:rsidP="00A81501"/>
    <w:p w14:paraId="3BC96B3F" w14:textId="77777777" w:rsidR="00A81501" w:rsidRDefault="00A81501" w:rsidP="00A81501"/>
    <w:p w14:paraId="39242FB9" w14:textId="77777777" w:rsidR="00A81501" w:rsidRDefault="00A81501" w:rsidP="00A81501"/>
    <w:p w14:paraId="3C478BE6" w14:textId="77777777" w:rsidR="00A81501" w:rsidRDefault="00A81501" w:rsidP="00A81501"/>
    <w:p w14:paraId="1FCEB92B" w14:textId="77777777" w:rsidR="00A81501" w:rsidRDefault="00A81501" w:rsidP="00A81501"/>
    <w:p w14:paraId="58A26C74" w14:textId="77777777" w:rsidR="00A81501" w:rsidRDefault="00A81501" w:rsidP="00A81501"/>
    <w:p w14:paraId="6A278311" w14:textId="77777777" w:rsidR="00A81501" w:rsidRDefault="00A81501" w:rsidP="00A81501"/>
    <w:p w14:paraId="08DC16B8" w14:textId="77777777" w:rsidR="00A81501" w:rsidRDefault="00A81501" w:rsidP="00A81501"/>
    <w:p w14:paraId="7E6047C3" w14:textId="77777777" w:rsidR="00A81501" w:rsidRDefault="00A81501" w:rsidP="00A81501"/>
    <w:p w14:paraId="4EAE0983" w14:textId="77777777" w:rsidR="00A81501" w:rsidRDefault="00A81501" w:rsidP="00A81501"/>
    <w:p w14:paraId="05AFC23B" w14:textId="77777777" w:rsidR="00A81501" w:rsidRDefault="00A81501" w:rsidP="00A81501"/>
    <w:p w14:paraId="42BB0A87" w14:textId="77777777" w:rsidR="00A81501" w:rsidRDefault="00A81501" w:rsidP="00A81501"/>
    <w:p w14:paraId="1C8FC69F" w14:textId="77777777" w:rsidR="00A81501" w:rsidRDefault="00A81501" w:rsidP="00A81501">
      <w:pPr>
        <w:pStyle w:val="Lgende"/>
      </w:pPr>
      <w:r>
        <w:t xml:space="preserve">Figure </w:t>
      </w:r>
      <w:r>
        <w:fldChar w:fldCharType="begin"/>
      </w:r>
      <w:r>
        <w:instrText xml:space="preserve"> SEQ Figure \* ARABIC </w:instrText>
      </w:r>
      <w:r>
        <w:fldChar w:fldCharType="separate"/>
      </w:r>
      <w:r>
        <w:rPr>
          <w:noProof/>
        </w:rPr>
        <w:t>2</w:t>
      </w:r>
      <w:r>
        <w:fldChar w:fldCharType="end"/>
      </w:r>
      <w:r>
        <w:t xml:space="preserve">: </w:t>
      </w:r>
      <w:r>
        <w:rPr>
          <w:b w:val="0"/>
        </w:rPr>
        <w:t>First level and second level classification of all Proofs of Concept</w:t>
      </w:r>
    </w:p>
    <w:p w14:paraId="52C3729D" w14:textId="77777777" w:rsidR="00A81501" w:rsidRDefault="00A81501" w:rsidP="00A81501">
      <w:r>
        <w:t>The UCST further promoted the various tools and Proofs of Concept that went into production:</w:t>
      </w:r>
    </w:p>
    <w:p w14:paraId="2F10DB5C" w14:textId="77777777" w:rsidR="00A81501" w:rsidRDefault="00A81501" w:rsidP="001E2D96">
      <w:pPr>
        <w:pStyle w:val="Paragraphedeliste"/>
        <w:numPr>
          <w:ilvl w:val="0"/>
          <w:numId w:val="41"/>
        </w:numPr>
      </w:pPr>
      <w:r>
        <w:t>FedCloud demo session at the EGI CF 2014: https://www.egi.eu/news-and-media/newsletters/Inspired_Issue_16/CF2014wrapup.html</w:t>
      </w:r>
    </w:p>
    <w:p w14:paraId="34BC2899" w14:textId="77777777" w:rsidR="00A81501" w:rsidRDefault="00A81501" w:rsidP="001E2D96">
      <w:pPr>
        <w:pStyle w:val="Paragraphedeliste"/>
        <w:numPr>
          <w:ilvl w:val="0"/>
          <w:numId w:val="41"/>
        </w:numPr>
      </w:pPr>
      <w:r>
        <w:t>Biovel: http://www.egi.eu/news-and-media/newsfeed/news_2013_0038.html</w:t>
      </w:r>
    </w:p>
    <w:p w14:paraId="316E36B2" w14:textId="77777777" w:rsidR="00A81501" w:rsidRDefault="00A81501" w:rsidP="001E2D96">
      <w:pPr>
        <w:pStyle w:val="Paragraphedeliste"/>
        <w:numPr>
          <w:ilvl w:val="0"/>
          <w:numId w:val="41"/>
        </w:numPr>
      </w:pPr>
      <w:r>
        <w:t>Biovel newsletter n. 4: http://www.biovel.eu/images/publications/BioVeLNewsNo4-Autumn2013.pdf</w:t>
      </w:r>
    </w:p>
    <w:p w14:paraId="6C351E95" w14:textId="77777777" w:rsidR="00A81501" w:rsidRDefault="00A81501" w:rsidP="001E2D96">
      <w:pPr>
        <w:pStyle w:val="Paragraphedeliste"/>
        <w:numPr>
          <w:ilvl w:val="0"/>
          <w:numId w:val="41"/>
        </w:numPr>
      </w:pPr>
      <w:r>
        <w:t>Ecological Niche Modelling running on the EGI Federated Cloud: http://www.egi.eu/news-and-media/newsletters/Inspired_Issue_13/ENM.html</w:t>
      </w:r>
    </w:p>
    <w:p w14:paraId="4CE324C0" w14:textId="77777777" w:rsidR="00A81501" w:rsidRDefault="00A81501" w:rsidP="001E2D96">
      <w:pPr>
        <w:pStyle w:val="Paragraphedeliste"/>
        <w:numPr>
          <w:ilvl w:val="0"/>
          <w:numId w:val="41"/>
        </w:numPr>
      </w:pPr>
      <w:r>
        <w:t>Biovel newsletter n. 5: http://www.biovel.eu/images/publications/BioVeLNewsNo5-Spring2014-final.pdf</w:t>
      </w:r>
    </w:p>
    <w:p w14:paraId="4105C5DF" w14:textId="77777777" w:rsidR="00A81501" w:rsidRDefault="00A81501" w:rsidP="001E2D96">
      <w:pPr>
        <w:pStyle w:val="Paragraphedeliste"/>
        <w:numPr>
          <w:ilvl w:val="0"/>
          <w:numId w:val="41"/>
        </w:numPr>
      </w:pPr>
      <w:r>
        <w:t>IFCA launches EGI FedCloud portal for CMS open data: https://www.egi.eu/news-and-media/newsfeed/news_2014_041.html</w:t>
      </w:r>
    </w:p>
    <w:p w14:paraId="1584D9FA" w14:textId="77777777" w:rsidR="00A81501" w:rsidRDefault="00A81501" w:rsidP="001E2D96">
      <w:pPr>
        <w:pStyle w:val="Paragraphedeliste"/>
        <w:numPr>
          <w:ilvl w:val="0"/>
          <w:numId w:val="41"/>
        </w:numPr>
      </w:pPr>
      <w:r>
        <w:t>READemption webinar: http://www.egi.eu/blog/2014/11/04/egi_webinar_rna_seq_analysis_with_reademption_setup_and_go.html</w:t>
      </w:r>
    </w:p>
    <w:p w14:paraId="24AAF6C2" w14:textId="77777777" w:rsidR="00A81501" w:rsidRDefault="00A81501" w:rsidP="00A81501"/>
    <w:p w14:paraId="4DC92706" w14:textId="77777777" w:rsidR="00A81501" w:rsidRDefault="00A81501" w:rsidP="00A81501">
      <w:r>
        <w:t>Further, through the work with the Proof of Concept user communities, UCST elicited the following common key requirements for the Federated Cloud activity:</w:t>
      </w:r>
    </w:p>
    <w:p w14:paraId="38EAF403" w14:textId="77777777" w:rsidR="00A81501" w:rsidRPr="00DE2BB6"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lang w:val="en-US"/>
        </w:rPr>
        <w:t>Big data distribution</w:t>
      </w:r>
      <w:r>
        <w:rPr>
          <w:lang w:val="en-US"/>
        </w:rPr>
        <w:t>: an official solution should be offered by the EGI Federated Cloud to copy and replicate the big data sets used by the use cases.</w:t>
      </w:r>
    </w:p>
    <w:p w14:paraId="289FE0F9" w14:textId="77777777" w:rsidR="00A81501" w:rsidRPr="000839E3"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lang w:val="en-US"/>
        </w:rPr>
        <w:t>Automatic scalability to exploit cloud elasticity</w:t>
      </w:r>
      <w:r>
        <w:rPr>
          <w:lang w:val="en-US"/>
        </w:rPr>
        <w:t xml:space="preserve">: add in the EGI Federated Cloud portfolio services tools allowing users to automatically scale out through both live VM resource allocation (CPU, RAM, etc.) and VM instance management </w:t>
      </w:r>
    </w:p>
    <w:p w14:paraId="188667AF" w14:textId="77777777" w:rsidR="00A81501" w:rsidRPr="00814649"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lang w:val="en-US"/>
        </w:rPr>
        <w:t>Contextualisation tool(s) for Windows OS</w:t>
      </w:r>
      <w:r>
        <w:rPr>
          <w:lang w:val="en-US"/>
        </w:rPr>
        <w:t>: offer a contextualization solution for Windows OS virtual machines as well.</w:t>
      </w:r>
    </w:p>
    <w:p w14:paraId="77445307" w14:textId="77777777" w:rsidR="00A81501"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rPr>
        <w:t>Extend the EGI Federated Cloud OCCI client to get information about the cloud site configuration</w:t>
      </w:r>
      <w:r>
        <w:t xml:space="preserve">: a user should be able to query </w:t>
      </w:r>
      <w:proofErr w:type="gramStart"/>
      <w:r>
        <w:t>a</w:t>
      </w:r>
      <w:proofErr w:type="gramEnd"/>
      <w:r>
        <w:t xml:space="preserve"> EGI Federated Cloud site to know its policy about IP management, ports, etc. The OCCI client should allow users to create new security rules (e.g. open port 22) during for their virtual machines.</w:t>
      </w:r>
    </w:p>
    <w:p w14:paraId="13322510" w14:textId="77777777" w:rsidR="00A81501"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rPr>
        <w:t>Offer a Virtual Machine image with the EGI Federated Cloud CLI environment pre-installed</w:t>
      </w:r>
      <w:r>
        <w:t>: to speed-up the use case preparatory work.</w:t>
      </w:r>
    </w:p>
    <w:p w14:paraId="05C4917C" w14:textId="77777777" w:rsidR="00A81501"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rPr>
        <w:t>Reliable storage solutions</w:t>
      </w:r>
      <w:r>
        <w:t>: offer production quality block and object storage solutions.</w:t>
      </w:r>
    </w:p>
    <w:p w14:paraId="610DFE23" w14:textId="77777777" w:rsidR="00A81501"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rPr>
        <w:lastRenderedPageBreak/>
        <w:t>Custom DNSs</w:t>
      </w:r>
      <w:r>
        <w:t>: Users should be able to create custom DNS configurations.</w:t>
      </w:r>
    </w:p>
    <w:p w14:paraId="70DB787A" w14:textId="77777777" w:rsidR="00A81501" w:rsidRDefault="00A81501" w:rsidP="001E2D96">
      <w:pPr>
        <w:pStyle w:val="Paragraphedeliste"/>
        <w:numPr>
          <w:ilvl w:val="0"/>
          <w:numId w:val="42"/>
        </w:numPr>
        <w:suppressAutoHyphens w:val="0"/>
        <w:autoSpaceDN/>
        <w:spacing w:before="0" w:after="160" w:line="259" w:lineRule="auto"/>
        <w:contextualSpacing/>
        <w:textAlignment w:val="auto"/>
      </w:pPr>
      <w:r w:rsidRPr="006E41E4">
        <w:rPr>
          <w:b/>
        </w:rPr>
        <w:t>Reliable service management</w:t>
      </w:r>
      <w:r>
        <w:t>: Well-defined procedures and policies to access the EGI Federated Cloud resources.</w:t>
      </w:r>
    </w:p>
    <w:p w14:paraId="2EA9D283" w14:textId="77777777" w:rsidR="00A81501" w:rsidRPr="00BE6065" w:rsidRDefault="00A81501" w:rsidP="001E2D96">
      <w:pPr>
        <w:pStyle w:val="Paragraphedeliste"/>
        <w:numPr>
          <w:ilvl w:val="0"/>
          <w:numId w:val="42"/>
        </w:numPr>
        <w:suppressAutoHyphens w:val="0"/>
        <w:autoSpaceDN/>
        <w:spacing w:before="0" w:after="160" w:line="259" w:lineRule="auto"/>
        <w:contextualSpacing/>
        <w:textAlignment w:val="auto"/>
      </w:pPr>
      <w:r>
        <w:rPr>
          <w:b/>
        </w:rPr>
        <w:t>Java API for OCCI</w:t>
      </w:r>
      <w:r w:rsidRPr="00DB6C3D">
        <w:t>:</w:t>
      </w:r>
      <w:r>
        <w:t xml:space="preserve"> useful to easily integrate user applications to the EGI Federated Cloud.</w:t>
      </w:r>
    </w:p>
    <w:p w14:paraId="1A5EC49E" w14:textId="77777777" w:rsidR="00A81501" w:rsidRPr="00A81501" w:rsidRDefault="00A81501" w:rsidP="00BE6065">
      <w:pPr>
        <w:pStyle w:val="Standard"/>
        <w:rPr>
          <w:b/>
          <w:color w:val="FF0000"/>
        </w:rPr>
      </w:pPr>
    </w:p>
    <w:p w14:paraId="35E71C6D" w14:textId="57106CEF" w:rsidR="00BE6065" w:rsidRDefault="006369B5" w:rsidP="00BE6065">
      <w:pPr>
        <w:pStyle w:val="Titre3"/>
      </w:pPr>
      <w:bookmarkStart w:id="115" w:name="_Toc407454217"/>
      <w:r>
        <w:t xml:space="preserve">Mini projects </w:t>
      </w:r>
      <w:r w:rsidR="00BE6065">
        <w:t xml:space="preserve">– </w:t>
      </w:r>
      <w:r w:rsidR="00BE6065" w:rsidRPr="00BE6065">
        <w:rPr>
          <w:highlight w:val="yellow"/>
        </w:rPr>
        <w:t>MD</w:t>
      </w:r>
      <w:bookmarkEnd w:id="115"/>
    </w:p>
    <w:p w14:paraId="4B7A6C1D" w14:textId="77777777" w:rsidR="00A81501" w:rsidRDefault="00A81501" w:rsidP="00A81501">
      <w:r w:rsidRPr="00B84AD6">
        <w:rPr>
          <w:highlight w:val="yellow"/>
        </w:rPr>
        <w:t>No mini projects in PY5</w:t>
      </w:r>
      <w:r>
        <w:rPr>
          <w:highlight w:val="yellow"/>
        </w:rPr>
        <w:t xml:space="preserve"> - MD</w:t>
      </w:r>
    </w:p>
    <w:p w14:paraId="480A21D7" w14:textId="77777777" w:rsidR="00BE6065" w:rsidRPr="00BE6065" w:rsidRDefault="00BE6065" w:rsidP="002F47BB">
      <w:pPr>
        <w:spacing w:before="40" w:after="40"/>
      </w:pPr>
    </w:p>
    <w:p w14:paraId="6A7641E8" w14:textId="54C16EB6" w:rsidR="006369B5" w:rsidRDefault="006369B5" w:rsidP="00E810A9">
      <w:pPr>
        <w:pStyle w:val="Titre3"/>
      </w:pPr>
      <w:bookmarkStart w:id="116" w:name="_Toc407454218"/>
      <w:r>
        <w:t xml:space="preserve">Tool development </w:t>
      </w:r>
      <w:r w:rsidR="00E51946">
        <w:t>–</w:t>
      </w:r>
      <w:r w:rsidR="002F47BB">
        <w:t xml:space="preserve"> </w:t>
      </w:r>
      <w:r w:rsidR="002F47BB" w:rsidRPr="002F47BB">
        <w:rPr>
          <w:highlight w:val="yellow"/>
        </w:rPr>
        <w:t>DS</w:t>
      </w:r>
      <w:bookmarkEnd w:id="116"/>
    </w:p>
    <w:p w14:paraId="1BC1240C" w14:textId="77777777" w:rsidR="00E51946" w:rsidRDefault="00E51946" w:rsidP="00E51946">
      <w:r>
        <w:t>JRA2 is a new activity started in PY5 with the aim to continue the software development for a subset of tools that require further development to support pay per use Proof of Concepts, and the operation of the Federated Cloud.</w:t>
      </w:r>
    </w:p>
    <w:p w14:paraId="5B90915C" w14:textId="77777777" w:rsidR="00E51946" w:rsidRDefault="00E51946" w:rsidP="00E51946"/>
    <w:p w14:paraId="54256EAE" w14:textId="77777777" w:rsidR="00E51946" w:rsidRDefault="00E51946" w:rsidP="00E51946">
      <w:r>
        <w:t>As first step, collaboration and reporting tools were chosen and created:</w:t>
      </w:r>
    </w:p>
    <w:p w14:paraId="3B13F782" w14:textId="77777777" w:rsidR="00E51946" w:rsidRDefault="00E51946" w:rsidP="001E2D96">
      <w:pPr>
        <w:pStyle w:val="Paragraphedeliste"/>
        <w:numPr>
          <w:ilvl w:val="0"/>
          <w:numId w:val="83"/>
        </w:numPr>
        <w:contextualSpacing/>
      </w:pPr>
      <w:r>
        <w:t xml:space="preserve">JRA2 mailing list: </w:t>
      </w:r>
      <w:r w:rsidRPr="00D85F00">
        <w:t>inspire-jra2@mailman.egi.eu</w:t>
      </w:r>
    </w:p>
    <w:p w14:paraId="080AF818" w14:textId="77777777" w:rsidR="00E51946" w:rsidRDefault="00E51946" w:rsidP="001E2D96">
      <w:pPr>
        <w:pStyle w:val="Paragraphedeliste"/>
        <w:numPr>
          <w:ilvl w:val="0"/>
          <w:numId w:val="83"/>
        </w:numPr>
        <w:contextualSpacing/>
      </w:pPr>
      <w:r>
        <w:t xml:space="preserve">Indico folder for the JRA2 meetings: </w:t>
      </w:r>
      <w:r w:rsidRPr="00D85F00">
        <w:t>https://indico.egi.eu/indico/categoryDisplay.py?categId=130</w:t>
      </w:r>
    </w:p>
    <w:p w14:paraId="27DC573C" w14:textId="77777777" w:rsidR="00E51946" w:rsidRDefault="00E51946" w:rsidP="001E2D96">
      <w:pPr>
        <w:pStyle w:val="Paragraphedeliste"/>
        <w:numPr>
          <w:ilvl w:val="0"/>
          <w:numId w:val="83"/>
        </w:numPr>
        <w:contextualSpacing/>
      </w:pPr>
      <w:r>
        <w:t xml:space="preserve">JRA2 wiki page for the weekly reporting: </w:t>
      </w:r>
      <w:r w:rsidRPr="00A94DB6">
        <w:t>https://wiki.egi.eu/wiki/Inspire_JRA1_weekly_reports</w:t>
      </w:r>
    </w:p>
    <w:p w14:paraId="4B0B5A35" w14:textId="77777777" w:rsidR="00E51946" w:rsidRDefault="00E51946" w:rsidP="001E2D96">
      <w:pPr>
        <w:pStyle w:val="Paragraphedeliste"/>
        <w:numPr>
          <w:ilvl w:val="0"/>
          <w:numId w:val="83"/>
        </w:numPr>
        <w:contextualSpacing/>
      </w:pPr>
      <w:r>
        <w:t>JRA2 RT queue</w:t>
      </w:r>
    </w:p>
    <w:p w14:paraId="0D90930D" w14:textId="125CF511" w:rsidR="00E51946" w:rsidRDefault="0055581D" w:rsidP="0055581D">
      <w:pPr>
        <w:tabs>
          <w:tab w:val="left" w:pos="3180"/>
        </w:tabs>
      </w:pPr>
      <w:r>
        <w:tab/>
      </w:r>
    </w:p>
    <w:p w14:paraId="7E660D7F" w14:textId="77777777" w:rsidR="00E51946" w:rsidRDefault="00E51946" w:rsidP="00E51946">
      <w:r>
        <w:t>It was agreed to organise a JRA2 monthly meeting to discuss about the development status and future plans of the tools involved. The other EGI tools, not directly involved in the JRA2 activity but parts of the EGI Federated Operations solution, have been also invited to attend the JRA2 monthly meeting. Indeed, we have taken advantage of these meetings to coordinate the tool development roadmaps and guarantee the tool interoperation as we did in the JRA1 monthly meetings during the first four years of the project.</w:t>
      </w:r>
    </w:p>
    <w:p w14:paraId="2C20AEAF" w14:textId="77777777" w:rsidR="00E51946" w:rsidRDefault="00E51946" w:rsidP="00E51946"/>
    <w:p w14:paraId="7CDA38A0" w14:textId="77777777" w:rsidR="00E51946" w:rsidRDefault="00E51946" w:rsidP="00E51946">
      <w:pPr>
        <w:rPr>
          <w:lang w:val="en-US"/>
        </w:rPr>
      </w:pPr>
      <w:r>
        <w:t xml:space="preserve">Furthermore, during the first quarter of the PY5, AppDB and e-GRANT adopted </w:t>
      </w:r>
      <w:r w:rsidRPr="00710EA0">
        <w:rPr>
          <w:lang w:val="en-US"/>
        </w:rPr>
        <w:t>the</w:t>
      </w:r>
      <w:r>
        <w:rPr>
          <w:lang w:val="en-US"/>
        </w:rPr>
        <w:t xml:space="preserve"> development </w:t>
      </w:r>
      <w:r w:rsidRPr="00710EA0">
        <w:rPr>
          <w:lang w:val="en-US"/>
        </w:rPr>
        <w:t>processes</w:t>
      </w:r>
      <w:r>
        <w:rPr>
          <w:lang w:val="en-US"/>
        </w:rPr>
        <w:t xml:space="preserve"> defined in JRA1 and already used by all the other tools.</w:t>
      </w:r>
    </w:p>
    <w:p w14:paraId="5ABB5626" w14:textId="77777777" w:rsidR="00E51946" w:rsidRDefault="00E51946" w:rsidP="00E51946">
      <w:pPr>
        <w:rPr>
          <w:lang w:val="en-US"/>
        </w:rPr>
      </w:pPr>
    </w:p>
    <w:p w14:paraId="5FE4CBBD" w14:textId="77777777" w:rsidR="00E51946" w:rsidRPr="004705C5" w:rsidRDefault="00E51946" w:rsidP="00E51946">
      <w:r>
        <w:rPr>
          <w:lang w:val="en-US"/>
        </w:rPr>
        <w:t>The integration testbed</w:t>
      </w:r>
      <w:r>
        <w:rPr>
          <w:rStyle w:val="Appelnotedebasdep"/>
          <w:lang w:val="en-US"/>
        </w:rPr>
        <w:footnoteReference w:id="48"/>
      </w:r>
      <w:r>
        <w:rPr>
          <w:lang w:val="en-US"/>
        </w:rPr>
        <w:t xml:space="preserve"> is still operative and now includes AppDB and e-GRANT too.</w:t>
      </w:r>
    </w:p>
    <w:p w14:paraId="67690CFD" w14:textId="77777777" w:rsidR="00E51946" w:rsidRPr="004705C5" w:rsidRDefault="00E51946" w:rsidP="00E51946"/>
    <w:p w14:paraId="3CE3021B" w14:textId="77777777" w:rsidR="00E51946" w:rsidRDefault="00E51946" w:rsidP="00E51946">
      <w:pPr>
        <w:pStyle w:val="Titre3"/>
        <w:numPr>
          <w:ilvl w:val="0"/>
          <w:numId w:val="0"/>
        </w:numPr>
      </w:pPr>
    </w:p>
    <w:p w14:paraId="55CB57E4" w14:textId="7580BC1F" w:rsidR="006369B5" w:rsidRDefault="006369B5" w:rsidP="006369B5">
      <w:pPr>
        <w:pStyle w:val="Titre4"/>
      </w:pPr>
      <w:r>
        <w:t xml:space="preserve">SAM </w:t>
      </w:r>
      <w:r w:rsidR="00675775">
        <w:t>–</w:t>
      </w:r>
      <w:r w:rsidR="002F47BB">
        <w:t xml:space="preserve"> Christos</w:t>
      </w:r>
    </w:p>
    <w:p w14:paraId="66BDE181" w14:textId="77777777" w:rsidR="00675775" w:rsidRDefault="00675775" w:rsidP="00675775">
      <w:pPr>
        <w:rPr>
          <w:lang w:val="en-US"/>
        </w:rPr>
      </w:pPr>
      <w:r>
        <w:t xml:space="preserve">The main objective of this task is the evolution of the current Service Availability Monitoring framework towards a more lightweight and </w:t>
      </w:r>
      <w:r w:rsidRPr="00705460">
        <w:rPr>
          <w:lang w:val="en-US"/>
        </w:rPr>
        <w:t>sustainable solution</w:t>
      </w:r>
      <w:r>
        <w:t xml:space="preserve"> </w:t>
      </w:r>
      <w:r w:rsidRPr="00705460">
        <w:rPr>
          <w:lang w:val="en-US"/>
        </w:rPr>
        <w:t>that</w:t>
      </w:r>
      <w:r>
        <w:rPr>
          <w:lang w:val="en-US"/>
        </w:rPr>
        <w:t xml:space="preserve"> </w:t>
      </w:r>
      <w:r w:rsidRPr="00705460">
        <w:rPr>
          <w:lang w:val="en-US"/>
        </w:rPr>
        <w:t xml:space="preserve">will </w:t>
      </w:r>
      <w:r>
        <w:rPr>
          <w:lang w:val="en-US"/>
        </w:rPr>
        <w:t xml:space="preserve">better </w:t>
      </w:r>
      <w:r w:rsidRPr="00705460">
        <w:rPr>
          <w:lang w:val="en-US"/>
        </w:rPr>
        <w:t>address the evolving requirements of EGI for testing and benchmarking its capabilities in</w:t>
      </w:r>
      <w:r>
        <w:rPr>
          <w:lang w:val="en-US"/>
        </w:rPr>
        <w:t xml:space="preserve"> </w:t>
      </w:r>
      <w:r w:rsidRPr="00705460">
        <w:rPr>
          <w:lang w:val="en-US"/>
        </w:rPr>
        <w:t>terms of resilience and service continuity</w:t>
      </w:r>
      <w:r>
        <w:rPr>
          <w:lang w:val="en-US"/>
        </w:rPr>
        <w:t>. Details about foreseen activities are available in the DoW.</w:t>
      </w:r>
    </w:p>
    <w:p w14:paraId="1D80EF9A" w14:textId="77777777" w:rsidR="00675775" w:rsidRPr="005954BB" w:rsidRDefault="00675775" w:rsidP="00675775">
      <w:pPr>
        <w:suppressAutoHyphens w:val="0"/>
        <w:spacing w:after="80"/>
      </w:pPr>
      <w:r>
        <w:rPr>
          <w:lang w:val="en-US"/>
        </w:rPr>
        <w:t>During the first half of PY5 a</w:t>
      </w:r>
      <w:r w:rsidRPr="005954BB">
        <w:t xml:space="preserve"> proposal had been made by the consortium (GRNET, SRCE &amp; CNRS)</w:t>
      </w:r>
      <w:r>
        <w:t xml:space="preserve"> working on this task</w:t>
      </w:r>
      <w:r w:rsidRPr="005954BB">
        <w:t xml:space="preserve"> for the expansion of the scope of JRA2.1 to include new functionality, which we considered important in order to deliver a functional product that will be able to replace the existing SAM service in the beginning of EGI-Engage. In the first days of October, the discussions with EGI.eu were finalized and the following items were added to the JRA2.1 work plan:</w:t>
      </w:r>
    </w:p>
    <w:p w14:paraId="7674A356" w14:textId="77777777" w:rsidR="00675775" w:rsidRPr="005954BB" w:rsidRDefault="00675775" w:rsidP="001E2D96">
      <w:pPr>
        <w:numPr>
          <w:ilvl w:val="0"/>
          <w:numId w:val="85"/>
        </w:numPr>
        <w:suppressAutoHyphens w:val="0"/>
        <w:autoSpaceDN/>
        <w:spacing w:after="200" w:line="276" w:lineRule="auto"/>
        <w:ind w:hanging="359"/>
        <w:contextualSpacing/>
        <w:jc w:val="both"/>
        <w:textAlignment w:val="auto"/>
      </w:pPr>
      <w:r w:rsidRPr="005954BB">
        <w:lastRenderedPageBreak/>
        <w:t>Standalone version of ARGO (starting in October 2014)</w:t>
      </w:r>
    </w:p>
    <w:p w14:paraId="73AB0383" w14:textId="77777777" w:rsidR="00675775" w:rsidRPr="005954BB" w:rsidRDefault="00675775" w:rsidP="001E2D96">
      <w:pPr>
        <w:numPr>
          <w:ilvl w:val="0"/>
          <w:numId w:val="85"/>
        </w:numPr>
        <w:suppressAutoHyphens w:val="0"/>
        <w:autoSpaceDN/>
        <w:spacing w:after="200" w:line="276" w:lineRule="auto"/>
        <w:ind w:hanging="359"/>
        <w:contextualSpacing/>
        <w:jc w:val="both"/>
        <w:textAlignment w:val="auto"/>
      </w:pPr>
      <w:r w:rsidRPr="005954BB">
        <w:t>Testing and release of ARGO (starting in November 2014)</w:t>
      </w:r>
    </w:p>
    <w:p w14:paraId="02B2C0BD" w14:textId="77777777" w:rsidR="00675775" w:rsidRPr="005954BB" w:rsidRDefault="00675775" w:rsidP="001E2D96">
      <w:pPr>
        <w:numPr>
          <w:ilvl w:val="0"/>
          <w:numId w:val="85"/>
        </w:numPr>
        <w:suppressAutoHyphens w:val="0"/>
        <w:autoSpaceDN/>
        <w:spacing w:after="200" w:line="276" w:lineRule="auto"/>
        <w:ind w:hanging="359"/>
        <w:contextualSpacing/>
        <w:jc w:val="both"/>
        <w:textAlignment w:val="auto"/>
      </w:pPr>
      <w:r w:rsidRPr="005954BB">
        <w:t>Removal of the WN framework (starting in November 2014)</w:t>
      </w:r>
    </w:p>
    <w:p w14:paraId="1E98C7C9" w14:textId="77777777" w:rsidR="00675775" w:rsidRPr="005954BB" w:rsidRDefault="00675775" w:rsidP="001E2D96">
      <w:pPr>
        <w:numPr>
          <w:ilvl w:val="0"/>
          <w:numId w:val="85"/>
        </w:numPr>
        <w:suppressAutoHyphens w:val="0"/>
        <w:autoSpaceDN/>
        <w:spacing w:after="200" w:line="276" w:lineRule="auto"/>
        <w:ind w:hanging="359"/>
        <w:contextualSpacing/>
        <w:jc w:val="both"/>
        <w:textAlignment w:val="auto"/>
      </w:pPr>
      <w:r w:rsidRPr="005954BB">
        <w:t>CDMI Cloud Storage Monitoring probe (starting in November 2014)</w:t>
      </w:r>
    </w:p>
    <w:p w14:paraId="66353B8B" w14:textId="77777777" w:rsidR="00675775" w:rsidRDefault="00675775" w:rsidP="00675775"/>
    <w:p w14:paraId="233A25F4" w14:textId="77777777" w:rsidR="00675775" w:rsidRPr="005954BB" w:rsidRDefault="00675775" w:rsidP="00675775">
      <w:r w:rsidRPr="005954BB">
        <w:t xml:space="preserve">The status and planning for JRA2.1 can be found on the JRA2.1 </w:t>
      </w:r>
      <w:r>
        <w:t>t</w:t>
      </w:r>
      <w:r w:rsidRPr="005954BB">
        <w:t>ime</w:t>
      </w:r>
      <w:r>
        <w:t>-</w:t>
      </w:r>
      <w:r w:rsidRPr="005954BB">
        <w:t>plan</w:t>
      </w:r>
      <w:r>
        <w:rPr>
          <w:vertAlign w:val="superscript"/>
        </w:rPr>
        <w:footnoteReference w:id="49"/>
      </w:r>
      <w:r>
        <w:t>. Currently all the development tasks are still running but they will be completed by the end of the year or in January 2015.</w:t>
      </w:r>
    </w:p>
    <w:p w14:paraId="08CECF0C" w14:textId="77777777" w:rsidR="00675775" w:rsidRDefault="00675775" w:rsidP="00675775">
      <w:pPr>
        <w:pStyle w:val="Lgende"/>
      </w:pPr>
      <w:bookmarkStart w:id="117" w:name="h.f2qyzub56hy5" w:colFirst="0" w:colLast="0"/>
      <w:bookmarkEnd w:id="117"/>
    </w:p>
    <w:p w14:paraId="00E9A4D4" w14:textId="77777777" w:rsidR="00675775" w:rsidRPr="005954BB" w:rsidRDefault="00675775" w:rsidP="00675775">
      <w:pPr>
        <w:pStyle w:val="Lgende"/>
      </w:pPr>
      <w:r w:rsidRPr="005954BB">
        <w:t>Web UI</w:t>
      </w:r>
    </w:p>
    <w:p w14:paraId="1E65059A" w14:textId="77777777" w:rsidR="00675775" w:rsidRDefault="00675775" w:rsidP="00675775">
      <w:r w:rsidRPr="001722E9">
        <w:rPr>
          <w:lang w:val="en-US"/>
        </w:rPr>
        <w:t xml:space="preserve">For the WebUI, Lavoisier was migrated to the latest version. The new version of Lavoisier comes with improved functionality with the cost of introducing non-backwards compatible changes. </w:t>
      </w:r>
      <w:r w:rsidRPr="005954BB">
        <w:t>This version benefits from a new language, which eases the developments. A preliminary work has been done to introduce statuses report and some chart libraries have been tested. The final choice is t</w:t>
      </w:r>
      <w:r>
        <w:t xml:space="preserve">he google chart library. </w:t>
      </w:r>
      <w:r w:rsidRPr="001722E9">
        <w:rPr>
          <w:lang w:val="en-US"/>
        </w:rPr>
        <w:t xml:space="preserve">As a result, most of the custom UI functionality was re-implemented for the new version of Lavoisier. Along with the new version of Lavoisier, a new theme was used that provides higher quality UI components. </w:t>
      </w:r>
      <w:r>
        <w:rPr>
          <w:lang w:val="en-US"/>
        </w:rPr>
        <w:t>Furthermore, t</w:t>
      </w:r>
      <w:r w:rsidRPr="001722E9">
        <w:rPr>
          <w:lang w:val="en-US"/>
        </w:rPr>
        <w:t>he new version of Lavoisier gave us the ability</w:t>
      </w:r>
      <w:r>
        <w:rPr>
          <w:lang w:val="en-US"/>
        </w:rPr>
        <w:t xml:space="preserve"> to</w:t>
      </w:r>
      <w:r w:rsidRPr="001722E9">
        <w:rPr>
          <w:lang w:val="en-US"/>
        </w:rPr>
        <w:t xml:space="preserve"> implement access control using X.509 certificates and custom roles either defined in the configuration files or using the existing roles from the GOCDB. </w:t>
      </w:r>
      <w:r>
        <w:rPr>
          <w:lang w:val="en-US"/>
        </w:rPr>
        <w:t>T</w:t>
      </w:r>
      <w:r w:rsidRPr="001722E9">
        <w:rPr>
          <w:lang w:val="en-US"/>
        </w:rPr>
        <w:t>he tree map view was implemented taking into account the custom factors provided by the API.</w:t>
      </w:r>
    </w:p>
    <w:p w14:paraId="24949B59" w14:textId="77777777" w:rsidR="00675775" w:rsidRPr="005954BB" w:rsidRDefault="00675775" w:rsidP="00675775">
      <w:r>
        <w:t xml:space="preserve">Moreover, </w:t>
      </w:r>
      <w:r w:rsidRPr="005954BB">
        <w:t xml:space="preserve">EGI </w:t>
      </w:r>
      <w:r>
        <w:t xml:space="preserve">Operations </w:t>
      </w:r>
      <w:r w:rsidRPr="005954BB">
        <w:t>team has tested the current Web UI and some bug fixes and ergonomic</w:t>
      </w:r>
      <w:r>
        <w:t>s requirements have been done.</w:t>
      </w:r>
    </w:p>
    <w:p w14:paraId="74185F5C" w14:textId="77777777" w:rsidR="00675775" w:rsidRPr="005954BB" w:rsidRDefault="00675775" w:rsidP="00675775"/>
    <w:p w14:paraId="660F538E" w14:textId="77777777" w:rsidR="00675775" w:rsidRPr="005954BB" w:rsidRDefault="00675775" w:rsidP="00675775">
      <w:pPr>
        <w:pStyle w:val="Lgende"/>
      </w:pPr>
      <w:bookmarkStart w:id="118" w:name="h.v8zdcs7o0xeq" w:colFirst="0" w:colLast="0"/>
      <w:bookmarkEnd w:id="118"/>
      <w:r>
        <w:t>Web</w:t>
      </w:r>
      <w:r w:rsidRPr="005954BB">
        <w:t xml:space="preserve"> API</w:t>
      </w:r>
    </w:p>
    <w:p w14:paraId="75054BDE" w14:textId="77777777" w:rsidR="00675775" w:rsidRDefault="00675775" w:rsidP="00675775">
      <w:r w:rsidRPr="001722E9">
        <w:rPr>
          <w:lang w:val="en-US"/>
        </w:rPr>
        <w:t>For the WebAPI we had to implement the relevant changes in order to provide access to the raw data that are now being captured by the Sync Components. The new functionality resulted in updating both the WebAPI service and the mongodb datastore. In addition to this, the test use cases for the core functionality of the WebAPI were extended to cover significant part of the code base. Finally, we introduced support for the custom factors in the WebAPI.</w:t>
      </w:r>
    </w:p>
    <w:p w14:paraId="673C8952" w14:textId="77777777" w:rsidR="00675775" w:rsidRDefault="00675775" w:rsidP="00675775"/>
    <w:p w14:paraId="186CEA6E" w14:textId="77777777" w:rsidR="00675775" w:rsidRPr="005954BB" w:rsidRDefault="00675775" w:rsidP="00675775">
      <w:r w:rsidRPr="005954BB">
        <w:t xml:space="preserve">The implementation of delivering status results timelines on various levels required effort on both the datastore and the </w:t>
      </w:r>
      <w:proofErr w:type="gramStart"/>
      <w:r w:rsidRPr="005954BB">
        <w:t>api</w:t>
      </w:r>
      <w:proofErr w:type="gramEnd"/>
      <w:r w:rsidRPr="005954BB">
        <w:t xml:space="preserve"> service itself.</w:t>
      </w:r>
    </w:p>
    <w:p w14:paraId="256A370F" w14:textId="77777777" w:rsidR="00675775" w:rsidRDefault="00675775" w:rsidP="00675775"/>
    <w:p w14:paraId="76CEFDA8" w14:textId="77777777" w:rsidR="00675775" w:rsidRPr="005954BB" w:rsidRDefault="00675775" w:rsidP="00675775">
      <w:r w:rsidRPr="005954BB">
        <w:t>Regarding the datastore, which is implemented in MongoDB:</w:t>
      </w:r>
    </w:p>
    <w:p w14:paraId="7DE6139C" w14:textId="77777777" w:rsidR="00675775" w:rsidRPr="005954BB" w:rsidRDefault="00675775" w:rsidP="001E2D96">
      <w:pPr>
        <w:numPr>
          <w:ilvl w:val="0"/>
          <w:numId w:val="86"/>
        </w:numPr>
        <w:suppressAutoHyphens w:val="0"/>
        <w:autoSpaceDN/>
        <w:spacing w:after="200" w:line="276" w:lineRule="auto"/>
        <w:ind w:hanging="359"/>
        <w:contextualSpacing/>
        <w:jc w:val="both"/>
        <w:textAlignment w:val="auto"/>
      </w:pPr>
      <w:r w:rsidRPr="005954BB">
        <w:t>Various schema changes were applied in the collections that hold the status result data. Also additional collections were employed because of the need to hold supplementary meta-information regarding statuses.</w:t>
      </w:r>
    </w:p>
    <w:p w14:paraId="7E8B31FE" w14:textId="77777777" w:rsidR="00675775" w:rsidRPr="005954BB" w:rsidRDefault="00675775" w:rsidP="001E2D96">
      <w:pPr>
        <w:numPr>
          <w:ilvl w:val="0"/>
          <w:numId w:val="86"/>
        </w:numPr>
        <w:suppressAutoHyphens w:val="0"/>
        <w:autoSpaceDN/>
        <w:spacing w:after="200" w:line="276" w:lineRule="auto"/>
        <w:ind w:hanging="359"/>
        <w:contextualSpacing/>
        <w:jc w:val="both"/>
        <w:textAlignment w:val="auto"/>
      </w:pPr>
      <w:r w:rsidRPr="005954BB">
        <w:t xml:space="preserve">Because the order of magnitude of the status data is tenfold compared to the a/r results, various optimizations were employed in-order </w:t>
      </w:r>
      <w:proofErr w:type="gramStart"/>
      <w:r w:rsidRPr="005954BB">
        <w:t>to  increase</w:t>
      </w:r>
      <w:proofErr w:type="gramEnd"/>
      <w:r w:rsidRPr="005954BB">
        <w:t xml:space="preserve"> speed and efficiency on the queries. The optimizations include implementations of various critical indexing strategies on the above collections and the enrichment (with metadata) and pre</w:t>
      </w:r>
      <w:r>
        <w:t>-arrangement</w:t>
      </w:r>
      <w:r w:rsidRPr="005954BB">
        <w:t xml:space="preserve"> of data before being delivered to the datastore.</w:t>
      </w:r>
    </w:p>
    <w:p w14:paraId="3D09D3E3" w14:textId="77777777" w:rsidR="00675775" w:rsidRDefault="00675775" w:rsidP="00675775"/>
    <w:p w14:paraId="3D12739F" w14:textId="77777777" w:rsidR="00675775" w:rsidRPr="005954BB" w:rsidRDefault="00675775" w:rsidP="00675775">
      <w:r w:rsidRPr="005954BB">
        <w:t xml:space="preserve">Regarding the API (which is implemented in golang) and considering the need to serve in different ways the metric data &amp; status results, we decided to implement more unified, concise and feature-rich responses that cater for more, but also stay simpler and easier to understand and use. </w:t>
      </w:r>
    </w:p>
    <w:p w14:paraId="07EA7188" w14:textId="77777777" w:rsidR="00675775" w:rsidRDefault="00675775" w:rsidP="00675775">
      <w:r w:rsidRPr="005954BB">
        <w:t xml:space="preserve">In that notion, everything that is related with serving metric results is implemented in one unified request that gives the ability to flexibly define nested types of groupings (per </w:t>
      </w:r>
      <w:proofErr w:type="gramStart"/>
      <w:r w:rsidRPr="005954BB">
        <w:t>vo</w:t>
      </w:r>
      <w:proofErr w:type="gramEnd"/>
      <w:r w:rsidRPr="005954BB">
        <w:t>, per ngi, per site, per host and per metric). Also the inclusion of senseful default values on most of the usual parameters and the placement of critical input parameters on the url path gives the ability to have more clean</w:t>
      </w:r>
      <w:proofErr w:type="gramStart"/>
      <w:r w:rsidRPr="005954BB">
        <w:t>,semantic</w:t>
      </w:r>
      <w:proofErr w:type="gramEnd"/>
      <w:r w:rsidRPr="005954BB">
        <w:t xml:space="preserve">-like and user-friendly urls. Regarding </w:t>
      </w:r>
      <w:r w:rsidRPr="005954BB">
        <w:lastRenderedPageBreak/>
        <w:t>the responses most of the xml fields are being implemented in a more robust and dynamic way (by using efficient pointer structures of xml objects in golang) giving the ability to change and shift the amount of data presented and how it is grouped on demand.</w:t>
      </w:r>
      <w:bookmarkStart w:id="119" w:name="h.762v1568otm5" w:colFirst="0" w:colLast="0"/>
      <w:bookmarkEnd w:id="119"/>
    </w:p>
    <w:p w14:paraId="48122EEB" w14:textId="77777777" w:rsidR="00675775" w:rsidRPr="005954BB" w:rsidRDefault="00675775" w:rsidP="00675775">
      <w:pPr>
        <w:pStyle w:val="Lgende"/>
      </w:pPr>
      <w:r w:rsidRPr="005954BB">
        <w:t>A/R Compute Engine</w:t>
      </w:r>
    </w:p>
    <w:p w14:paraId="7C9ED644" w14:textId="77777777" w:rsidR="00675775" w:rsidRPr="005954BB" w:rsidRDefault="00675775" w:rsidP="00675775">
      <w:r w:rsidRPr="005954BB">
        <w:t xml:space="preserve">For the Compute Engine, the main focus has been the optimization of the core engine for the A/R computations, including the full unit test coverage of the core functionality. </w:t>
      </w:r>
    </w:p>
    <w:p w14:paraId="748EFA4B" w14:textId="77777777" w:rsidR="00675775" w:rsidRPr="005954BB" w:rsidRDefault="00675775" w:rsidP="00675775">
      <w:r w:rsidRPr="005954BB">
        <w:t>During the reporting period the focus with respect to the Compute Engine has been placed upon</w:t>
      </w:r>
      <w:r>
        <w:t>:</w:t>
      </w:r>
      <w:r w:rsidRPr="005954BB">
        <w:t xml:space="preserve"> </w:t>
      </w:r>
    </w:p>
    <w:p w14:paraId="2C24F85F" w14:textId="77777777" w:rsidR="00675775" w:rsidRDefault="00675775" w:rsidP="001E2D96">
      <w:pPr>
        <w:numPr>
          <w:ilvl w:val="0"/>
          <w:numId w:val="84"/>
        </w:numPr>
        <w:suppressAutoHyphens w:val="0"/>
        <w:autoSpaceDN/>
        <w:spacing w:after="200" w:line="276" w:lineRule="auto"/>
        <w:ind w:hanging="359"/>
        <w:contextualSpacing/>
        <w:jc w:val="both"/>
        <w:textAlignment w:val="auto"/>
      </w:pPr>
      <w:r>
        <w:t>deserialization framework for input files</w:t>
      </w:r>
    </w:p>
    <w:p w14:paraId="2159285C" w14:textId="77777777" w:rsidR="00675775" w:rsidRPr="005954BB" w:rsidRDefault="00675775" w:rsidP="001E2D96">
      <w:pPr>
        <w:numPr>
          <w:ilvl w:val="0"/>
          <w:numId w:val="84"/>
        </w:numPr>
        <w:suppressAutoHyphens w:val="0"/>
        <w:autoSpaceDN/>
        <w:spacing w:after="200" w:line="276" w:lineRule="auto"/>
        <w:ind w:hanging="359"/>
        <w:contextualSpacing/>
        <w:jc w:val="both"/>
        <w:textAlignment w:val="auto"/>
      </w:pPr>
      <w:r w:rsidRPr="005954BB">
        <w:t>modifications of low level AND and ORing within the engine and customization of these selections</w:t>
      </w:r>
    </w:p>
    <w:p w14:paraId="746E0EB6" w14:textId="77777777" w:rsidR="00675775" w:rsidRPr="005954BB" w:rsidRDefault="00675775" w:rsidP="001E2D96">
      <w:pPr>
        <w:numPr>
          <w:ilvl w:val="0"/>
          <w:numId w:val="84"/>
        </w:numPr>
        <w:suppressAutoHyphens w:val="0"/>
        <w:autoSpaceDN/>
        <w:spacing w:after="200" w:line="276" w:lineRule="auto"/>
        <w:ind w:hanging="359"/>
        <w:contextualSpacing/>
        <w:jc w:val="both"/>
        <w:textAlignment w:val="auto"/>
      </w:pPr>
      <w:r w:rsidRPr="005954BB">
        <w:t>transiting of status results towards the web interface</w:t>
      </w:r>
    </w:p>
    <w:p w14:paraId="3D374C49" w14:textId="77777777" w:rsidR="00675775" w:rsidRPr="005954BB" w:rsidRDefault="00675775" w:rsidP="001E2D96">
      <w:pPr>
        <w:numPr>
          <w:ilvl w:val="0"/>
          <w:numId w:val="84"/>
        </w:numPr>
        <w:suppressAutoHyphens w:val="0"/>
        <w:autoSpaceDN/>
        <w:spacing w:after="200" w:line="276" w:lineRule="auto"/>
        <w:ind w:hanging="359"/>
        <w:contextualSpacing/>
        <w:jc w:val="both"/>
        <w:textAlignment w:val="auto"/>
      </w:pPr>
      <w:r w:rsidRPr="005954BB">
        <w:t>code refactoring (removing old and deprecated bits and pieces of code in the code base)</w:t>
      </w:r>
    </w:p>
    <w:p w14:paraId="0D766337" w14:textId="77777777" w:rsidR="00675775" w:rsidRPr="005954BB" w:rsidRDefault="00675775" w:rsidP="00675775">
      <w:r w:rsidRPr="005954BB">
        <w:t>Much progress has been done with respect to code refactoring and deserialization framework. Still work in ongoing in all of the above mentioned aspects</w:t>
      </w:r>
      <w:r>
        <w:t xml:space="preserve"> and will be completed by the end of December.</w:t>
      </w:r>
    </w:p>
    <w:p w14:paraId="11C8EE87" w14:textId="77777777" w:rsidR="00675775" w:rsidRPr="005954BB" w:rsidRDefault="00675775" w:rsidP="00675775">
      <w:pPr>
        <w:pStyle w:val="Lgende"/>
      </w:pPr>
      <w:bookmarkStart w:id="120" w:name="h.e90u5rd94y1z" w:colFirst="0" w:colLast="0"/>
      <w:bookmarkEnd w:id="120"/>
      <w:r w:rsidRPr="005954BB">
        <w:t>Sync Components</w:t>
      </w:r>
    </w:p>
    <w:p w14:paraId="647377B3" w14:textId="77777777" w:rsidR="00675775" w:rsidRDefault="00675775" w:rsidP="00675775">
      <w:pPr>
        <w:rPr>
          <w:lang w:val="en-US"/>
        </w:rPr>
      </w:pPr>
      <w:r w:rsidRPr="001722E9">
        <w:rPr>
          <w:lang w:val="en-US"/>
        </w:rPr>
        <w:t>For the Sync Components, the bulk of the work was directed towards the implementation of the required data store changes in order to be able to capture also the raw data for each probe. The raw data are now stored in a separate stream in parallel to the captured metric results.</w:t>
      </w:r>
    </w:p>
    <w:p w14:paraId="3CC3F2E2" w14:textId="77777777" w:rsidR="00675775" w:rsidRDefault="00675775" w:rsidP="00675775"/>
    <w:p w14:paraId="44498E4F" w14:textId="77777777" w:rsidR="00675775" w:rsidRPr="005954BB" w:rsidRDefault="00675775" w:rsidP="00675775">
      <w:r>
        <w:t>W</w:t>
      </w:r>
      <w:r w:rsidRPr="005954BB">
        <w:t>e looked into AVRO format for storing sync component streams. This will allow the sync components to add data schemas, which will later be used in the A/R Compute Engine.</w:t>
      </w:r>
    </w:p>
    <w:p w14:paraId="54E54E1B" w14:textId="77777777" w:rsidR="00675775" w:rsidRPr="005954BB" w:rsidRDefault="00675775" w:rsidP="00675775">
      <w:pPr>
        <w:pStyle w:val="Lgende"/>
      </w:pPr>
      <w:bookmarkStart w:id="121" w:name="h.k0ja17jfglvj" w:colFirst="0" w:colLast="0"/>
      <w:bookmarkEnd w:id="121"/>
      <w:r w:rsidRPr="005954BB">
        <w:t>Monitoring Engine &amp; Gridmon</w:t>
      </w:r>
    </w:p>
    <w:p w14:paraId="7BF240BD" w14:textId="77777777" w:rsidR="00675775" w:rsidRPr="005954BB" w:rsidRDefault="00675775" w:rsidP="00675775">
      <w:r w:rsidRPr="005954BB">
        <w:t>For the SAM Gridmon we investigated usage of Web API and other internal APIs by SAM Nagios and third parties (ARGO sync components, Operations portal, EGI.eu operations). Based on the investigation it was decided that majority of functions are already implemented by the ARGO REST API and that they can be deprecated</w:t>
      </w:r>
      <w:r>
        <w:t>.</w:t>
      </w:r>
    </w:p>
    <w:p w14:paraId="17AA982F" w14:textId="77777777" w:rsidR="00675775" w:rsidRPr="005954BB" w:rsidRDefault="00675775" w:rsidP="00675775">
      <w:r w:rsidRPr="005954BB">
        <w:t>The only component from SAM Gridmon that will remain is POEM. It was decided to refactor it in order to make it independent from MRS database. Furthermore, POEM will use SQLite instead of MySQL to make the deployment more lightweight. First version of simplified POEM will be deployed in November.</w:t>
      </w:r>
    </w:p>
    <w:p w14:paraId="069D10EE" w14:textId="77777777" w:rsidR="00675775" w:rsidRPr="005954BB" w:rsidRDefault="00675775" w:rsidP="00675775">
      <w:r w:rsidRPr="005954BB">
        <w:t>Monitoring engine will be simplified to contain Nagios, POEM and components for configuration and communication over message broker. Instead of modifying ATP provide XML that NCG uses currently, NCG was modified to use GOCDB REST API directly. Similarly, instead of using POEM-Sync component, NCG gets information about profiles directly from POEM deployed on GridMon. In addition, as part of the SAM Update-23 release thorough cleaning of the packages from SAM repository was performed and first RHEL6 packages were tested.</w:t>
      </w:r>
    </w:p>
    <w:p w14:paraId="529F235F" w14:textId="77777777" w:rsidR="00675775" w:rsidRPr="005954BB" w:rsidRDefault="00675775" w:rsidP="00675775">
      <w:pPr>
        <w:pStyle w:val="Lgende"/>
      </w:pPr>
      <w:r w:rsidRPr="00C91AF4">
        <w:t>Standalone version</w:t>
      </w:r>
    </w:p>
    <w:p w14:paraId="3E1CD418" w14:textId="77777777" w:rsidR="00675775" w:rsidRPr="005954BB" w:rsidRDefault="00675775" w:rsidP="00675775">
      <w:r w:rsidRPr="005954BB">
        <w:t xml:space="preserve">As a part of a conceptual and design procedure, the initial effort was to analyse, identify and list all the integral parts of the compute engine that are monolithic and heavy-targeted on specific use-cases and environments. The components that have been listed are being transitionally refactored in order to be replaced with something more generic and modular. In addition, some refactoring took place regarding eliminating operational points of dependency with the hadoop cluster in order to be able to reduce gracefully when the cluster is absent. </w:t>
      </w:r>
    </w:p>
    <w:p w14:paraId="73017BBA" w14:textId="77777777" w:rsidR="00675775" w:rsidRPr="005954BB" w:rsidRDefault="00675775" w:rsidP="00675775">
      <w:r w:rsidRPr="005954BB">
        <w:t xml:space="preserve">The most promising and fruitful point from which the refactoring effort embarks is the input part of the compute engine where the various consumer logs and sync component files are gathered. There has been an effort for establishing a clear schema mechanism for each type of data file. Avro framework was chosen as a way to serialize data in the consumer &amp; sync components and deliver it to the compute engine. An avro file serializer &amp; deserializer has been implemented both as a proof of concept and also to serve as </w:t>
      </w:r>
      <w:proofErr w:type="gramStart"/>
      <w:r w:rsidRPr="005954BB">
        <w:t>an</w:t>
      </w:r>
      <w:proofErr w:type="gramEnd"/>
      <w:r w:rsidRPr="005954BB">
        <w:t xml:space="preserve"> utility to handle files during development. Avro Schemas have been implemented for the current form of sync and consumer log files albeit with more expressive and generic header fields.</w:t>
      </w:r>
    </w:p>
    <w:p w14:paraId="1AF474B3" w14:textId="77777777" w:rsidR="00675775" w:rsidRPr="005954BB" w:rsidRDefault="00675775" w:rsidP="00675775">
      <w:r w:rsidRPr="005954BB">
        <w:t xml:space="preserve">Regarding the readiness of the compute engine to accept avro-encoded files, new parts have been introduced in </w:t>
      </w:r>
      <w:r w:rsidRPr="005954BB">
        <w:lastRenderedPageBreak/>
        <w:t xml:space="preserve">the front of the compute pipeline that automatically receive the avro-files, extract the schema and transfer the structured data to the rest of the compute engine. </w:t>
      </w:r>
    </w:p>
    <w:p w14:paraId="2F2DC0AF" w14:textId="77777777" w:rsidR="00675775" w:rsidRPr="005954BB" w:rsidRDefault="00675775" w:rsidP="00675775">
      <w:r w:rsidRPr="005954BB">
        <w:t>Another important part is the centralization of some crucial information (topology/operational stuff etc) during computation steps in a single point (eg the datastore) in order to greatly reduce the use of configuration files and parameter bundles that unfortunately get transferred/referenced on each step of the computation pipeline. This will greatly improve the effort to further modularize and decouple the compute engine parts in order to be able to offer more generic features on demand.</w:t>
      </w:r>
    </w:p>
    <w:p w14:paraId="0945C242" w14:textId="77777777" w:rsidR="00675775" w:rsidRPr="004705C5" w:rsidRDefault="00675775" w:rsidP="00675775">
      <w:r w:rsidRPr="005954BB">
        <w:t>Through the developments for the standalone version our plan is to make ARGO as a product more li</w:t>
      </w:r>
      <w:r>
        <w:t>ghtweight and well documented.</w:t>
      </w:r>
    </w:p>
    <w:p w14:paraId="543A18CB" w14:textId="77777777" w:rsidR="00675775" w:rsidRDefault="00675775" w:rsidP="00675775">
      <w:pPr>
        <w:pStyle w:val="Titre2"/>
        <w:numPr>
          <w:ilvl w:val="0"/>
          <w:numId w:val="0"/>
        </w:numPr>
        <w:ind w:left="576" w:hanging="576"/>
      </w:pPr>
      <w:bookmarkStart w:id="122" w:name="_Toc407454219"/>
      <w:r>
        <w:t>TASK JRA2.2 Accounting (Stuart)</w:t>
      </w:r>
      <w:bookmarkEnd w:id="122"/>
    </w:p>
    <w:p w14:paraId="53D61423" w14:textId="77777777" w:rsidR="00675775" w:rsidRDefault="00675775" w:rsidP="00675775">
      <w:r>
        <w:t xml:space="preserve">In PY5, the most relevant enhancements in the </w:t>
      </w:r>
      <w:r w:rsidRPr="00AA247F">
        <w:t>EGI</w:t>
      </w:r>
      <w:r>
        <w:t xml:space="preserve"> accounting system have been related to the CPU, MPI and Cloud accounting. Furthermore, an important contribution has been given to the Pay-for-User Proof-of-Concept.</w:t>
      </w:r>
    </w:p>
    <w:p w14:paraId="56CF6E3C" w14:textId="77777777" w:rsidR="00675775" w:rsidRDefault="00675775" w:rsidP="00675775">
      <w:r>
        <w:t xml:space="preserve">For the CPU accounting, the team assisted many sites </w:t>
      </w:r>
      <w:r w:rsidRPr="001722E9">
        <w:rPr>
          <w:lang w:val="en-US"/>
        </w:rPr>
        <w:t xml:space="preserve">sites to migrate from EMI2 APEL software to the EMI3 software. </w:t>
      </w:r>
      <w:r>
        <w:rPr>
          <w:lang w:val="en-US"/>
        </w:rPr>
        <w:t>Now, a</w:t>
      </w:r>
      <w:r w:rsidRPr="001722E9">
        <w:rPr>
          <w:lang w:val="en-US"/>
        </w:rPr>
        <w:t xml:space="preserve">round </w:t>
      </w:r>
      <w:r>
        <w:rPr>
          <w:lang w:val="en-US"/>
        </w:rPr>
        <w:t>10</w:t>
      </w:r>
      <w:r w:rsidRPr="001722E9">
        <w:rPr>
          <w:lang w:val="en-US"/>
        </w:rPr>
        <w:t xml:space="preserve"> sites remain using EMI2 APEL.</w:t>
      </w:r>
      <w:r>
        <w:rPr>
          <w:lang w:val="en-US"/>
        </w:rPr>
        <w:t xml:space="preserve"> </w:t>
      </w:r>
      <w:r>
        <w:t>INFN, IN2P3 and NorduGrid sites migrated from SSM1.2 to SSM2 messaging software and new versions of the APEL accounting software were released to fix many bugs.</w:t>
      </w:r>
    </w:p>
    <w:p w14:paraId="6EC4E6BC" w14:textId="77777777" w:rsidR="00675775" w:rsidRDefault="00675775" w:rsidP="00675775">
      <w:r>
        <w:t>Changes to the central repository have been made to enable it to send MPI data summary to the portal. After some initial issues, now the system has been running reliably and the central repository is regularly sending MPI data summary to the portal.</w:t>
      </w:r>
    </w:p>
    <w:p w14:paraId="12D4AC91" w14:textId="77777777" w:rsidR="00675775" w:rsidRDefault="00675775" w:rsidP="00675775">
      <w:r>
        <w:t>A new EMI3 view showing the accounting data according to the new EMI3 schema and integrating the MPI accounting data was developed and it is now available in the development version of the accounting portal for evaluations aims. The EMI3 view will become soon the new official view in the EGI accounting production system.</w:t>
      </w:r>
    </w:p>
    <w:p w14:paraId="03ECEA4E" w14:textId="77777777" w:rsidR="00675775" w:rsidRDefault="00675775" w:rsidP="00675775">
      <w:r>
        <w:t>About Cloud accounting, new EGI Federated Cloud sites have been included in the accounting system. In July, the new accounting probes, developed in collaboration with the EGI Federated Cloud TF, were released. These new probes allowed us to add the VO information in the cloud accounting data. Now, we are working with the EGI Federated Cloud TF to improve the conformance with the agreed schema. The next relevant enhancements in the cloud accounting will be (1) adding a unique identifier of the VM image in the cloud accounting record (linked to the AppDB Cloud Marketplace) and (2) improving the accounting of long-term VM instance. Both should be available by the end of the year.</w:t>
      </w:r>
    </w:p>
    <w:p w14:paraId="32E56B95" w14:textId="77777777" w:rsidR="00675775" w:rsidRDefault="00675775" w:rsidP="00675775">
      <w:r>
        <w:t xml:space="preserve">The team also supported the Pay-for-User Proof-of-Concept WG helping them to define prices for grid, cloud and storage resources. New views were developed in the portal to allow the estimation of the </w:t>
      </w:r>
      <w:r w:rsidRPr="00CD4CDE">
        <w:rPr>
          <w:lang w:val="en-US"/>
        </w:rPr>
        <w:t>average monetary cost</w:t>
      </w:r>
      <w:r>
        <w:rPr>
          <w:lang w:val="en-US"/>
        </w:rPr>
        <w:t xml:space="preserve"> of the used resources according to the billing functions defined by the Pay-for-Use PoC.</w:t>
      </w:r>
    </w:p>
    <w:p w14:paraId="738F6697" w14:textId="3496D847" w:rsidR="00675775" w:rsidRPr="00675775" w:rsidRDefault="00675775" w:rsidP="00675775">
      <w:pPr>
        <w:rPr>
          <w:lang w:val="en-US"/>
        </w:rPr>
      </w:pPr>
      <w:r>
        <w:rPr>
          <w:lang w:val="en-US"/>
        </w:rPr>
        <w:t>Finally, a f</w:t>
      </w:r>
      <w:r w:rsidRPr="001C45F0">
        <w:rPr>
          <w:lang w:val="en-US"/>
        </w:rPr>
        <w:t xml:space="preserve">irst </w:t>
      </w:r>
      <w:r>
        <w:rPr>
          <w:lang w:val="en-US"/>
        </w:rPr>
        <w:t>support</w:t>
      </w:r>
      <w:r w:rsidRPr="001C45F0">
        <w:rPr>
          <w:lang w:val="en-US"/>
        </w:rPr>
        <w:t xml:space="preserve"> of </w:t>
      </w:r>
      <w:r>
        <w:rPr>
          <w:lang w:val="en-US"/>
        </w:rPr>
        <w:t>the new EGI scientific discipline classification is now available in the portal and an analysis to choose the best technologies for the new portal has been done.</w:t>
      </w:r>
    </w:p>
    <w:p w14:paraId="40AD24E1" w14:textId="7DADEFBB" w:rsidR="006369B5" w:rsidRDefault="006369B5" w:rsidP="006369B5">
      <w:pPr>
        <w:pStyle w:val="Titre4"/>
      </w:pPr>
      <w:r>
        <w:t xml:space="preserve">Accounting </w:t>
      </w:r>
      <w:r w:rsidR="00675775">
        <w:t>–</w:t>
      </w:r>
      <w:r w:rsidR="002F47BB">
        <w:t xml:space="preserve"> </w:t>
      </w:r>
      <w:r>
        <w:t>S</w:t>
      </w:r>
      <w:r w:rsidR="002F47BB">
        <w:t>tuart</w:t>
      </w:r>
    </w:p>
    <w:p w14:paraId="797C76B4" w14:textId="77777777" w:rsidR="00675775" w:rsidRDefault="00675775" w:rsidP="00675775">
      <w:r>
        <w:t xml:space="preserve">In PY5, the most relevant enhancements in the </w:t>
      </w:r>
      <w:r w:rsidRPr="00AA247F">
        <w:t>EGI</w:t>
      </w:r>
      <w:r>
        <w:t xml:space="preserve"> accounting system have been related to the CPU, MPI and Cloud accounting. Furthermore, an important contribution has been given to the Pay-for-User Proof-of-Concept.</w:t>
      </w:r>
    </w:p>
    <w:p w14:paraId="36E2BF3E" w14:textId="77777777" w:rsidR="00675775" w:rsidRDefault="00675775" w:rsidP="00675775">
      <w:r>
        <w:t xml:space="preserve">For the CPU accounting, the team assisted many sites </w:t>
      </w:r>
      <w:r w:rsidRPr="001722E9">
        <w:rPr>
          <w:lang w:val="en-US"/>
        </w:rPr>
        <w:t xml:space="preserve">sites to migrate from EMI2 APEL software to the EMI3 software. </w:t>
      </w:r>
      <w:r>
        <w:rPr>
          <w:lang w:val="en-US"/>
        </w:rPr>
        <w:t>Now, a</w:t>
      </w:r>
      <w:r w:rsidRPr="001722E9">
        <w:rPr>
          <w:lang w:val="en-US"/>
        </w:rPr>
        <w:t xml:space="preserve">round </w:t>
      </w:r>
      <w:r>
        <w:rPr>
          <w:lang w:val="en-US"/>
        </w:rPr>
        <w:t>10</w:t>
      </w:r>
      <w:r w:rsidRPr="001722E9">
        <w:rPr>
          <w:lang w:val="en-US"/>
        </w:rPr>
        <w:t xml:space="preserve"> sites remain using EMI2 APEL.</w:t>
      </w:r>
      <w:r>
        <w:rPr>
          <w:lang w:val="en-US"/>
        </w:rPr>
        <w:t xml:space="preserve"> </w:t>
      </w:r>
      <w:r>
        <w:t>INFN, IN2P3 and NorduGrid sites migrated from SSM1.2 to SSM2 messaging software and new versions of the APEL accounting software were released to fix many bugs.</w:t>
      </w:r>
    </w:p>
    <w:p w14:paraId="33CF7E13" w14:textId="77777777" w:rsidR="00675775" w:rsidRDefault="00675775" w:rsidP="00675775">
      <w:r>
        <w:t>Changes to the central repository have been made to enable it to send MPI data summary to the portal. After some initial issues, now the system has been running reliably and the central repository is regularly sending MPI data summary to the portal.</w:t>
      </w:r>
    </w:p>
    <w:p w14:paraId="3A245C7E" w14:textId="77777777" w:rsidR="00675775" w:rsidRDefault="00675775" w:rsidP="00675775">
      <w:r>
        <w:t>A new EMI3 view showing the accounting data according to the new EMI3 schema and integrating the MPI accounting data was developed and it is now available in the development version of the accounting portal for evaluations aims. The EMI3 view will become soon the new official view in the EGI accounting production system.</w:t>
      </w:r>
    </w:p>
    <w:p w14:paraId="1FFD3374" w14:textId="77777777" w:rsidR="00675775" w:rsidRDefault="00675775" w:rsidP="00675775">
      <w:r>
        <w:t xml:space="preserve">About Cloud accounting, new EGI Federated Cloud sites have been included in the accounting system. In July, the new accounting probes, developed in collaboration with the EGI Federated Cloud TF, were released. These </w:t>
      </w:r>
      <w:r>
        <w:lastRenderedPageBreak/>
        <w:t>new probes allowed us to add the VO information in the cloud accounting data. Now, we are working with the EGI Federated Cloud TF to improve the conformance with the agreed schema. The next relevant enhancements in the cloud accounting will be (1) adding a unique identifier of the VM image in the cloud accounting record (linked to the AppDB Cloud Marketplace) and (2) improving the accounting of long-term VM instance. Both should be available by the end of the year.</w:t>
      </w:r>
    </w:p>
    <w:p w14:paraId="4FABAF46" w14:textId="77777777" w:rsidR="00675775" w:rsidRDefault="00675775" w:rsidP="00675775">
      <w:r>
        <w:t xml:space="preserve">The team also supported the Pay-for-User Proof-of-Concept WG helping them to define prices for grid, cloud and storage resources. New views were developed in the portal to allow the estimation of the </w:t>
      </w:r>
      <w:r w:rsidRPr="00CD4CDE">
        <w:rPr>
          <w:lang w:val="en-US"/>
        </w:rPr>
        <w:t>average monetary cost</w:t>
      </w:r>
      <w:r>
        <w:rPr>
          <w:lang w:val="en-US"/>
        </w:rPr>
        <w:t xml:space="preserve"> of the used resources according to the billing functions defined by the Pay-for-Use PoC.</w:t>
      </w:r>
    </w:p>
    <w:p w14:paraId="086FEADF" w14:textId="77777777" w:rsidR="00675775" w:rsidRDefault="00675775" w:rsidP="00675775">
      <w:pPr>
        <w:rPr>
          <w:lang w:val="en-US"/>
        </w:rPr>
      </w:pPr>
      <w:r>
        <w:rPr>
          <w:lang w:val="en-US"/>
        </w:rPr>
        <w:t>Finally, a f</w:t>
      </w:r>
      <w:r w:rsidRPr="001C45F0">
        <w:rPr>
          <w:lang w:val="en-US"/>
        </w:rPr>
        <w:t xml:space="preserve">irst </w:t>
      </w:r>
      <w:r>
        <w:rPr>
          <w:lang w:val="en-US"/>
        </w:rPr>
        <w:t>support</w:t>
      </w:r>
      <w:r w:rsidRPr="001C45F0">
        <w:rPr>
          <w:lang w:val="en-US"/>
        </w:rPr>
        <w:t xml:space="preserve"> of </w:t>
      </w:r>
      <w:r>
        <w:rPr>
          <w:lang w:val="en-US"/>
        </w:rPr>
        <w:t>the new EGI scientific discipline classification is now available in the portal and an analysis to choose the best technologies for the new portal has been done.</w:t>
      </w:r>
    </w:p>
    <w:p w14:paraId="3F48AB4D" w14:textId="77777777" w:rsidR="00675775" w:rsidRPr="00675775" w:rsidRDefault="00675775" w:rsidP="00675775">
      <w:pPr>
        <w:pStyle w:val="Titre4"/>
        <w:numPr>
          <w:ilvl w:val="0"/>
          <w:numId w:val="0"/>
        </w:numPr>
        <w:rPr>
          <w:lang w:val="en-US"/>
        </w:rPr>
      </w:pPr>
    </w:p>
    <w:p w14:paraId="5830904E" w14:textId="47C62165" w:rsidR="006369B5" w:rsidRDefault="006369B5" w:rsidP="006369B5">
      <w:pPr>
        <w:pStyle w:val="Titre4"/>
      </w:pPr>
      <w:r>
        <w:t xml:space="preserve">AppDB </w:t>
      </w:r>
      <w:r w:rsidR="00675775">
        <w:t>–</w:t>
      </w:r>
      <w:r w:rsidR="002F47BB">
        <w:t xml:space="preserve"> </w:t>
      </w:r>
      <w:r>
        <w:t>M</w:t>
      </w:r>
      <w:r w:rsidR="002F47BB">
        <w:t>arios</w:t>
      </w:r>
    </w:p>
    <w:p w14:paraId="72D93230" w14:textId="77777777" w:rsidR="00675775" w:rsidRDefault="00675775" w:rsidP="00675775">
      <w:pPr>
        <w:rPr>
          <w:lang w:val="en-US"/>
        </w:rPr>
      </w:pPr>
      <w:r w:rsidRPr="00FA536B">
        <w:rPr>
          <w:lang w:val="en-US"/>
        </w:rPr>
        <w:t xml:space="preserve">During </w:t>
      </w:r>
      <w:r>
        <w:rPr>
          <w:lang w:val="en-US"/>
        </w:rPr>
        <w:t>PY5</w:t>
      </w:r>
      <w:r w:rsidRPr="00FA536B">
        <w:rPr>
          <w:lang w:val="en-US"/>
        </w:rPr>
        <w:t>, AppDB has seen several improvements with respect t</w:t>
      </w:r>
      <w:r>
        <w:rPr>
          <w:lang w:val="en-US"/>
        </w:rPr>
        <w:t>o extending the service’s reach.</w:t>
      </w:r>
    </w:p>
    <w:p w14:paraId="11674F94" w14:textId="77777777" w:rsidR="00675775" w:rsidRDefault="00675775" w:rsidP="00675775">
      <w:pPr>
        <w:rPr>
          <w:lang w:val="en-US"/>
        </w:rPr>
      </w:pPr>
      <w:r w:rsidRPr="00FA536B">
        <w:rPr>
          <w:lang w:val="en-US"/>
        </w:rPr>
        <w:t>Starting with v5.2.0</w:t>
      </w:r>
      <w:r>
        <w:rPr>
          <w:lang w:val="en-US"/>
        </w:rPr>
        <w:t xml:space="preserve"> (May)</w:t>
      </w:r>
      <w:r w:rsidRPr="00FA536B">
        <w:rPr>
          <w:lang w:val="en-US"/>
        </w:rPr>
        <w:t>, its Cloud Marketplace features support for VO-wide image lists of Virtual Appliances; VO administrators can create and manage lists of VA images that are supported by their VO and publish them via VMCaster / VMCatcher integration</w:t>
      </w:r>
      <w:r>
        <w:rPr>
          <w:rStyle w:val="Appelnotedebasdep"/>
          <w:lang w:val="en-US"/>
        </w:rPr>
        <w:footnoteReference w:id="50"/>
      </w:r>
      <w:r w:rsidRPr="00FA536B">
        <w:rPr>
          <w:lang w:val="en-US"/>
        </w:rPr>
        <w:t>. Moreover, through integration with the Grid Information Service (top/site BDIIs) and the GOCDB, interested users can review these lists and get information on how to instantiate supported VAs on the appropriate sites / resource providers.</w:t>
      </w:r>
    </w:p>
    <w:p w14:paraId="4364A939" w14:textId="77777777" w:rsidR="00675775" w:rsidRDefault="00675775" w:rsidP="00675775">
      <w:pPr>
        <w:rPr>
          <w:lang w:val="en-US"/>
        </w:rPr>
      </w:pPr>
      <w:r w:rsidRPr="00FA536B">
        <w:rPr>
          <w:lang w:val="en-US"/>
        </w:rPr>
        <w:t>Since v5.2.8</w:t>
      </w:r>
      <w:r>
        <w:rPr>
          <w:lang w:val="en-US"/>
        </w:rPr>
        <w:t xml:space="preserve"> (June)</w:t>
      </w:r>
      <w:r w:rsidRPr="00FA536B">
        <w:rPr>
          <w:lang w:val="en-US"/>
        </w:rPr>
        <w:t>, the authentication system has been expanded with suppor</w:t>
      </w:r>
      <w:r>
        <w:rPr>
          <w:lang w:val="en-US"/>
        </w:rPr>
        <w:t>t for the eduGAIN federated AAI.</w:t>
      </w:r>
      <w:r w:rsidRPr="00FA536B">
        <w:rPr>
          <w:lang w:val="en-US"/>
        </w:rPr>
        <w:t xml:space="preserve"> </w:t>
      </w:r>
      <w:r>
        <w:rPr>
          <w:lang w:val="en-US"/>
        </w:rPr>
        <w:t xml:space="preserve">As </w:t>
      </w:r>
      <w:r w:rsidRPr="00FA536B">
        <w:rPr>
          <w:lang w:val="en-US"/>
        </w:rPr>
        <w:t>part of the greater effort to support the ELIXIR project</w:t>
      </w:r>
      <w:r>
        <w:rPr>
          <w:lang w:val="en-US"/>
        </w:rPr>
        <w:t xml:space="preserve">, we granted AppDB access to the user authenticated through the </w:t>
      </w:r>
      <w:r w:rsidRPr="00FA536B">
        <w:rPr>
          <w:lang w:val="en-US"/>
        </w:rPr>
        <w:t>EBI’s</w:t>
      </w:r>
      <w:r>
        <w:rPr>
          <w:rStyle w:val="Appelnotedebasdep"/>
          <w:lang w:val="en-US"/>
        </w:rPr>
        <w:footnoteReference w:id="51"/>
      </w:r>
      <w:r w:rsidRPr="00FA536B">
        <w:rPr>
          <w:lang w:val="en-US"/>
        </w:rPr>
        <w:t xml:space="preserve"> </w:t>
      </w:r>
      <w:proofErr w:type="gramStart"/>
      <w:r w:rsidRPr="00FA536B">
        <w:rPr>
          <w:lang w:val="en-US"/>
        </w:rPr>
        <w:t>IdP</w:t>
      </w:r>
      <w:proofErr w:type="gramEnd"/>
      <w:r w:rsidRPr="00FA536B">
        <w:rPr>
          <w:lang w:val="en-US"/>
        </w:rPr>
        <w:t xml:space="preserve">; to this purpose, </w:t>
      </w:r>
      <w:r>
        <w:rPr>
          <w:lang w:val="en-US"/>
        </w:rPr>
        <w:t xml:space="preserve">we also did the </w:t>
      </w:r>
      <w:r w:rsidRPr="00FA536B">
        <w:rPr>
          <w:lang w:val="en-US"/>
        </w:rPr>
        <w:t>integration with Perun, in order to provide information on Cloud VOs.</w:t>
      </w:r>
    </w:p>
    <w:p w14:paraId="07BCBBFD" w14:textId="77777777" w:rsidR="00675775" w:rsidRDefault="00675775" w:rsidP="00675775">
      <w:pPr>
        <w:rPr>
          <w:lang w:val="en-US"/>
        </w:rPr>
      </w:pPr>
      <w:r>
        <w:rPr>
          <w:lang w:val="en-US"/>
        </w:rPr>
        <w:t>Ano</w:t>
      </w:r>
      <w:r w:rsidRPr="00DB79FE">
        <w:rPr>
          <w:lang w:val="en-US"/>
        </w:rPr>
        <w:t xml:space="preserve">ther work that took place during the </w:t>
      </w:r>
      <w:r>
        <w:rPr>
          <w:lang w:val="en-US"/>
        </w:rPr>
        <w:t>first</w:t>
      </w:r>
      <w:r w:rsidRPr="00DB79FE">
        <w:rPr>
          <w:lang w:val="en-US"/>
        </w:rPr>
        <w:t xml:space="preserve"> quarter was the preparation for and participation at the EGI Community Forum, where two presentations were made, and the development of a new probe which monitors the AppDB as a VA distribution </w:t>
      </w:r>
      <w:r>
        <w:rPr>
          <w:lang w:val="en-US"/>
        </w:rPr>
        <w:t>mean</w:t>
      </w:r>
      <w:r>
        <w:rPr>
          <w:rStyle w:val="Appelnotedebasdep"/>
          <w:lang w:val="en-US"/>
        </w:rPr>
        <w:footnoteReference w:id="52"/>
      </w:r>
      <w:r w:rsidRPr="00DB79FE">
        <w:rPr>
          <w:lang w:val="en-US"/>
        </w:rPr>
        <w:t>.</w:t>
      </w:r>
    </w:p>
    <w:p w14:paraId="6E8488F0" w14:textId="77777777" w:rsidR="00675775" w:rsidRDefault="00675775" w:rsidP="00675775">
      <w:r>
        <w:t>From July, AppDB has seen further improvements related to Virtual Appliance support, and has been extended with new data entities, which among other interconnect people and software. More specifically, starting with v5.3.0 (July), Virtual Appliance images have been introduced to a new mechanism to support contextualization scripts; users registering Virtual Appliances may choose to specify one or more such scripts for each image they add. Any user who runs the Virtual Appliance, then, can select one of the appropriate scripts in order to instantiate the virtual machine with a predefined environment, more suitable to his or her needs.</w:t>
      </w:r>
    </w:p>
    <w:p w14:paraId="6D864995" w14:textId="77777777" w:rsidR="00675775" w:rsidRDefault="00675775" w:rsidP="00675775">
      <w:r>
        <w:t>Moreover, as far as Virtual Appliance support goes, a new entity went public after v5.3.0, namely the Site entity, by making use of GOCDB's web API</w:t>
      </w:r>
      <w:r>
        <w:rPr>
          <w:rStyle w:val="Appelnotedebasdep"/>
        </w:rPr>
        <w:footnoteReference w:id="53"/>
      </w:r>
      <w:r>
        <w:t>. These entities provide information on whether a site exposes an OCCI endpoint (service) and on which Virtual Appliance images, registered in AppDB, are available there, along with all the necessary data to instantiate a virtual machine on the site. This feature makes it much easier for a user to find and properly deploy the solution he or she needs, from a single point of entry.</w:t>
      </w:r>
    </w:p>
    <w:p w14:paraId="53C1D6A2" w14:textId="77777777" w:rsidR="00675775" w:rsidRDefault="00675775" w:rsidP="00675775">
      <w:r>
        <w:t xml:space="preserve">Other new entities that were introduced v5.4.0 (September) onwards, are related to software and people interconnection, by making use of OpenAIRE's web API [R2]. These include Organizations and Projects. Organizations have been mapped to people profiles based on existing institute information, which they have superseded. Furthermore, users can also add Project entries on their profiles, and also link Project and Organization entities to software / virtual appliances they have registered, also specifying a verb which indicated the type of relation the software / virtual appliance has to these entries. Furthermore, software and virtual appliances may be linked to each other by owners, in order to specify relations such as “instance-of” and “uses”, meaning e.g. that “Software A” uses “Software B”. The result of this effort is a more coherently connected </w:t>
      </w:r>
      <w:r>
        <w:lastRenderedPageBreak/>
        <w:t>content for AppDB, which provides end-users with a richer and more versatile experience when trying to locate information.</w:t>
      </w:r>
    </w:p>
    <w:p w14:paraId="4E53E848" w14:textId="77777777" w:rsidR="00675775" w:rsidRDefault="00675775" w:rsidP="00675775">
      <w:r>
        <w:t>It should also be mentioned that, currently, the aforementioned contextualization script mechanism is being remodelled, in order to enhance its capabilities. The result, which is expected to be deployed with the forthcoming v5.5.0 release, will feature a new entity in its core, namely the Software Appliance, in an effort to provide Software-as-a-Service (SaaS). Software Appliances will contain and manage contextualization scripts for Virtual Appliances, and will completely replace the existing contextualization script mechanism. Estimated delivery date, end of November - begin of December.</w:t>
      </w:r>
    </w:p>
    <w:p w14:paraId="0402ED6C" w14:textId="77777777" w:rsidR="00675775" w:rsidRDefault="00675775" w:rsidP="00675775">
      <w:r>
        <w:t xml:space="preserve">Finally, a pilot-project, co-funded by the EGI-InSpire and the ELIXIR project, has been initiated having as primary aim to identify, integrate and expose ELIXIR reference datasets within the European Grid Infrastructure. The expected outcome for the AppDB will be to extend the service with new capabilities in order to expose information about biological reference datasets and their replicas across EGI. Key characteristics of these datasets will be made available by AppDB in the form of metadata for life science users. The initial dataset metadata schema should consist of basic attributes such as name, locations, size, and type; when input from tasks 1 &amp; 2 becomes available, the schema should be revisited in order to identify any additional characteristics that may need to be included.  The expected delivery date is on the second quarter of 2015 and more information are available at this </w:t>
      </w:r>
      <w:hyperlink r:id="rId31" w:history="1">
        <w:r w:rsidRPr="008E44DC">
          <w:rPr>
            <w:rStyle w:val="Lienhypertexte"/>
          </w:rPr>
          <w:t>link</w:t>
        </w:r>
      </w:hyperlink>
      <w:r>
        <w:t>.</w:t>
      </w:r>
    </w:p>
    <w:p w14:paraId="4CE27573" w14:textId="77777777" w:rsidR="00675775" w:rsidRDefault="00675775" w:rsidP="00675775">
      <w:pPr>
        <w:pStyle w:val="Titre4"/>
        <w:numPr>
          <w:ilvl w:val="0"/>
          <w:numId w:val="0"/>
        </w:numPr>
      </w:pPr>
    </w:p>
    <w:p w14:paraId="329047F4" w14:textId="42CEAFFF" w:rsidR="006369B5" w:rsidRPr="00672E24" w:rsidRDefault="006369B5" w:rsidP="006369B5">
      <w:pPr>
        <w:pStyle w:val="Titre4"/>
      </w:pPr>
      <w:proofErr w:type="gramStart"/>
      <w:r>
        <w:t>e-GRANT</w:t>
      </w:r>
      <w:proofErr w:type="gramEnd"/>
      <w:r>
        <w:t xml:space="preserve"> </w:t>
      </w:r>
      <w:r w:rsidR="002F47BB">
        <w:t xml:space="preserve">- </w:t>
      </w:r>
      <w:r>
        <w:t>T</w:t>
      </w:r>
      <w:r w:rsidR="002F47BB">
        <w:t>omasz</w:t>
      </w:r>
    </w:p>
    <w:p w14:paraId="46611196" w14:textId="77777777" w:rsidR="00675775" w:rsidRDefault="00675775" w:rsidP="00675775">
      <w:pPr>
        <w:rPr>
          <w:lang w:val="en-US"/>
        </w:rPr>
      </w:pPr>
      <w:r w:rsidRPr="00212502">
        <w:rPr>
          <w:lang w:val="en-US"/>
        </w:rPr>
        <w:t xml:space="preserve">During the </w:t>
      </w:r>
      <w:r>
        <w:rPr>
          <w:lang w:val="en-US"/>
        </w:rPr>
        <w:t>first</w:t>
      </w:r>
      <w:r w:rsidRPr="00212502">
        <w:rPr>
          <w:lang w:val="en-US"/>
        </w:rPr>
        <w:t xml:space="preserve"> </w:t>
      </w:r>
      <w:r>
        <w:rPr>
          <w:lang w:val="en-US"/>
        </w:rPr>
        <w:t>months</w:t>
      </w:r>
      <w:r w:rsidRPr="00212502">
        <w:rPr>
          <w:lang w:val="en-US"/>
        </w:rPr>
        <w:t xml:space="preserve"> of </w:t>
      </w:r>
      <w:r>
        <w:rPr>
          <w:lang w:val="en-US"/>
        </w:rPr>
        <w:t>PY5</w:t>
      </w:r>
      <w:r w:rsidRPr="00212502">
        <w:rPr>
          <w:lang w:val="en-US"/>
        </w:rPr>
        <w:t xml:space="preserve"> e-GRANT development </w:t>
      </w:r>
      <w:r>
        <w:rPr>
          <w:lang w:val="en-US"/>
        </w:rPr>
        <w:t>was focused on two main issues:</w:t>
      </w:r>
    </w:p>
    <w:p w14:paraId="14EC91BE" w14:textId="77777777" w:rsidR="00675775" w:rsidRDefault="00675775" w:rsidP="001E2D96">
      <w:pPr>
        <w:pStyle w:val="Paragraphedeliste"/>
        <w:numPr>
          <w:ilvl w:val="0"/>
          <w:numId w:val="82"/>
        </w:numPr>
        <w:contextualSpacing/>
        <w:rPr>
          <w:lang w:val="en-US"/>
        </w:rPr>
      </w:pPr>
      <w:r w:rsidRPr="00212502">
        <w:rPr>
          <w:lang w:val="en-US"/>
        </w:rPr>
        <w:t>improvements for Resource Allocation</w:t>
      </w:r>
      <w:r>
        <w:rPr>
          <w:lang w:val="en-US"/>
        </w:rPr>
        <w:t xml:space="preserve"> (RA) p</w:t>
      </w:r>
      <w:r w:rsidRPr="00212502">
        <w:rPr>
          <w:lang w:val="en-US"/>
        </w:rPr>
        <w:t>rocedure</w:t>
      </w:r>
      <w:r>
        <w:rPr>
          <w:lang w:val="en-US"/>
        </w:rPr>
        <w:t>;</w:t>
      </w:r>
    </w:p>
    <w:p w14:paraId="529FEF3A" w14:textId="77777777" w:rsidR="00675775" w:rsidRDefault="00675775" w:rsidP="001E2D96">
      <w:pPr>
        <w:pStyle w:val="Paragraphedeliste"/>
        <w:numPr>
          <w:ilvl w:val="0"/>
          <w:numId w:val="82"/>
        </w:numPr>
        <w:contextualSpacing/>
        <w:rPr>
          <w:lang w:val="en-US"/>
        </w:rPr>
      </w:pPr>
      <w:proofErr w:type="gramStart"/>
      <w:r w:rsidRPr="00212502">
        <w:rPr>
          <w:lang w:val="en-US"/>
        </w:rPr>
        <w:t>functionalities</w:t>
      </w:r>
      <w:proofErr w:type="gramEnd"/>
      <w:r w:rsidRPr="00212502">
        <w:rPr>
          <w:lang w:val="en-US"/>
        </w:rPr>
        <w:t xml:space="preserve"> supporting </w:t>
      </w:r>
      <w:r>
        <w:rPr>
          <w:lang w:val="en-US"/>
        </w:rPr>
        <w:t xml:space="preserve">the </w:t>
      </w:r>
      <w:r w:rsidRPr="00212502">
        <w:rPr>
          <w:lang w:val="en-US"/>
        </w:rPr>
        <w:t>EGI Fed</w:t>
      </w:r>
      <w:r>
        <w:rPr>
          <w:lang w:val="en-US"/>
        </w:rPr>
        <w:t xml:space="preserve">erated </w:t>
      </w:r>
      <w:r w:rsidRPr="00212502">
        <w:rPr>
          <w:lang w:val="en-US"/>
        </w:rPr>
        <w:t>Cloud.</w:t>
      </w:r>
    </w:p>
    <w:p w14:paraId="5CA96FAA" w14:textId="77777777" w:rsidR="00675775" w:rsidRPr="00212502" w:rsidRDefault="00675775" w:rsidP="00675775">
      <w:pPr>
        <w:rPr>
          <w:lang w:val="en-US"/>
        </w:rPr>
      </w:pPr>
    </w:p>
    <w:p w14:paraId="6B2DC6AA" w14:textId="77777777" w:rsidR="00675775" w:rsidRPr="00212502" w:rsidRDefault="00675775" w:rsidP="00675775">
      <w:pPr>
        <w:rPr>
          <w:lang w:val="en-US"/>
        </w:rPr>
      </w:pPr>
      <w:r w:rsidRPr="00212502">
        <w:rPr>
          <w:lang w:val="en-US"/>
        </w:rPr>
        <w:t>Development around RA concerned implementing functionalities, which allow using e-GRANT more efficiently as a RA Tool, such as:</w:t>
      </w:r>
    </w:p>
    <w:p w14:paraId="562B55E7" w14:textId="77777777" w:rsidR="00675775" w:rsidRPr="00212502" w:rsidRDefault="00675775" w:rsidP="001E2D96">
      <w:pPr>
        <w:widowControl/>
        <w:numPr>
          <w:ilvl w:val="0"/>
          <w:numId w:val="80"/>
        </w:numPr>
        <w:autoSpaceDN/>
        <w:spacing w:before="40" w:after="40"/>
        <w:jc w:val="both"/>
        <w:textAlignment w:val="auto"/>
        <w:rPr>
          <w:lang w:val="en-US"/>
        </w:rPr>
      </w:pPr>
      <w:proofErr w:type="gramStart"/>
      <w:r w:rsidRPr="00212502">
        <w:rPr>
          <w:lang w:val="en-US"/>
        </w:rPr>
        <w:t>implementation</w:t>
      </w:r>
      <w:proofErr w:type="gramEnd"/>
      <w:r w:rsidRPr="00212502">
        <w:rPr>
          <w:lang w:val="en-US"/>
        </w:rPr>
        <w:t xml:space="preserve"> of "approximate" pool matching</w:t>
      </w:r>
      <w:r>
        <w:rPr>
          <w:lang w:val="en-US"/>
        </w:rPr>
        <w:t>: the b</w:t>
      </w:r>
      <w:r w:rsidRPr="00212502">
        <w:rPr>
          <w:lang w:val="en-US"/>
        </w:rPr>
        <w:t>roker has a better access to all</w:t>
      </w:r>
      <w:r>
        <w:rPr>
          <w:lang w:val="en-US"/>
        </w:rPr>
        <w:t xml:space="preserve"> resource</w:t>
      </w:r>
      <w:r w:rsidRPr="00212502">
        <w:rPr>
          <w:lang w:val="en-US"/>
        </w:rPr>
        <w:t xml:space="preserve"> </w:t>
      </w:r>
      <w:r>
        <w:rPr>
          <w:lang w:val="en-US"/>
        </w:rPr>
        <w:t>p</w:t>
      </w:r>
      <w:r w:rsidRPr="00212502">
        <w:rPr>
          <w:lang w:val="en-US"/>
        </w:rPr>
        <w:t>ools available (enabled in the system) when searching f</w:t>
      </w:r>
      <w:r>
        <w:rPr>
          <w:lang w:val="en-US"/>
        </w:rPr>
        <w:t>or resources for a specific RA r</w:t>
      </w:r>
      <w:r w:rsidRPr="00212502">
        <w:rPr>
          <w:lang w:val="en-US"/>
        </w:rPr>
        <w:t>equest. At the same time</w:t>
      </w:r>
      <w:r>
        <w:rPr>
          <w:lang w:val="en-US"/>
        </w:rPr>
        <w:t>, the system assesses for the broker which p</w:t>
      </w:r>
      <w:r w:rsidRPr="00212502">
        <w:rPr>
          <w:lang w:val="en-US"/>
        </w:rPr>
        <w:t>ool</w:t>
      </w:r>
      <w:r>
        <w:rPr>
          <w:lang w:val="en-US"/>
        </w:rPr>
        <w:t>s are most appropriate for the r</w:t>
      </w:r>
      <w:r w:rsidRPr="00212502">
        <w:rPr>
          <w:lang w:val="en-US"/>
        </w:rPr>
        <w:t xml:space="preserve">equest; </w:t>
      </w:r>
    </w:p>
    <w:p w14:paraId="578B595B" w14:textId="77777777" w:rsidR="00675775" w:rsidRPr="00212502" w:rsidRDefault="00675775" w:rsidP="001E2D96">
      <w:pPr>
        <w:widowControl/>
        <w:numPr>
          <w:ilvl w:val="0"/>
          <w:numId w:val="80"/>
        </w:numPr>
        <w:autoSpaceDN/>
        <w:spacing w:before="40" w:after="40"/>
        <w:jc w:val="both"/>
        <w:textAlignment w:val="auto"/>
        <w:rPr>
          <w:lang w:val="en-US"/>
        </w:rPr>
      </w:pPr>
      <w:r w:rsidRPr="00212502">
        <w:rPr>
          <w:lang w:val="en-US"/>
        </w:rPr>
        <w:t>solution for the problem with expiring Pools</w:t>
      </w:r>
      <w:r>
        <w:rPr>
          <w:lang w:val="en-US"/>
        </w:rPr>
        <w:t xml:space="preserve">, </w:t>
      </w:r>
      <w:r w:rsidRPr="00212502">
        <w:rPr>
          <w:lang w:val="en-US"/>
        </w:rPr>
        <w:t>enabling / disabling Pools in production</w:t>
      </w:r>
      <w:r>
        <w:rPr>
          <w:lang w:val="en-US"/>
        </w:rPr>
        <w:t xml:space="preserve">: </w:t>
      </w:r>
      <w:r w:rsidRPr="00212502">
        <w:rPr>
          <w:lang w:val="en-US"/>
        </w:rPr>
        <w:t xml:space="preserve">during </w:t>
      </w:r>
      <w:r>
        <w:rPr>
          <w:lang w:val="en-US"/>
        </w:rPr>
        <w:t xml:space="preserve">the </w:t>
      </w:r>
      <w:r w:rsidRPr="00212502">
        <w:rPr>
          <w:lang w:val="en-US"/>
        </w:rPr>
        <w:t>searching for the resources (</w:t>
      </w:r>
      <w:r>
        <w:rPr>
          <w:lang w:val="en-US"/>
        </w:rPr>
        <w:t>“</w:t>
      </w:r>
      <w:r w:rsidRPr="00212502">
        <w:rPr>
          <w:lang w:val="en-US"/>
        </w:rPr>
        <w:t>Find Pools</w:t>
      </w:r>
      <w:r>
        <w:rPr>
          <w:lang w:val="en-US"/>
        </w:rPr>
        <w:t>” command) only pools enabled by p</w:t>
      </w:r>
      <w:r w:rsidRPr="00212502">
        <w:rPr>
          <w:lang w:val="en-US"/>
        </w:rPr>
        <w:t>roviders are given as a result of the command;</w:t>
      </w:r>
    </w:p>
    <w:p w14:paraId="17EFDB1E" w14:textId="77777777" w:rsidR="00675775" w:rsidRPr="00212502" w:rsidRDefault="00675775" w:rsidP="001E2D96">
      <w:pPr>
        <w:widowControl/>
        <w:numPr>
          <w:ilvl w:val="0"/>
          <w:numId w:val="80"/>
        </w:numPr>
        <w:autoSpaceDN/>
        <w:spacing w:before="40" w:after="40"/>
        <w:jc w:val="both"/>
        <w:textAlignment w:val="auto"/>
        <w:rPr>
          <w:lang w:val="en-US"/>
        </w:rPr>
      </w:pPr>
      <w:proofErr w:type="gramStart"/>
      <w:r w:rsidRPr="00212502">
        <w:rPr>
          <w:lang w:val="en-US"/>
        </w:rPr>
        <w:t>implementation</w:t>
      </w:r>
      <w:proofErr w:type="gramEnd"/>
      <w:r w:rsidRPr="00212502">
        <w:rPr>
          <w:lang w:val="en-US"/>
        </w:rPr>
        <w:t xml:space="preserve"> of e-mail notifications</w:t>
      </w:r>
      <w:r>
        <w:rPr>
          <w:lang w:val="en-US"/>
        </w:rPr>
        <w:t xml:space="preserve">: </w:t>
      </w:r>
      <w:r w:rsidRPr="00212502">
        <w:rPr>
          <w:lang w:val="en-US"/>
        </w:rPr>
        <w:t xml:space="preserve">every significant action taken in e-GRANT is </w:t>
      </w:r>
      <w:r>
        <w:rPr>
          <w:lang w:val="en-US"/>
        </w:rPr>
        <w:t xml:space="preserve">notified </w:t>
      </w:r>
      <w:r w:rsidRPr="00212502">
        <w:rPr>
          <w:lang w:val="en-US"/>
        </w:rPr>
        <w:t xml:space="preserve">with an e-mail </w:t>
      </w:r>
      <w:r>
        <w:rPr>
          <w:lang w:val="en-US"/>
        </w:rPr>
        <w:t>sent</w:t>
      </w:r>
      <w:r w:rsidRPr="00212502">
        <w:rPr>
          <w:lang w:val="en-US"/>
        </w:rPr>
        <w:t xml:space="preserve"> to a</w:t>
      </w:r>
      <w:r>
        <w:rPr>
          <w:lang w:val="en-US"/>
        </w:rPr>
        <w:t>ll relevant parties</w:t>
      </w:r>
      <w:r w:rsidRPr="00212502">
        <w:rPr>
          <w:lang w:val="en-US"/>
        </w:rPr>
        <w:t xml:space="preserve"> (</w:t>
      </w:r>
      <w:r>
        <w:rPr>
          <w:lang w:val="en-US"/>
        </w:rPr>
        <w:t>customer, broker or p</w:t>
      </w:r>
      <w:r w:rsidRPr="00212502">
        <w:rPr>
          <w:lang w:val="en-US"/>
        </w:rPr>
        <w:t>rovider).</w:t>
      </w:r>
    </w:p>
    <w:p w14:paraId="67B5C651" w14:textId="77777777" w:rsidR="00675775" w:rsidRDefault="00675775" w:rsidP="00675775">
      <w:pPr>
        <w:rPr>
          <w:lang w:val="en-US"/>
        </w:rPr>
      </w:pPr>
    </w:p>
    <w:p w14:paraId="43860903" w14:textId="77777777" w:rsidR="00675775" w:rsidRPr="00212502" w:rsidRDefault="00675775" w:rsidP="00675775">
      <w:pPr>
        <w:rPr>
          <w:lang w:val="en-US"/>
        </w:rPr>
      </w:pPr>
      <w:r w:rsidRPr="00212502">
        <w:rPr>
          <w:lang w:val="en-US"/>
        </w:rPr>
        <w:t xml:space="preserve">Work involved in implementing functionalities designed for </w:t>
      </w:r>
      <w:r>
        <w:rPr>
          <w:lang w:val="en-US"/>
        </w:rPr>
        <w:t xml:space="preserve">the EGI </w:t>
      </w:r>
      <w:r w:rsidRPr="00212502">
        <w:rPr>
          <w:lang w:val="en-US"/>
        </w:rPr>
        <w:t>Fed</w:t>
      </w:r>
      <w:r>
        <w:rPr>
          <w:lang w:val="en-US"/>
        </w:rPr>
        <w:t xml:space="preserve">erated </w:t>
      </w:r>
      <w:r w:rsidRPr="00212502">
        <w:rPr>
          <w:lang w:val="en-US"/>
        </w:rPr>
        <w:t xml:space="preserve">Cloud was performed according to a schedule </w:t>
      </w:r>
      <w:r>
        <w:rPr>
          <w:lang w:val="en-US"/>
        </w:rPr>
        <w:t>agreed</w:t>
      </w:r>
      <w:r w:rsidRPr="00212502">
        <w:rPr>
          <w:lang w:val="en-US"/>
        </w:rPr>
        <w:t xml:space="preserve"> with </w:t>
      </w:r>
      <w:r>
        <w:rPr>
          <w:lang w:val="en-US"/>
        </w:rPr>
        <w:t>the</w:t>
      </w:r>
      <w:r w:rsidRPr="00212502">
        <w:rPr>
          <w:lang w:val="en-US"/>
        </w:rPr>
        <w:t xml:space="preserve"> Fed</w:t>
      </w:r>
      <w:r>
        <w:rPr>
          <w:lang w:val="en-US"/>
        </w:rPr>
        <w:t xml:space="preserve">erated </w:t>
      </w:r>
      <w:r w:rsidRPr="00212502">
        <w:rPr>
          <w:lang w:val="en-US"/>
        </w:rPr>
        <w:t>Cloud Task Force members. Tasks planned for and fulfilled during the second quarter of 2014 are:</w:t>
      </w:r>
    </w:p>
    <w:p w14:paraId="08148E09" w14:textId="77777777" w:rsidR="00675775" w:rsidRPr="00212502" w:rsidRDefault="00675775" w:rsidP="001E2D96">
      <w:pPr>
        <w:widowControl/>
        <w:numPr>
          <w:ilvl w:val="0"/>
          <w:numId w:val="81"/>
        </w:numPr>
        <w:autoSpaceDN/>
        <w:spacing w:before="40" w:after="40"/>
        <w:jc w:val="both"/>
        <w:textAlignment w:val="auto"/>
        <w:rPr>
          <w:lang w:val="en-US"/>
        </w:rPr>
      </w:pPr>
      <w:r>
        <w:rPr>
          <w:lang w:val="en-US"/>
        </w:rPr>
        <w:t>allowing customers to r</w:t>
      </w:r>
      <w:r w:rsidRPr="00212502">
        <w:rPr>
          <w:lang w:val="en-US"/>
        </w:rPr>
        <w:t>equest</w:t>
      </w:r>
      <w:r>
        <w:rPr>
          <w:lang w:val="en-US"/>
        </w:rPr>
        <w:t xml:space="preserve"> </w:t>
      </w:r>
      <w:r w:rsidRPr="00212502">
        <w:rPr>
          <w:lang w:val="en-US"/>
        </w:rPr>
        <w:t>EGI Fed</w:t>
      </w:r>
      <w:r>
        <w:rPr>
          <w:lang w:val="en-US"/>
        </w:rPr>
        <w:t xml:space="preserve">erated </w:t>
      </w:r>
      <w:r w:rsidRPr="00212502">
        <w:rPr>
          <w:lang w:val="en-US"/>
        </w:rPr>
        <w:t>Cloud resources</w:t>
      </w:r>
      <w:r>
        <w:rPr>
          <w:lang w:val="en-US"/>
        </w:rPr>
        <w:t>: implemented RA r</w:t>
      </w:r>
      <w:r w:rsidRPr="00212502">
        <w:rPr>
          <w:lang w:val="en-US"/>
        </w:rPr>
        <w:t>equest form for EGI Fed</w:t>
      </w:r>
      <w:r>
        <w:rPr>
          <w:lang w:val="en-US"/>
        </w:rPr>
        <w:t xml:space="preserve">erated </w:t>
      </w:r>
      <w:r w:rsidRPr="00212502">
        <w:rPr>
          <w:lang w:val="en-US"/>
        </w:rPr>
        <w:t>Cloud resources with adequate metrics for the resources,</w:t>
      </w:r>
    </w:p>
    <w:p w14:paraId="1799AFDC" w14:textId="77777777" w:rsidR="00675775" w:rsidRPr="00212502" w:rsidRDefault="00675775" w:rsidP="001E2D96">
      <w:pPr>
        <w:widowControl/>
        <w:numPr>
          <w:ilvl w:val="0"/>
          <w:numId w:val="81"/>
        </w:numPr>
        <w:autoSpaceDN/>
        <w:spacing w:before="40" w:after="40"/>
        <w:jc w:val="both"/>
        <w:textAlignment w:val="auto"/>
        <w:rPr>
          <w:lang w:val="en-US"/>
        </w:rPr>
      </w:pPr>
      <w:proofErr w:type="gramStart"/>
      <w:r>
        <w:rPr>
          <w:lang w:val="en-US"/>
        </w:rPr>
        <w:t>allowing</w:t>
      </w:r>
      <w:proofErr w:type="gramEnd"/>
      <w:r>
        <w:rPr>
          <w:lang w:val="en-US"/>
        </w:rPr>
        <w:t xml:space="preserve"> </w:t>
      </w:r>
      <w:r w:rsidRPr="00212502">
        <w:rPr>
          <w:lang w:val="en-US"/>
        </w:rPr>
        <w:t>EGI Fed</w:t>
      </w:r>
      <w:r>
        <w:rPr>
          <w:lang w:val="en-US"/>
        </w:rPr>
        <w:t xml:space="preserve">erated </w:t>
      </w:r>
      <w:r w:rsidRPr="00212502">
        <w:rPr>
          <w:lang w:val="en-US"/>
        </w:rPr>
        <w:t>Cloud</w:t>
      </w:r>
      <w:r>
        <w:rPr>
          <w:lang w:val="en-US"/>
        </w:rPr>
        <w:t xml:space="preserve"> p</w:t>
      </w:r>
      <w:r w:rsidRPr="00212502">
        <w:rPr>
          <w:lang w:val="en-US"/>
        </w:rPr>
        <w:t xml:space="preserve">roviders </w:t>
      </w:r>
      <w:r>
        <w:rPr>
          <w:lang w:val="en-US"/>
        </w:rPr>
        <w:t xml:space="preserve">to </w:t>
      </w:r>
      <w:r w:rsidRPr="00212502">
        <w:rPr>
          <w:lang w:val="en-US"/>
        </w:rPr>
        <w:t>creat</w:t>
      </w:r>
      <w:r>
        <w:rPr>
          <w:lang w:val="en-US"/>
        </w:rPr>
        <w:t>e</w:t>
      </w:r>
      <w:r w:rsidRPr="00212502">
        <w:rPr>
          <w:lang w:val="en-US"/>
        </w:rPr>
        <w:t xml:space="preserve"> resource </w:t>
      </w:r>
      <w:r>
        <w:rPr>
          <w:lang w:val="en-US"/>
        </w:rPr>
        <w:t>p</w:t>
      </w:r>
      <w:r w:rsidRPr="00212502">
        <w:rPr>
          <w:lang w:val="en-US"/>
        </w:rPr>
        <w:t>ools</w:t>
      </w:r>
      <w:r>
        <w:rPr>
          <w:lang w:val="en-US"/>
        </w:rPr>
        <w:t>:</w:t>
      </w:r>
      <w:r w:rsidRPr="00212502">
        <w:rPr>
          <w:lang w:val="en-US"/>
        </w:rPr>
        <w:t xml:space="preserve"> implemented Pool form for EGI Fed</w:t>
      </w:r>
      <w:r>
        <w:rPr>
          <w:lang w:val="en-US"/>
        </w:rPr>
        <w:t xml:space="preserve">erated </w:t>
      </w:r>
      <w:r w:rsidRPr="00212502">
        <w:rPr>
          <w:lang w:val="en-US"/>
        </w:rPr>
        <w:t>Cloud resources with adequate metrics for the resources.</w:t>
      </w:r>
    </w:p>
    <w:p w14:paraId="7DFC546C" w14:textId="77777777" w:rsidR="00675775" w:rsidRDefault="00675775" w:rsidP="00675775">
      <w:pPr>
        <w:rPr>
          <w:lang w:val="en-US"/>
        </w:rPr>
      </w:pPr>
    </w:p>
    <w:p w14:paraId="543FBAB4" w14:textId="77777777" w:rsidR="00675775" w:rsidRDefault="00675775" w:rsidP="00675775">
      <w:pPr>
        <w:tabs>
          <w:tab w:val="num" w:pos="720"/>
        </w:tabs>
      </w:pPr>
      <w:r>
        <w:t>The e-GRANT team developed also a new feature for the EGI Federated Cloud</w:t>
      </w:r>
      <w:r w:rsidRPr="00386020">
        <w:t>:</w:t>
      </w:r>
    </w:p>
    <w:p w14:paraId="2BEA74D1" w14:textId="77777777" w:rsidR="00675775" w:rsidRDefault="00675775" w:rsidP="001E2D96">
      <w:pPr>
        <w:pStyle w:val="Paragraphedeliste"/>
        <w:numPr>
          <w:ilvl w:val="0"/>
          <w:numId w:val="83"/>
        </w:numPr>
        <w:tabs>
          <w:tab w:val="num" w:pos="720"/>
        </w:tabs>
        <w:contextualSpacing/>
        <w:rPr>
          <w:lang w:val="en-US"/>
        </w:rPr>
      </w:pPr>
    </w:p>
    <w:p w14:paraId="5C903F34" w14:textId="77777777" w:rsidR="00675775" w:rsidRPr="001B3451" w:rsidRDefault="00675775" w:rsidP="00675775">
      <w:pPr>
        <w:tabs>
          <w:tab w:val="num" w:pos="720"/>
        </w:tabs>
        <w:rPr>
          <w:lang w:val="en-US"/>
        </w:rPr>
      </w:pPr>
    </w:p>
    <w:p w14:paraId="24D5A075" w14:textId="77777777" w:rsidR="00675775" w:rsidRPr="00212502" w:rsidRDefault="00675775" w:rsidP="00675775">
      <w:pPr>
        <w:rPr>
          <w:lang w:val="en-US"/>
        </w:rPr>
      </w:pPr>
      <w:r w:rsidRPr="00212502">
        <w:rPr>
          <w:lang w:val="en-US"/>
        </w:rPr>
        <w:t>Additionally, cooperation with Pay-for-Use Task Force has been established. As a result an overall contribution of e-GRANT in Pay-for-Use activity was initially determined and e-GRANT will provide support for 6 out of 11 processes involved in the activity.</w:t>
      </w:r>
    </w:p>
    <w:p w14:paraId="327977EE" w14:textId="77777777" w:rsidR="00675775" w:rsidRDefault="00675775" w:rsidP="00675775">
      <w:pPr>
        <w:rPr>
          <w:lang w:val="en-US"/>
        </w:rPr>
      </w:pPr>
    </w:p>
    <w:p w14:paraId="78FAAD9D" w14:textId="77777777" w:rsidR="00675775" w:rsidRDefault="00675775" w:rsidP="00675775">
      <w:pPr>
        <w:rPr>
          <w:lang w:val="en-US"/>
        </w:rPr>
      </w:pPr>
      <w:r w:rsidRPr="00A01AE1">
        <w:rPr>
          <w:lang w:val="en-US"/>
        </w:rPr>
        <w:lastRenderedPageBreak/>
        <w:t xml:space="preserve">During </w:t>
      </w:r>
      <w:r>
        <w:rPr>
          <w:lang w:val="en-US"/>
        </w:rPr>
        <w:t>the second half of the PY5,</w:t>
      </w:r>
      <w:r w:rsidRPr="00A01AE1">
        <w:rPr>
          <w:lang w:val="en-US"/>
        </w:rPr>
        <w:t xml:space="preserve"> e-GRANT development work was focused on evolving Fed</w:t>
      </w:r>
      <w:r>
        <w:rPr>
          <w:lang w:val="en-US"/>
        </w:rPr>
        <w:t xml:space="preserve">erated </w:t>
      </w:r>
      <w:r w:rsidRPr="00A01AE1">
        <w:rPr>
          <w:lang w:val="en-US"/>
        </w:rPr>
        <w:t>Cloud activity in e-GRANT, making it an integral part of EGI resource allocation process and introducing</w:t>
      </w:r>
      <w:r>
        <w:rPr>
          <w:lang w:val="en-US"/>
        </w:rPr>
        <w:t xml:space="preserve"> a</w:t>
      </w:r>
      <w:r w:rsidRPr="00A01AE1">
        <w:rPr>
          <w:lang w:val="en-US"/>
        </w:rPr>
        <w:t xml:space="preserve"> new activity: </w:t>
      </w:r>
      <w:r>
        <w:rPr>
          <w:lang w:val="en-US"/>
        </w:rPr>
        <w:t>the EGI Pay-for-</w:t>
      </w:r>
      <w:r w:rsidRPr="00A01AE1">
        <w:rPr>
          <w:lang w:val="en-US"/>
        </w:rPr>
        <w:t xml:space="preserve">Use. </w:t>
      </w:r>
      <w:proofErr w:type="gramStart"/>
      <w:r w:rsidRPr="00A01AE1">
        <w:rPr>
          <w:lang w:val="en-US"/>
        </w:rPr>
        <w:t>e-GRANT</w:t>
      </w:r>
      <w:proofErr w:type="gramEnd"/>
      <w:r w:rsidRPr="00A01AE1">
        <w:rPr>
          <w:lang w:val="en-US"/>
        </w:rPr>
        <w:t xml:space="preserve"> team became a member of </w:t>
      </w:r>
      <w:r>
        <w:rPr>
          <w:lang w:val="en-US"/>
        </w:rPr>
        <w:t>Pay-for-</w:t>
      </w:r>
      <w:r w:rsidRPr="00A01AE1">
        <w:rPr>
          <w:lang w:val="en-US"/>
        </w:rPr>
        <w:t xml:space="preserve">Use working group whose aim is to create a pilot system supporting </w:t>
      </w:r>
      <w:r>
        <w:rPr>
          <w:lang w:val="en-US"/>
        </w:rPr>
        <w:t xml:space="preserve">EGI </w:t>
      </w:r>
      <w:r w:rsidRPr="00A01AE1">
        <w:rPr>
          <w:lang w:val="en-US"/>
        </w:rPr>
        <w:t>Pay for Use activity.</w:t>
      </w:r>
    </w:p>
    <w:p w14:paraId="43E35D2A" w14:textId="77777777" w:rsidR="00675775" w:rsidRDefault="00675775" w:rsidP="00675775">
      <w:pPr>
        <w:rPr>
          <w:lang w:val="en-US"/>
        </w:rPr>
      </w:pPr>
    </w:p>
    <w:p w14:paraId="0479FB4A" w14:textId="77777777" w:rsidR="00675775" w:rsidRDefault="00675775" w:rsidP="00675775">
      <w:pPr>
        <w:rPr>
          <w:lang w:val="en-US"/>
        </w:rPr>
      </w:pPr>
      <w:r>
        <w:rPr>
          <w:lang w:val="en-US"/>
        </w:rPr>
        <w:t xml:space="preserve">The team also started to develop a feature to </w:t>
      </w:r>
      <w:r w:rsidRPr="001B3451">
        <w:rPr>
          <w:lang w:val="en-US"/>
        </w:rPr>
        <w:t>broker Fed</w:t>
      </w:r>
      <w:r>
        <w:rPr>
          <w:lang w:val="en-US"/>
        </w:rPr>
        <w:t xml:space="preserve">erated </w:t>
      </w:r>
      <w:r w:rsidRPr="001B3451">
        <w:rPr>
          <w:lang w:val="en-US"/>
        </w:rPr>
        <w:t>Cloud resources in e-GRANT</w:t>
      </w:r>
      <w:r>
        <w:rPr>
          <w:lang w:val="en-US"/>
        </w:rPr>
        <w:t>.</w:t>
      </w:r>
    </w:p>
    <w:p w14:paraId="56A9EFFE" w14:textId="77777777" w:rsidR="00675775" w:rsidRPr="00A01AE1" w:rsidRDefault="00675775" w:rsidP="00675775">
      <w:pPr>
        <w:rPr>
          <w:lang w:val="en-US"/>
        </w:rPr>
      </w:pPr>
    </w:p>
    <w:p w14:paraId="5068C042" w14:textId="77777777" w:rsidR="00675775" w:rsidRPr="00A01AE1" w:rsidRDefault="00675775" w:rsidP="00675775">
      <w:pPr>
        <w:rPr>
          <w:lang w:val="en-US"/>
        </w:rPr>
      </w:pPr>
      <w:r w:rsidRPr="00A01AE1">
        <w:rPr>
          <w:lang w:val="en-US"/>
        </w:rPr>
        <w:t>At the same time the core component of the tool – general functionalities for RA process, was developed. Cooperation with Resource allocation support team led to introducing improvements to the system, making it more user-friendly. RA support team conducted tests, which concluded in list of features meant to improve RA process in e-GRANT: make it compact, facilitate pool matching, and make it more intuitive for users. Some of the improvements:</w:t>
      </w:r>
    </w:p>
    <w:p w14:paraId="5DA48DC6" w14:textId="77777777" w:rsidR="00675775" w:rsidRDefault="00675775" w:rsidP="001E2D96">
      <w:pPr>
        <w:pStyle w:val="Paragraphedeliste"/>
        <w:numPr>
          <w:ilvl w:val="0"/>
          <w:numId w:val="83"/>
        </w:numPr>
        <w:tabs>
          <w:tab w:val="num" w:pos="720"/>
        </w:tabs>
        <w:contextualSpacing/>
        <w:rPr>
          <w:lang w:val="en-US"/>
        </w:rPr>
      </w:pPr>
      <w:r w:rsidRPr="00131582">
        <w:rPr>
          <w:lang w:val="en-US"/>
        </w:rPr>
        <w:t>Involving middleware information in resource specification – both Customer and Provider can specify middleware which makes pool matching conducted by Broker more accurate</w:t>
      </w:r>
    </w:p>
    <w:p w14:paraId="0CDFD10E" w14:textId="77777777" w:rsidR="00675775" w:rsidRDefault="00675775" w:rsidP="001E2D96">
      <w:pPr>
        <w:pStyle w:val="Paragraphedeliste"/>
        <w:numPr>
          <w:ilvl w:val="0"/>
          <w:numId w:val="83"/>
        </w:numPr>
        <w:tabs>
          <w:tab w:val="num" w:pos="720"/>
        </w:tabs>
        <w:contextualSpacing/>
        <w:rPr>
          <w:lang w:val="en-US"/>
        </w:rPr>
      </w:pPr>
      <w:r w:rsidRPr="00131582">
        <w:rPr>
          <w:lang w:val="en-US"/>
        </w:rPr>
        <w:t>Specific description of metrics for Customer and Provider – Customer and Provider gained personalized definition for information they need to specify when creating a RA Request or RA Pool</w:t>
      </w:r>
    </w:p>
    <w:p w14:paraId="0163BDB0" w14:textId="77777777" w:rsidR="00675775" w:rsidRPr="00131582" w:rsidRDefault="00675775" w:rsidP="001E2D96">
      <w:pPr>
        <w:pStyle w:val="Paragraphedeliste"/>
        <w:numPr>
          <w:ilvl w:val="0"/>
          <w:numId w:val="83"/>
        </w:numPr>
        <w:tabs>
          <w:tab w:val="num" w:pos="720"/>
        </w:tabs>
        <w:contextualSpacing/>
        <w:rPr>
          <w:lang w:val="en-US"/>
        </w:rPr>
      </w:pPr>
      <w:r w:rsidRPr="00131582">
        <w:rPr>
          <w:lang w:val="en-US"/>
        </w:rPr>
        <w:t>New view for Pool List – better organized, Broker and Provider are able to more freely browse Pools available in site(s).</w:t>
      </w:r>
    </w:p>
    <w:p w14:paraId="6A70B3DF" w14:textId="77777777" w:rsidR="00675775" w:rsidRPr="00A01AE1" w:rsidRDefault="00675775" w:rsidP="00675775">
      <w:pPr>
        <w:rPr>
          <w:lang w:val="en-US"/>
        </w:rPr>
      </w:pPr>
    </w:p>
    <w:p w14:paraId="00B14EEE" w14:textId="77777777" w:rsidR="00675775" w:rsidRPr="00A01AE1" w:rsidRDefault="00675775" w:rsidP="00675775">
      <w:pPr>
        <w:rPr>
          <w:lang w:val="en-US"/>
        </w:rPr>
      </w:pPr>
      <w:r w:rsidRPr="00A01AE1">
        <w:rPr>
          <w:lang w:val="en-US"/>
        </w:rPr>
        <w:t xml:space="preserve">During the last quarter, work on the rest of functionalities for </w:t>
      </w:r>
      <w:r>
        <w:rPr>
          <w:lang w:val="en-US"/>
        </w:rPr>
        <w:t xml:space="preserve">the </w:t>
      </w:r>
      <w:r w:rsidRPr="00A01AE1">
        <w:rPr>
          <w:lang w:val="en-US"/>
        </w:rPr>
        <w:t>EGI Fed</w:t>
      </w:r>
      <w:r>
        <w:rPr>
          <w:lang w:val="en-US"/>
        </w:rPr>
        <w:t xml:space="preserve">erated </w:t>
      </w:r>
      <w:r w:rsidRPr="00A01AE1">
        <w:rPr>
          <w:lang w:val="en-US"/>
        </w:rPr>
        <w:t>Cloud was completed. After agreeing final details with</w:t>
      </w:r>
      <w:r>
        <w:rPr>
          <w:lang w:val="en-US"/>
        </w:rPr>
        <w:t xml:space="preserve"> the</w:t>
      </w:r>
      <w:r w:rsidRPr="00A01AE1">
        <w:rPr>
          <w:lang w:val="en-US"/>
        </w:rPr>
        <w:t xml:space="preserve"> EGI Fed</w:t>
      </w:r>
      <w:r>
        <w:rPr>
          <w:lang w:val="en-US"/>
        </w:rPr>
        <w:t xml:space="preserve">erated </w:t>
      </w:r>
      <w:r w:rsidRPr="00A01AE1">
        <w:rPr>
          <w:lang w:val="en-US"/>
        </w:rPr>
        <w:t>Cloud Task Force and EGI</w:t>
      </w:r>
      <w:r>
        <w:rPr>
          <w:lang w:val="en-US"/>
        </w:rPr>
        <w:t>.eu</w:t>
      </w:r>
      <w:r w:rsidRPr="00A01AE1">
        <w:rPr>
          <w:lang w:val="en-US"/>
        </w:rPr>
        <w:t xml:space="preserve"> User</w:t>
      </w:r>
      <w:r>
        <w:rPr>
          <w:lang w:val="en-US"/>
        </w:rPr>
        <w:t xml:space="preserve"> Community Support Team (UCST)</w:t>
      </w:r>
      <w:r w:rsidRPr="00A01AE1">
        <w:rPr>
          <w:lang w:val="en-US"/>
        </w:rPr>
        <w:t xml:space="preserve"> development on brokering Fed</w:t>
      </w:r>
      <w:r>
        <w:rPr>
          <w:lang w:val="en-US"/>
        </w:rPr>
        <w:t xml:space="preserve">erated </w:t>
      </w:r>
      <w:r w:rsidRPr="00A01AE1">
        <w:rPr>
          <w:lang w:val="en-US"/>
        </w:rPr>
        <w:t>Cloud resources was finished and moved to production. Some other details (</w:t>
      </w:r>
      <w:r>
        <w:rPr>
          <w:lang w:val="en-US"/>
        </w:rPr>
        <w:t>UCST requirements</w:t>
      </w:r>
      <w:r w:rsidRPr="00A01AE1">
        <w:rPr>
          <w:lang w:val="en-US"/>
        </w:rPr>
        <w:t>) were also implemented:</w:t>
      </w:r>
    </w:p>
    <w:p w14:paraId="2D2DA208"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putting information about RA Documentation in Provider and Customer view</w:t>
      </w:r>
    </w:p>
    <w:p w14:paraId="4AADCEC5"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improving navigation for RA Documentation</w:t>
      </w:r>
    </w:p>
    <w:p w14:paraId="08E233F3"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Fed</w:t>
      </w:r>
      <w:r>
        <w:rPr>
          <w:lang w:val="en-US"/>
        </w:rPr>
        <w:t xml:space="preserve">erated </w:t>
      </w:r>
      <w:r w:rsidRPr="00A01AE1">
        <w:rPr>
          <w:lang w:val="en-US"/>
        </w:rPr>
        <w:t>Cloud resources are by default added to new RA Request.</w:t>
      </w:r>
    </w:p>
    <w:p w14:paraId="68EF9AEF" w14:textId="77777777" w:rsidR="00675775" w:rsidRDefault="00675775" w:rsidP="00675775">
      <w:pPr>
        <w:rPr>
          <w:lang w:val="en-US"/>
        </w:rPr>
      </w:pPr>
    </w:p>
    <w:p w14:paraId="4B17C2BA" w14:textId="77777777" w:rsidR="00675775" w:rsidRPr="00A01AE1" w:rsidRDefault="00675775" w:rsidP="00675775">
      <w:pPr>
        <w:rPr>
          <w:lang w:val="en-US"/>
        </w:rPr>
      </w:pPr>
      <w:r>
        <w:rPr>
          <w:lang w:val="en-US"/>
        </w:rPr>
        <w:t>A c</w:t>
      </w:r>
      <w:r w:rsidRPr="00A01AE1">
        <w:rPr>
          <w:lang w:val="en-US"/>
        </w:rPr>
        <w:t>omplete list</w:t>
      </w:r>
      <w:r>
        <w:rPr>
          <w:lang w:val="en-US"/>
        </w:rPr>
        <w:t xml:space="preserve"> is available in </w:t>
      </w:r>
      <w:hyperlink r:id="rId32" w:history="1">
        <w:r w:rsidRPr="005561FD">
          <w:rPr>
            <w:rStyle w:val="Lienhypertexte"/>
            <w:lang w:val="en-US"/>
          </w:rPr>
          <w:t>this GGUS ticket</w:t>
        </w:r>
      </w:hyperlink>
      <w:r>
        <w:rPr>
          <w:lang w:val="en-US"/>
        </w:rPr>
        <w:t>.</w:t>
      </w:r>
    </w:p>
    <w:p w14:paraId="699635BB" w14:textId="77777777" w:rsidR="00675775" w:rsidRDefault="00675775" w:rsidP="00675775">
      <w:pPr>
        <w:rPr>
          <w:lang w:val="en-US"/>
        </w:rPr>
      </w:pPr>
    </w:p>
    <w:p w14:paraId="429830CF" w14:textId="77777777" w:rsidR="00675775" w:rsidRPr="00A01AE1" w:rsidRDefault="00675775" w:rsidP="00675775">
      <w:pPr>
        <w:rPr>
          <w:lang w:val="en-US"/>
        </w:rPr>
      </w:pPr>
      <w:r w:rsidRPr="00A01AE1">
        <w:rPr>
          <w:lang w:val="en-US"/>
        </w:rPr>
        <w:t xml:space="preserve">Regarding </w:t>
      </w:r>
      <w:r>
        <w:rPr>
          <w:lang w:val="en-US"/>
        </w:rPr>
        <w:t xml:space="preserve">the </w:t>
      </w:r>
      <w:r w:rsidRPr="00A01AE1">
        <w:rPr>
          <w:lang w:val="en-US"/>
        </w:rPr>
        <w:t>EGI P</w:t>
      </w:r>
      <w:r>
        <w:rPr>
          <w:lang w:val="en-US"/>
        </w:rPr>
        <w:t>ay-for-Use WG,</w:t>
      </w:r>
      <w:r w:rsidRPr="00A01AE1">
        <w:rPr>
          <w:lang w:val="en-US"/>
        </w:rPr>
        <w:t xml:space="preserve"> </w:t>
      </w:r>
      <w:r>
        <w:rPr>
          <w:lang w:val="en-US"/>
        </w:rPr>
        <w:t>a</w:t>
      </w:r>
      <w:r w:rsidRPr="00A01AE1">
        <w:rPr>
          <w:lang w:val="en-US"/>
        </w:rPr>
        <w:t xml:space="preserve"> separate testing instance was established where following functionalities were developed:</w:t>
      </w:r>
    </w:p>
    <w:p w14:paraId="639541ED"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integration with EGI GOCDB to import data about resource prices</w:t>
      </w:r>
    </w:p>
    <w:p w14:paraId="700EFAEF"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possibility for Provider to create a Resource Pool with P</w:t>
      </w:r>
      <w:r>
        <w:rPr>
          <w:lang w:val="en-US"/>
        </w:rPr>
        <w:t>ay-for-Use</w:t>
      </w:r>
      <w:r w:rsidRPr="00A01AE1">
        <w:rPr>
          <w:lang w:val="en-US"/>
        </w:rPr>
        <w:t xml:space="preserve"> resources</w:t>
      </w:r>
    </w:p>
    <w:p w14:paraId="09BD9ADD"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information about resource price filled automatically (info from GOCDB) when creating a PFU resource Pool</w:t>
      </w:r>
    </w:p>
    <w:p w14:paraId="49EAC376"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HTC and Fed</w:t>
      </w:r>
      <w:r>
        <w:rPr>
          <w:lang w:val="en-US"/>
        </w:rPr>
        <w:t xml:space="preserve">erated </w:t>
      </w:r>
      <w:r w:rsidRPr="00A01AE1">
        <w:rPr>
          <w:lang w:val="en-US"/>
        </w:rPr>
        <w:t>Cloud resources integrated with P</w:t>
      </w:r>
      <w:r>
        <w:rPr>
          <w:lang w:val="en-US"/>
        </w:rPr>
        <w:t>ay-for-Use</w:t>
      </w:r>
      <w:r w:rsidRPr="00A01AE1">
        <w:rPr>
          <w:lang w:val="en-US"/>
        </w:rPr>
        <w:t xml:space="preserve"> activity</w:t>
      </w:r>
    </w:p>
    <w:p w14:paraId="4E596207" w14:textId="77777777" w:rsidR="00675775" w:rsidRDefault="00675775" w:rsidP="00675775">
      <w:pPr>
        <w:rPr>
          <w:lang w:val="en-US"/>
        </w:rPr>
      </w:pPr>
    </w:p>
    <w:p w14:paraId="5612906A" w14:textId="77777777" w:rsidR="00675775" w:rsidRPr="00A01AE1" w:rsidRDefault="00675775" w:rsidP="00675775">
      <w:pPr>
        <w:rPr>
          <w:lang w:val="en-US"/>
        </w:rPr>
      </w:pPr>
      <w:r w:rsidRPr="00A01AE1">
        <w:rPr>
          <w:lang w:val="en-US"/>
        </w:rPr>
        <w:t>As a result, 29 P</w:t>
      </w:r>
      <w:r>
        <w:rPr>
          <w:lang w:val="en-US"/>
        </w:rPr>
        <w:t>ay-for-Use</w:t>
      </w:r>
      <w:r w:rsidRPr="00A01AE1">
        <w:rPr>
          <w:lang w:val="en-US"/>
        </w:rPr>
        <w:t xml:space="preserve"> resource Pools were created</w:t>
      </w:r>
    </w:p>
    <w:p w14:paraId="213B259A" w14:textId="77777777" w:rsidR="00675775" w:rsidRPr="00A01AE1" w:rsidRDefault="00675775" w:rsidP="00675775">
      <w:pPr>
        <w:rPr>
          <w:lang w:val="en-US"/>
        </w:rPr>
      </w:pPr>
    </w:p>
    <w:p w14:paraId="751E386B" w14:textId="77777777" w:rsidR="00675775" w:rsidRPr="00A01AE1" w:rsidRDefault="00675775" w:rsidP="00675775">
      <w:pPr>
        <w:rPr>
          <w:lang w:val="en-US"/>
        </w:rPr>
      </w:pPr>
      <w:r>
        <w:rPr>
          <w:lang w:val="en-US"/>
        </w:rPr>
        <w:t xml:space="preserve">December activity will be focused on complete the developments related to the </w:t>
      </w:r>
      <w:r w:rsidRPr="00A01AE1">
        <w:rPr>
          <w:lang w:val="en-US"/>
        </w:rPr>
        <w:t>P</w:t>
      </w:r>
      <w:r>
        <w:rPr>
          <w:lang w:val="en-US"/>
        </w:rPr>
        <w:t xml:space="preserve">ay-for-Use activity. </w:t>
      </w:r>
      <w:r w:rsidRPr="00A01AE1">
        <w:rPr>
          <w:lang w:val="en-US"/>
        </w:rPr>
        <w:t>At the end of the year it is planned to have a whole working pilot system with basic functionalities for P</w:t>
      </w:r>
      <w:r>
        <w:rPr>
          <w:lang w:val="en-US"/>
        </w:rPr>
        <w:t>ay-for-Use</w:t>
      </w:r>
      <w:r w:rsidRPr="00A01AE1">
        <w:rPr>
          <w:lang w:val="en-US"/>
        </w:rPr>
        <w:t>. Functionalities that will be developed</w:t>
      </w:r>
      <w:r>
        <w:rPr>
          <w:lang w:val="en-US"/>
        </w:rPr>
        <w:t xml:space="preserve"> by the end of the year are</w:t>
      </w:r>
      <w:r w:rsidRPr="00A01AE1">
        <w:rPr>
          <w:lang w:val="en-US"/>
        </w:rPr>
        <w:t>:</w:t>
      </w:r>
    </w:p>
    <w:p w14:paraId="236758E9"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The customer is able to search for all the providers that support pay-for-use services</w:t>
      </w:r>
    </w:p>
    <w:p w14:paraId="4ECA95D2" w14:textId="77777777" w:rsidR="00675775" w:rsidRPr="00A01AE1" w:rsidRDefault="00675775" w:rsidP="001E2D96">
      <w:pPr>
        <w:pStyle w:val="Paragraphedeliste"/>
        <w:numPr>
          <w:ilvl w:val="0"/>
          <w:numId w:val="83"/>
        </w:numPr>
        <w:tabs>
          <w:tab w:val="num" w:pos="720"/>
        </w:tabs>
        <w:contextualSpacing/>
        <w:rPr>
          <w:lang w:val="en-US"/>
        </w:rPr>
      </w:pPr>
      <w:r w:rsidRPr="00A01AE1">
        <w:rPr>
          <w:lang w:val="en-US"/>
        </w:rPr>
        <w:t>The customer decides from which provider to buy services and submits a request</w:t>
      </w:r>
    </w:p>
    <w:p w14:paraId="08C6CA80" w14:textId="6EC5DFED" w:rsidR="00E810A9" w:rsidRPr="006369B5" w:rsidRDefault="00E810A9" w:rsidP="00E810A9">
      <w:pPr>
        <w:pStyle w:val="Titre6"/>
        <w:numPr>
          <w:ilvl w:val="0"/>
          <w:numId w:val="0"/>
        </w:numPr>
        <w:ind w:left="1152" w:hanging="1152"/>
        <w:rPr>
          <w:lang w:val="en-US"/>
        </w:rPr>
      </w:pPr>
    </w:p>
    <w:p w14:paraId="4B45EC38" w14:textId="77777777" w:rsidR="00B41F61" w:rsidRPr="00672E24" w:rsidRDefault="0011243A">
      <w:pPr>
        <w:pStyle w:val="Titre2"/>
        <w:rPr>
          <w:rFonts w:ascii="Times New Roman" w:hAnsi="Times New Roman"/>
          <w:szCs w:val="24"/>
        </w:rPr>
      </w:pPr>
      <w:bookmarkStart w:id="123" w:name="_Toc291001870"/>
      <w:bookmarkStart w:id="124" w:name="_Toc407454220"/>
      <w:r w:rsidRPr="00672E24">
        <w:rPr>
          <w:rFonts w:ascii="Times New Roman" w:hAnsi="Times New Roman"/>
          <w:szCs w:val="24"/>
        </w:rPr>
        <w:t>Project Issues</w:t>
      </w:r>
      <w:bookmarkEnd w:id="123"/>
      <w:bookmarkEnd w:id="124"/>
    </w:p>
    <w:p w14:paraId="12A57FF1" w14:textId="2AE07D6B" w:rsidR="006369B5" w:rsidRPr="00942B10" w:rsidRDefault="006369B5" w:rsidP="006369B5">
      <w:pPr>
        <w:pStyle w:val="Titre3"/>
      </w:pPr>
      <w:bookmarkStart w:id="125" w:name="_Toc243721270"/>
      <w:bookmarkStart w:id="126" w:name="_Toc407454221"/>
      <w:r w:rsidRPr="00942B10">
        <w:lastRenderedPageBreak/>
        <w:t>Operations</w:t>
      </w:r>
      <w:r w:rsidR="002F47BB">
        <w:t xml:space="preserve"> </w:t>
      </w:r>
      <w:r w:rsidR="007A76A1">
        <w:t>related issues</w:t>
      </w:r>
      <w:r w:rsidR="002F47BB">
        <w:t xml:space="preserve">- </w:t>
      </w:r>
      <w:r w:rsidR="002F47BB" w:rsidRPr="002F47BB">
        <w:rPr>
          <w:highlight w:val="yellow"/>
        </w:rPr>
        <w:t>MK</w:t>
      </w:r>
      <w:bookmarkEnd w:id="126"/>
    </w:p>
    <w:p w14:paraId="0EE1740E" w14:textId="7A2DF1FB" w:rsidR="00BD6C4E" w:rsidRPr="00BD6C4E" w:rsidRDefault="00BD6C4E" w:rsidP="00BD6C4E">
      <w:pPr>
        <w:pStyle w:val="Standard"/>
        <w:rPr>
          <w:rFonts w:eastAsia="Cambria"/>
          <w:b/>
          <w:color w:val="FF0000"/>
          <w:szCs w:val="22"/>
        </w:rPr>
      </w:pPr>
      <w:r>
        <w:rPr>
          <w:rFonts w:eastAsia="Cambria"/>
          <w:b/>
          <w:color w:val="FF0000"/>
          <w:szCs w:val="22"/>
        </w:rPr>
        <w:t>Contribution from Operations (PS/MK)</w:t>
      </w:r>
    </w:p>
    <w:p w14:paraId="6F2101A4" w14:textId="77777777" w:rsidR="00BD6C4E" w:rsidRDefault="00BD6C4E" w:rsidP="00BD6C4E">
      <w:pPr>
        <w:pStyle w:val="Standard"/>
        <w:rPr>
          <w:rFonts w:eastAsia="Cambria"/>
          <w:szCs w:val="22"/>
        </w:rPr>
      </w:pPr>
      <w:r>
        <w:rPr>
          <w:rFonts w:eastAsia="Cambria"/>
          <w:szCs w:val="22"/>
        </w:rPr>
        <w:t xml:space="preserve">The main issue raised during PY5 for the operational infrastructure is related to few small NGIs who are experiencing difficulties in performing their daily activities. This is caused mainly by staff issue and the impossibility to have more people working on the NGI duties. </w:t>
      </w:r>
      <w:proofErr w:type="gramStart"/>
      <w:r>
        <w:rPr>
          <w:rFonts w:eastAsia="Cambria"/>
          <w:szCs w:val="22"/>
        </w:rPr>
        <w:t>since</w:t>
      </w:r>
      <w:proofErr w:type="gramEnd"/>
      <w:r>
        <w:rPr>
          <w:rFonts w:eastAsia="Cambria"/>
          <w:szCs w:val="22"/>
        </w:rPr>
        <w:t xml:space="preserve"> small NGIs with few sites do not have a big pool of people to distribute operational tasks. </w:t>
      </w:r>
    </w:p>
    <w:p w14:paraId="6048D727" w14:textId="77777777" w:rsidR="00BD6C4E" w:rsidRDefault="00BD6C4E" w:rsidP="00BD6C4E">
      <w:pPr>
        <w:pStyle w:val="Standard"/>
        <w:rPr>
          <w:rFonts w:eastAsia="Cambria"/>
          <w:szCs w:val="22"/>
        </w:rPr>
      </w:pPr>
      <w:r>
        <w:rPr>
          <w:rFonts w:eastAsia="Cambria"/>
          <w:szCs w:val="22"/>
        </w:rPr>
        <w:t xml:space="preserve">The issue is currently being assessed, EGI Operations plan to have individual interviews with the smaller NGIs, in order to discuss the status of their operations and identify how EGI can help them to provide the minimum operational activities required to be part of the federation. </w:t>
      </w:r>
    </w:p>
    <w:p w14:paraId="68EDC4D1" w14:textId="77777777" w:rsidR="00BD6C4E" w:rsidRDefault="00BD6C4E" w:rsidP="006369B5">
      <w:pPr>
        <w:pStyle w:val="Standard"/>
        <w:rPr>
          <w:rFonts w:eastAsia="Cambria"/>
          <w:szCs w:val="22"/>
        </w:rPr>
      </w:pPr>
    </w:p>
    <w:p w14:paraId="51A85E01" w14:textId="01384306" w:rsidR="006369B5" w:rsidRDefault="006369B5" w:rsidP="006369B5">
      <w:pPr>
        <w:pStyle w:val="Titre3"/>
        <w:jc w:val="left"/>
      </w:pPr>
      <w:bookmarkStart w:id="127" w:name="_Toc407454222"/>
      <w:r>
        <w:t xml:space="preserve">Community engagement </w:t>
      </w:r>
      <w:r w:rsidR="007A76A1">
        <w:t>related issues</w:t>
      </w:r>
      <w:r w:rsidR="002F47BB">
        <w:t xml:space="preserve">– </w:t>
      </w:r>
      <w:r w:rsidR="002F47BB" w:rsidRPr="002F47BB">
        <w:rPr>
          <w:highlight w:val="yellow"/>
        </w:rPr>
        <w:t>GS/SC</w:t>
      </w:r>
      <w:bookmarkEnd w:id="127"/>
    </w:p>
    <w:p w14:paraId="46938588" w14:textId="4DCF5740" w:rsidR="007D6A9B" w:rsidRPr="007D6A9B" w:rsidRDefault="007D6A9B" w:rsidP="007D6A9B">
      <w:pPr>
        <w:pStyle w:val="Titre3"/>
        <w:numPr>
          <w:ilvl w:val="0"/>
          <w:numId w:val="0"/>
        </w:numPr>
        <w:jc w:val="left"/>
        <w:rPr>
          <w:color w:val="FF0000"/>
        </w:rPr>
      </w:pPr>
    </w:p>
    <w:p w14:paraId="5515DFC0" w14:textId="666FE5CA" w:rsidR="006369B5" w:rsidRDefault="006369B5" w:rsidP="002F47BB">
      <w:pPr>
        <w:pStyle w:val="Titre3"/>
      </w:pPr>
      <w:bookmarkStart w:id="128" w:name="_Toc407454223"/>
      <w:r>
        <w:t>Strategy Policy and business development</w:t>
      </w:r>
      <w:r w:rsidR="007A76A1">
        <w:t xml:space="preserve"> related issues</w:t>
      </w:r>
      <w:r w:rsidR="002F47BB">
        <w:t xml:space="preserve"> – </w:t>
      </w:r>
      <w:r w:rsidR="002F47BB" w:rsidRPr="002F47BB">
        <w:rPr>
          <w:highlight w:val="yellow"/>
        </w:rPr>
        <w:t>SA/SH</w:t>
      </w:r>
      <w:bookmarkEnd w:id="128"/>
    </w:p>
    <w:p w14:paraId="0FA3FDF8" w14:textId="77777777" w:rsidR="003A4360" w:rsidRPr="003A4360" w:rsidRDefault="003A4360" w:rsidP="003A4360">
      <w:pPr>
        <w:rPr>
          <w:b/>
        </w:rPr>
      </w:pPr>
    </w:p>
    <w:p w14:paraId="78B9B1E8" w14:textId="77777777" w:rsidR="003A4360" w:rsidRPr="003A4360" w:rsidRDefault="003A4360" w:rsidP="003A4360">
      <w:pPr>
        <w:pStyle w:val="Titre3"/>
        <w:numPr>
          <w:ilvl w:val="0"/>
          <w:numId w:val="0"/>
        </w:numPr>
        <w:rPr>
          <w:color w:val="FF0000"/>
        </w:rPr>
      </w:pPr>
    </w:p>
    <w:p w14:paraId="4335A151" w14:textId="2CC3FF04" w:rsidR="006369B5" w:rsidRPr="00672E24" w:rsidRDefault="006369B5" w:rsidP="006369B5">
      <w:pPr>
        <w:pStyle w:val="Titre3"/>
      </w:pPr>
      <w:bookmarkStart w:id="129" w:name="_Toc407454224"/>
      <w:r>
        <w:t>Federated Cloud</w:t>
      </w:r>
      <w:r w:rsidR="002F47BB">
        <w:t xml:space="preserve"> </w:t>
      </w:r>
      <w:r w:rsidR="0033086F">
        <w:t>–</w:t>
      </w:r>
      <w:r w:rsidR="002F47BB">
        <w:t xml:space="preserve"> </w:t>
      </w:r>
      <w:r w:rsidR="002F47BB" w:rsidRPr="0033086F">
        <w:rPr>
          <w:highlight w:val="yellow"/>
        </w:rPr>
        <w:t>DW</w:t>
      </w:r>
      <w:r w:rsidR="0033086F" w:rsidRPr="0033086F">
        <w:rPr>
          <w:highlight w:val="yellow"/>
        </w:rPr>
        <w:t>/MK/GS</w:t>
      </w:r>
      <w:bookmarkEnd w:id="129"/>
    </w:p>
    <w:p w14:paraId="6BA30D1A" w14:textId="15D71AC0" w:rsidR="006369B5" w:rsidRDefault="006369B5" w:rsidP="006369B5">
      <w:pPr>
        <w:pStyle w:val="Titre3"/>
      </w:pPr>
      <w:bookmarkStart w:id="130" w:name="_Toc407454225"/>
      <w:r>
        <w:t xml:space="preserve">Mini projects </w:t>
      </w:r>
      <w:r w:rsidR="002F47BB">
        <w:t xml:space="preserve">- </w:t>
      </w:r>
      <w:r w:rsidR="002F47BB" w:rsidRPr="002F47BB">
        <w:rPr>
          <w:highlight w:val="yellow"/>
        </w:rPr>
        <w:t>MD</w:t>
      </w:r>
      <w:bookmarkEnd w:id="130"/>
    </w:p>
    <w:p w14:paraId="693A7FB3" w14:textId="7829F1F7" w:rsidR="006369B5" w:rsidRDefault="006369B5" w:rsidP="006369B5">
      <w:pPr>
        <w:pStyle w:val="Titre3"/>
      </w:pPr>
      <w:bookmarkStart w:id="131" w:name="_Toc407454226"/>
      <w:r>
        <w:t xml:space="preserve">Tool development </w:t>
      </w:r>
      <w:r w:rsidR="002F47BB">
        <w:t xml:space="preserve">- </w:t>
      </w:r>
      <w:r w:rsidR="002F47BB" w:rsidRPr="002F47BB">
        <w:rPr>
          <w:highlight w:val="yellow"/>
        </w:rPr>
        <w:t>DS</w:t>
      </w:r>
      <w:bookmarkEnd w:id="131"/>
    </w:p>
    <w:p w14:paraId="0A13BB20" w14:textId="77777777" w:rsidR="00E671CF" w:rsidRPr="006369B5" w:rsidRDefault="00E671CF" w:rsidP="00E671CF">
      <w:pPr>
        <w:rPr>
          <w:lang w:val="en-US"/>
        </w:rPr>
      </w:pPr>
    </w:p>
    <w:p w14:paraId="0519B09E" w14:textId="6DA4DA93" w:rsidR="0033086F" w:rsidRDefault="0011243A">
      <w:pPr>
        <w:pStyle w:val="Titre2"/>
        <w:rPr>
          <w:rFonts w:ascii="Times New Roman" w:hAnsi="Times New Roman"/>
          <w:szCs w:val="24"/>
        </w:rPr>
      </w:pPr>
      <w:bookmarkStart w:id="132" w:name="_Toc291001875"/>
      <w:bookmarkStart w:id="133" w:name="_Toc407454227"/>
      <w:bookmarkEnd w:id="125"/>
      <w:r w:rsidRPr="007714B1">
        <w:rPr>
          <w:rFonts w:ascii="Times New Roman" w:hAnsi="Times New Roman"/>
          <w:szCs w:val="24"/>
        </w:rPr>
        <w:t>Project Management</w:t>
      </w:r>
      <w:bookmarkEnd w:id="132"/>
      <w:r w:rsidR="0033086F">
        <w:rPr>
          <w:rFonts w:ascii="Times New Roman" w:hAnsi="Times New Roman"/>
          <w:szCs w:val="24"/>
        </w:rPr>
        <w:t xml:space="preserve"> – </w:t>
      </w:r>
      <w:r w:rsidR="0033086F">
        <w:rPr>
          <w:rFonts w:ascii="Times New Roman" w:hAnsi="Times New Roman"/>
          <w:szCs w:val="24"/>
          <w:highlight w:val="yellow"/>
        </w:rPr>
        <w:t>TF</w:t>
      </w:r>
      <w:bookmarkEnd w:id="133"/>
    </w:p>
    <w:p w14:paraId="23DA8083" w14:textId="45994316" w:rsidR="00B41F61" w:rsidRPr="0033086F" w:rsidRDefault="0095523B" w:rsidP="0033086F">
      <w:pPr>
        <w:pStyle w:val="Standard"/>
        <w:rPr>
          <w:rFonts w:eastAsia="Cambria"/>
          <w:szCs w:val="22"/>
        </w:rPr>
      </w:pPr>
      <w:r w:rsidRPr="0033086F">
        <w:rPr>
          <w:rFonts w:eastAsia="Cambria"/>
          <w:szCs w:val="22"/>
        </w:rPr>
        <w:t>(NA1 stuff)</w:t>
      </w:r>
    </w:p>
    <w:p w14:paraId="27F19551" w14:textId="77777777" w:rsidR="00B41F61" w:rsidRPr="00672E24" w:rsidRDefault="0011243A" w:rsidP="00127B8F">
      <w:pPr>
        <w:pStyle w:val="Titre3"/>
      </w:pPr>
      <w:bookmarkStart w:id="134" w:name="_Toc291001876"/>
      <w:bookmarkStart w:id="135" w:name="_Toc407454228"/>
      <w:r w:rsidRPr="00672E24">
        <w:t>Project Management Metrics</w:t>
      </w:r>
      <w:bookmarkEnd w:id="134"/>
      <w:bookmarkEnd w:id="135"/>
    </w:p>
    <w:p w14:paraId="79F9FA25" w14:textId="370E6750" w:rsidR="007C69FC" w:rsidRPr="0095523B" w:rsidRDefault="007C69FC" w:rsidP="007A28E1">
      <w:pPr>
        <w:rPr>
          <w:color w:val="FF0000"/>
          <w:sz w:val="22"/>
        </w:rPr>
      </w:pPr>
      <w:r w:rsidRPr="00672E24">
        <w:rPr>
          <w:sz w:val="22"/>
        </w:rPr>
        <w:t>The project was managed through regular meetings defined by the Consortium Agreement:</w:t>
      </w:r>
      <w:r w:rsidR="0095523B">
        <w:rPr>
          <w:sz w:val="22"/>
        </w:rPr>
        <w:t xml:space="preserve"> </w:t>
      </w:r>
      <w:r w:rsidR="0095523B">
        <w:rPr>
          <w:color w:val="FF0000"/>
          <w:sz w:val="22"/>
        </w:rPr>
        <w:t>Change dates and update contents</w:t>
      </w:r>
    </w:p>
    <w:p w14:paraId="05FE66B7" w14:textId="56905EBE" w:rsidR="00CE7A84" w:rsidRPr="00683CF5" w:rsidRDefault="007C69FC" w:rsidP="001E2D96">
      <w:pPr>
        <w:pStyle w:val="Paragraphedeliste"/>
        <w:numPr>
          <w:ilvl w:val="0"/>
          <w:numId w:val="35"/>
        </w:numPr>
        <w:contextualSpacing/>
        <w:rPr>
          <w:szCs w:val="22"/>
        </w:rPr>
      </w:pPr>
      <w:r w:rsidRPr="007714B1">
        <w:rPr>
          <w:szCs w:val="22"/>
        </w:rPr>
        <w:t>Collaboration Board: Composed of representatives from the partners, the group met twice during th</w:t>
      </w:r>
      <w:r w:rsidR="00683CF5">
        <w:rPr>
          <w:szCs w:val="22"/>
        </w:rPr>
        <w:t>e project year in September 2013</w:t>
      </w:r>
      <w:r w:rsidRPr="007714B1">
        <w:rPr>
          <w:szCs w:val="22"/>
        </w:rPr>
        <w:t xml:space="preserve"> and </w:t>
      </w:r>
      <w:r w:rsidR="00683CF5">
        <w:rPr>
          <w:szCs w:val="22"/>
        </w:rPr>
        <w:t>May 2014</w:t>
      </w:r>
      <w:r w:rsidRPr="007714B1">
        <w:rPr>
          <w:szCs w:val="22"/>
        </w:rPr>
        <w:t>. Besides discussing the general project status</w:t>
      </w:r>
      <w:r w:rsidR="00683CF5">
        <w:rPr>
          <w:szCs w:val="22"/>
        </w:rPr>
        <w:t>, the third project amendment for the support of PY5 was presented and policies for claiming of unspent budget after PY4 were discussed. Policies for the handling of partners that may not be in a position to pay their council membership fees in 2014 were discussed.</w:t>
      </w:r>
    </w:p>
    <w:p w14:paraId="0BB724F8" w14:textId="2D1CA744" w:rsidR="007C69FC" w:rsidRPr="007714B1" w:rsidRDefault="007C69FC" w:rsidP="001E2D96">
      <w:pPr>
        <w:pStyle w:val="Paragraphedeliste"/>
        <w:numPr>
          <w:ilvl w:val="0"/>
          <w:numId w:val="35"/>
        </w:numPr>
        <w:contextualSpacing/>
        <w:rPr>
          <w:szCs w:val="22"/>
        </w:rPr>
      </w:pPr>
      <w:r w:rsidRPr="007714B1">
        <w:rPr>
          <w:szCs w:val="22"/>
        </w:rPr>
        <w:t>Project Management Board</w:t>
      </w:r>
      <w:r w:rsidR="006540C6" w:rsidRPr="007714B1">
        <w:rPr>
          <w:szCs w:val="22"/>
        </w:rPr>
        <w:t>: Composed of representations of partner group</w:t>
      </w:r>
      <w:r w:rsidR="00683CF5">
        <w:rPr>
          <w:szCs w:val="22"/>
        </w:rPr>
        <w:t>ings within the project it met 6</w:t>
      </w:r>
      <w:r w:rsidR="006540C6" w:rsidRPr="007714B1">
        <w:rPr>
          <w:szCs w:val="22"/>
        </w:rPr>
        <w:t xml:space="preserve"> times during the year (both F2F and via telecon) to develop the project </w:t>
      </w:r>
      <w:r w:rsidR="00683CF5">
        <w:rPr>
          <w:szCs w:val="22"/>
        </w:rPr>
        <w:t xml:space="preserve">amendment and to discuss the handling of </w:t>
      </w:r>
      <w:r w:rsidR="00683CF5" w:rsidRPr="00683CF5">
        <w:rPr>
          <w:szCs w:val="22"/>
        </w:rPr>
        <w:t>Breach of obligations under Consortium Agreement</w:t>
      </w:r>
      <w:r w:rsidR="00683CF5">
        <w:rPr>
          <w:szCs w:val="22"/>
        </w:rPr>
        <w:t xml:space="preserve"> caused by the withdrawing of Germany from the EGI Council in 2014</w:t>
      </w:r>
      <w:r w:rsidR="006540C6" w:rsidRPr="007714B1">
        <w:rPr>
          <w:szCs w:val="22"/>
        </w:rPr>
        <w:t>.</w:t>
      </w:r>
      <w:r w:rsidR="00683CF5">
        <w:rPr>
          <w:szCs w:val="22"/>
        </w:rPr>
        <w:t xml:space="preserve"> </w:t>
      </w:r>
    </w:p>
    <w:p w14:paraId="0C11F133" w14:textId="1E16307B" w:rsidR="007C69FC" w:rsidRPr="007714B1" w:rsidRDefault="006540C6" w:rsidP="001E2D96">
      <w:pPr>
        <w:pStyle w:val="Paragraphedeliste"/>
        <w:numPr>
          <w:ilvl w:val="0"/>
          <w:numId w:val="35"/>
        </w:numPr>
        <w:contextualSpacing/>
        <w:rPr>
          <w:szCs w:val="22"/>
        </w:rPr>
      </w:pPr>
      <w:r w:rsidRPr="007714B1">
        <w:rPr>
          <w:szCs w:val="22"/>
        </w:rPr>
        <w:t xml:space="preserve">Activity Management Board: Composed of the work package leaders it met frequently during the year – generally fortnightly </w:t>
      </w:r>
      <w:r w:rsidR="00DB4346" w:rsidRPr="007714B1">
        <w:rPr>
          <w:szCs w:val="22"/>
        </w:rPr>
        <w:t>–</w:t>
      </w:r>
      <w:r w:rsidRPr="007714B1">
        <w:rPr>
          <w:szCs w:val="22"/>
        </w:rPr>
        <w:t xml:space="preserve"> </w:t>
      </w:r>
      <w:r w:rsidR="00DB4346" w:rsidRPr="007714B1">
        <w:rPr>
          <w:szCs w:val="22"/>
        </w:rPr>
        <w:t xml:space="preserve">to manage the </w:t>
      </w:r>
      <w:r w:rsidR="00E82E1C" w:rsidRPr="007714B1">
        <w:rPr>
          <w:szCs w:val="22"/>
        </w:rPr>
        <w:t>day-to-day</w:t>
      </w:r>
      <w:r w:rsidR="00DB4346" w:rsidRPr="007714B1">
        <w:rPr>
          <w:szCs w:val="22"/>
        </w:rPr>
        <w:t xml:space="preserve"> activities of the project.</w:t>
      </w:r>
    </w:p>
    <w:p w14:paraId="275EE05C" w14:textId="77777777" w:rsidR="00B41F61" w:rsidRPr="00672E24" w:rsidRDefault="0011243A" w:rsidP="007A28E1">
      <w:pPr>
        <w:pStyle w:val="Titre3"/>
        <w:jc w:val="left"/>
      </w:pPr>
      <w:bookmarkStart w:id="136" w:name="_Toc291001877"/>
      <w:bookmarkStart w:id="137" w:name="_Toc407454229"/>
      <w:r w:rsidRPr="00672E24">
        <w:t>Coordination Activities</w:t>
      </w:r>
      <w:bookmarkEnd w:id="136"/>
      <w:bookmarkEnd w:id="137"/>
    </w:p>
    <w:p w14:paraId="7A19726F" w14:textId="77777777" w:rsidR="00B41F61" w:rsidRPr="00672E24" w:rsidRDefault="0011243A" w:rsidP="0094141D">
      <w:pPr>
        <w:pStyle w:val="Titre3"/>
      </w:pPr>
      <w:bookmarkStart w:id="138" w:name="_Toc291001878"/>
      <w:bookmarkStart w:id="139" w:name="_Toc407454230"/>
      <w:r w:rsidRPr="00672E24">
        <w:t>Cooperation with Other Projects</w:t>
      </w:r>
      <w:bookmarkEnd w:id="138"/>
      <w:bookmarkEnd w:id="139"/>
    </w:p>
    <w:p w14:paraId="5356508B" w14:textId="77777777" w:rsidR="00B41F61" w:rsidRPr="00672E24" w:rsidRDefault="0011243A" w:rsidP="00B24199">
      <w:pPr>
        <w:pStyle w:val="Titre1"/>
      </w:pPr>
      <w:bookmarkStart w:id="140" w:name="_Toc291001879"/>
      <w:bookmarkStart w:id="141" w:name="_Toc407454231"/>
      <w:r w:rsidRPr="00672E24">
        <w:lastRenderedPageBreak/>
        <w:t>Deliverables and Milestones</w:t>
      </w:r>
      <w:bookmarkEnd w:id="140"/>
      <w:bookmarkEnd w:id="141"/>
    </w:p>
    <w:p w14:paraId="315CD736" w14:textId="77777777" w:rsidR="00B41F61" w:rsidRPr="00672E24" w:rsidRDefault="0011243A">
      <w:pPr>
        <w:pStyle w:val="Titre2"/>
        <w:rPr>
          <w:rFonts w:ascii="Times New Roman" w:hAnsi="Times New Roman"/>
          <w:sz w:val="22"/>
          <w:szCs w:val="22"/>
        </w:rPr>
      </w:pPr>
      <w:bookmarkStart w:id="142" w:name="_Toc291001880"/>
      <w:bookmarkStart w:id="143" w:name="_Toc407454232"/>
      <w:commentRangeStart w:id="144"/>
      <w:r w:rsidRPr="00672E24">
        <w:rPr>
          <w:rFonts w:ascii="Times New Roman" w:hAnsi="Times New Roman"/>
          <w:sz w:val="22"/>
          <w:szCs w:val="22"/>
        </w:rPr>
        <w:t>Deliverables</w:t>
      </w:r>
      <w:bookmarkEnd w:id="142"/>
      <w:commentRangeEnd w:id="144"/>
      <w:r w:rsidR="0033086F">
        <w:rPr>
          <w:rStyle w:val="Marquedecommentaire"/>
          <w:rFonts w:ascii="Times New Roman" w:hAnsi="Times New Roman"/>
          <w:b w:val="0"/>
          <w:bCs w:val="0"/>
          <w:iCs w:val="0"/>
        </w:rPr>
        <w:commentReference w:id="144"/>
      </w:r>
      <w:bookmarkEnd w:id="143"/>
    </w:p>
    <w:tbl>
      <w:tblPr>
        <w:tblW w:w="9448" w:type="dxa"/>
        <w:jc w:val="center"/>
        <w:tblLayout w:type="fixed"/>
        <w:tblCellMar>
          <w:left w:w="10" w:type="dxa"/>
          <w:right w:w="10" w:type="dxa"/>
        </w:tblCellMar>
        <w:tblLook w:val="0000" w:firstRow="0" w:lastRow="0" w:firstColumn="0" w:lastColumn="0" w:noHBand="0" w:noVBand="0"/>
      </w:tblPr>
      <w:tblGrid>
        <w:gridCol w:w="756"/>
        <w:gridCol w:w="967"/>
        <w:gridCol w:w="3569"/>
        <w:gridCol w:w="993"/>
        <w:gridCol w:w="992"/>
        <w:gridCol w:w="992"/>
        <w:gridCol w:w="1179"/>
      </w:tblGrid>
      <w:tr w:rsidR="005B7AA1" w:rsidRPr="00B168FF" w14:paraId="754A59DF" w14:textId="77777777" w:rsidTr="0044117A">
        <w:trPr>
          <w:cantSplit/>
          <w:tblHeader/>
          <w:jc w:val="center"/>
        </w:trPr>
        <w:tc>
          <w:tcPr>
            <w:tcW w:w="756"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51B90FFA" w14:textId="77777777" w:rsidR="005B7AA1" w:rsidRPr="00B168FF" w:rsidRDefault="005B7AA1" w:rsidP="00186054">
            <w:pPr>
              <w:pStyle w:val="Standard"/>
              <w:jc w:val="left"/>
              <w:rPr>
                <w:b/>
                <w:sz w:val="20"/>
              </w:rPr>
            </w:pPr>
            <w:r w:rsidRPr="00B168FF">
              <w:rPr>
                <w:b/>
                <w:sz w:val="20"/>
              </w:rPr>
              <w:t>Id</w:t>
            </w:r>
          </w:p>
        </w:tc>
        <w:tc>
          <w:tcPr>
            <w:tcW w:w="967"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3A6D019" w14:textId="77777777" w:rsidR="005B7AA1" w:rsidRPr="00B168FF" w:rsidRDefault="005B7AA1" w:rsidP="00186054">
            <w:pPr>
              <w:pStyle w:val="Standard"/>
              <w:jc w:val="left"/>
              <w:rPr>
                <w:b/>
                <w:sz w:val="20"/>
              </w:rPr>
            </w:pPr>
            <w:r w:rsidRPr="00B168FF">
              <w:rPr>
                <w:b/>
                <w:sz w:val="20"/>
              </w:rPr>
              <w:t>Activity No</w:t>
            </w:r>
          </w:p>
        </w:tc>
        <w:tc>
          <w:tcPr>
            <w:tcW w:w="356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718A2698" w14:textId="3CA21358" w:rsidR="005B7AA1" w:rsidRPr="00B168FF" w:rsidRDefault="0095523B" w:rsidP="00186054">
            <w:pPr>
              <w:pStyle w:val="Standard"/>
              <w:jc w:val="left"/>
              <w:rPr>
                <w:b/>
                <w:sz w:val="20"/>
              </w:rPr>
            </w:pPr>
            <w:r>
              <w:rPr>
                <w:b/>
                <w:sz w:val="20"/>
              </w:rPr>
              <w:t>Deliverable</w:t>
            </w:r>
            <w:r w:rsidR="005B7AA1" w:rsidRPr="00B168FF">
              <w:rPr>
                <w:b/>
                <w:sz w:val="20"/>
              </w:rPr>
              <w:t xml:space="preserv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5BF79B6A" w14:textId="77777777" w:rsidR="005B7AA1" w:rsidRPr="00B168FF" w:rsidRDefault="005B7AA1" w:rsidP="00186054">
            <w:pPr>
              <w:pStyle w:val="Standard"/>
              <w:jc w:val="left"/>
              <w:rPr>
                <w:b/>
                <w:sz w:val="20"/>
              </w:rPr>
            </w:pPr>
            <w:r w:rsidRPr="00B168FF">
              <w:rPr>
                <w:b/>
                <w:sz w:val="20"/>
              </w:rPr>
              <w:t>Lead partner</w:t>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51217A3" w14:textId="1773D862" w:rsidR="005B7AA1" w:rsidRPr="00B168FF" w:rsidRDefault="00E82E1C" w:rsidP="00186054">
            <w:pPr>
              <w:pStyle w:val="Standard"/>
              <w:jc w:val="left"/>
              <w:rPr>
                <w:b/>
                <w:sz w:val="20"/>
              </w:rPr>
            </w:pPr>
            <w:r w:rsidRPr="00B168FF">
              <w:rPr>
                <w:b/>
                <w:sz w:val="20"/>
              </w:rPr>
              <w:t>Original Delivery</w:t>
            </w:r>
            <w:r w:rsidR="005B7AA1" w:rsidRPr="00B168FF">
              <w:rPr>
                <w:b/>
                <w:sz w:val="20"/>
              </w:rPr>
              <w:t xml:space="preserve"> date(*)</w:t>
            </w:r>
            <w:r w:rsidR="005B7AA1" w:rsidRPr="00B168FF">
              <w:rPr>
                <w:rStyle w:val="Appelnotedebasdep"/>
                <w:b/>
                <w:sz w:val="20"/>
              </w:rPr>
              <w:footnoteReference w:id="54"/>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622191CB" w14:textId="77777777" w:rsidR="005B7AA1" w:rsidRPr="00B168FF" w:rsidRDefault="005B7AA1" w:rsidP="00186054">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Revised delivery date(*)</w:t>
            </w:r>
          </w:p>
        </w:tc>
        <w:tc>
          <w:tcPr>
            <w:tcW w:w="1179"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3CE300D2" w14:textId="77777777" w:rsidR="005B7AA1" w:rsidRPr="00B168FF" w:rsidRDefault="005B7AA1" w:rsidP="00186054">
            <w:pPr>
              <w:pStyle w:val="Standard"/>
              <w:jc w:val="left"/>
              <w:rPr>
                <w:b/>
                <w:sz w:val="20"/>
              </w:rPr>
            </w:pPr>
            <w:r w:rsidRPr="00B168FF">
              <w:rPr>
                <w:b/>
                <w:sz w:val="20"/>
              </w:rPr>
              <w:t>Status</w:t>
            </w:r>
          </w:p>
          <w:p w14:paraId="6BA35D97" w14:textId="77777777" w:rsidR="005B7AA1" w:rsidRPr="00B168FF" w:rsidRDefault="005B7AA1" w:rsidP="00186054">
            <w:pPr>
              <w:pStyle w:val="Standard"/>
              <w:jc w:val="left"/>
              <w:rPr>
                <w:b/>
                <w:sz w:val="20"/>
              </w:rPr>
            </w:pPr>
            <w:r w:rsidRPr="00B168FF">
              <w:rPr>
                <w:b/>
                <w:sz w:val="20"/>
              </w:rPr>
              <w:t>(**)</w:t>
            </w:r>
          </w:p>
        </w:tc>
      </w:tr>
      <w:tr w:rsidR="00B57BD1" w:rsidRPr="00B168FF" w14:paraId="23907BED" w14:textId="77777777" w:rsidTr="0044117A">
        <w:trPr>
          <w:cantSplit/>
          <w:jc w:val="center"/>
        </w:trPr>
        <w:tc>
          <w:tcPr>
            <w:tcW w:w="756"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4066AF21" w14:textId="0260C3C4" w:rsidR="00B57BD1" w:rsidRPr="0095523B" w:rsidRDefault="0033086F" w:rsidP="00186054">
            <w:pPr>
              <w:pStyle w:val="Standard"/>
              <w:jc w:val="left"/>
              <w:rPr>
                <w:color w:val="FF0000"/>
                <w:sz w:val="20"/>
              </w:rPr>
            </w:pPr>
            <w:r>
              <w:rPr>
                <w:color w:val="FF0000"/>
                <w:sz w:val="20"/>
              </w:rPr>
              <w:t>D#</w:t>
            </w:r>
            <w:proofErr w:type="gramStart"/>
            <w:r>
              <w:rPr>
                <w:color w:val="FF0000"/>
                <w:sz w:val="20"/>
              </w:rPr>
              <w:t>.#</w:t>
            </w:r>
            <w:proofErr w:type="gramEnd"/>
            <w:r>
              <w:rPr>
                <w:color w:val="FF0000"/>
                <w:sz w:val="20"/>
              </w:rPr>
              <w:t>#</w:t>
            </w:r>
          </w:p>
        </w:tc>
        <w:tc>
          <w:tcPr>
            <w:tcW w:w="9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596D37" w14:textId="31092521" w:rsidR="00B57BD1" w:rsidRPr="0095523B" w:rsidRDefault="00B57BD1" w:rsidP="00186054">
            <w:pPr>
              <w:pStyle w:val="Standard"/>
              <w:jc w:val="left"/>
              <w:rPr>
                <w:color w:val="FF0000"/>
                <w:sz w:val="20"/>
              </w:rPr>
            </w:pPr>
          </w:p>
        </w:tc>
        <w:tc>
          <w:tcPr>
            <w:tcW w:w="3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FDF055" w14:textId="615B3A20" w:rsidR="00B57BD1" w:rsidRPr="0095523B" w:rsidRDefault="0044117A" w:rsidP="00EC5909">
            <w:pPr>
              <w:pStyle w:val="Standard"/>
              <w:jc w:val="left"/>
              <w:rPr>
                <w:color w:val="FF0000"/>
                <w:sz w:val="20"/>
              </w:rPr>
            </w:pPr>
            <w:r w:rsidRPr="0095523B">
              <w:rPr>
                <w:color w:val="FF0000"/>
                <w:sz w:val="20"/>
              </w:rPr>
              <w:t xml:space="preserve">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1F9DCAB" w14:textId="54E14685" w:rsidR="00B57BD1" w:rsidRPr="0095523B" w:rsidRDefault="00B57BD1" w:rsidP="00186054">
            <w:pPr>
              <w:pStyle w:val="Standard"/>
              <w:jc w:val="left"/>
              <w:rPr>
                <w:color w:val="FF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38CA0" w14:textId="6996AFC0" w:rsidR="00B57BD1" w:rsidRPr="0095523B" w:rsidRDefault="00B57BD1" w:rsidP="00186054">
            <w:pPr>
              <w:pStyle w:val="Standard"/>
              <w:jc w:val="left"/>
              <w:rPr>
                <w:color w:val="FF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869D62" w14:textId="36CCCB0E" w:rsidR="00B57BD1" w:rsidRPr="0095523B" w:rsidRDefault="00B57BD1" w:rsidP="00186054">
            <w:pPr>
              <w:pStyle w:val="Standard"/>
              <w:jc w:val="left"/>
              <w:rPr>
                <w:color w:val="FF0000"/>
                <w:sz w:val="20"/>
              </w:rPr>
            </w:pPr>
          </w:p>
        </w:tc>
        <w:tc>
          <w:tcPr>
            <w:tcW w:w="1179"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63508879" w14:textId="15609F52" w:rsidR="00B57BD1" w:rsidRPr="0095523B" w:rsidRDefault="00B57BD1" w:rsidP="00B57BD1">
            <w:pPr>
              <w:rPr>
                <w:color w:val="FF0000"/>
              </w:rPr>
            </w:pPr>
          </w:p>
        </w:tc>
      </w:tr>
    </w:tbl>
    <w:p w14:paraId="08C5115C" w14:textId="77777777" w:rsidR="00B41F61" w:rsidRPr="00672E24" w:rsidRDefault="0011243A" w:rsidP="00464DEF">
      <w:pPr>
        <w:pStyle w:val="Titre2"/>
        <w:jc w:val="left"/>
        <w:rPr>
          <w:rFonts w:ascii="Times New Roman" w:hAnsi="Times New Roman"/>
          <w:sz w:val="22"/>
          <w:szCs w:val="22"/>
        </w:rPr>
      </w:pPr>
      <w:bookmarkStart w:id="145" w:name="_Toc291001881"/>
      <w:bookmarkStart w:id="146" w:name="_Toc407454233"/>
      <w:r w:rsidRPr="00672E24">
        <w:rPr>
          <w:rFonts w:ascii="Times New Roman" w:hAnsi="Times New Roman"/>
          <w:sz w:val="22"/>
          <w:szCs w:val="22"/>
        </w:rPr>
        <w:t>Milestones</w:t>
      </w:r>
      <w:bookmarkEnd w:id="145"/>
      <w:bookmarkEnd w:id="146"/>
    </w:p>
    <w:tbl>
      <w:tblPr>
        <w:tblW w:w="9558" w:type="dxa"/>
        <w:jc w:val="center"/>
        <w:tblLayout w:type="fixed"/>
        <w:tblCellMar>
          <w:left w:w="10" w:type="dxa"/>
          <w:right w:w="10" w:type="dxa"/>
        </w:tblCellMar>
        <w:tblLook w:val="0000" w:firstRow="0" w:lastRow="0" w:firstColumn="0" w:lastColumn="0" w:noHBand="0" w:noVBand="0"/>
      </w:tblPr>
      <w:tblGrid>
        <w:gridCol w:w="815"/>
        <w:gridCol w:w="989"/>
        <w:gridCol w:w="3543"/>
        <w:gridCol w:w="993"/>
        <w:gridCol w:w="954"/>
        <w:gridCol w:w="992"/>
        <w:gridCol w:w="1272"/>
      </w:tblGrid>
      <w:tr w:rsidR="00371E00" w:rsidRPr="00B168FF" w14:paraId="6CB35153" w14:textId="77777777" w:rsidTr="00785814">
        <w:trPr>
          <w:cantSplit/>
          <w:tblHeader/>
          <w:jc w:val="center"/>
        </w:trPr>
        <w:tc>
          <w:tcPr>
            <w:tcW w:w="815"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0B379DEA" w14:textId="77777777" w:rsidR="00371E00" w:rsidRPr="00B168FF" w:rsidRDefault="00371E00" w:rsidP="004D24DC">
            <w:pPr>
              <w:pStyle w:val="Standard"/>
              <w:jc w:val="left"/>
              <w:rPr>
                <w:b/>
                <w:sz w:val="20"/>
              </w:rPr>
            </w:pPr>
            <w:r w:rsidRPr="00B168FF">
              <w:rPr>
                <w:b/>
                <w:sz w:val="20"/>
              </w:rPr>
              <w:t>Id</w:t>
            </w:r>
          </w:p>
        </w:tc>
        <w:tc>
          <w:tcPr>
            <w:tcW w:w="989"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6FB1C2EB" w14:textId="77777777" w:rsidR="00371E00" w:rsidRPr="00B168FF" w:rsidRDefault="00371E00" w:rsidP="004D24DC">
            <w:pPr>
              <w:pStyle w:val="Standard"/>
              <w:jc w:val="left"/>
              <w:rPr>
                <w:b/>
                <w:sz w:val="20"/>
              </w:rPr>
            </w:pPr>
            <w:r w:rsidRPr="00B168FF">
              <w:rPr>
                <w:b/>
                <w:sz w:val="20"/>
              </w:rPr>
              <w:t>Activity No</w:t>
            </w:r>
          </w:p>
        </w:tc>
        <w:tc>
          <w:tcPr>
            <w:tcW w:w="354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118F91F5" w14:textId="16AF1BFD" w:rsidR="00371E00" w:rsidRPr="00B168FF" w:rsidRDefault="00371E00" w:rsidP="0095523B">
            <w:pPr>
              <w:pStyle w:val="Standard"/>
              <w:jc w:val="left"/>
              <w:rPr>
                <w:b/>
                <w:sz w:val="20"/>
              </w:rPr>
            </w:pPr>
            <w:r w:rsidRPr="00B168FF">
              <w:rPr>
                <w:b/>
                <w:sz w:val="20"/>
              </w:rPr>
              <w:t>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4BDF1CB9" w14:textId="77777777" w:rsidR="00371E00" w:rsidRPr="00B168FF" w:rsidRDefault="00371E00" w:rsidP="004D24DC">
            <w:pPr>
              <w:pStyle w:val="Standard"/>
              <w:jc w:val="left"/>
              <w:rPr>
                <w:b/>
                <w:sz w:val="20"/>
              </w:rPr>
            </w:pPr>
            <w:r w:rsidRPr="00B168FF">
              <w:rPr>
                <w:b/>
                <w:sz w:val="20"/>
              </w:rPr>
              <w:t>Lead partner</w:t>
            </w:r>
          </w:p>
        </w:tc>
        <w:tc>
          <w:tcPr>
            <w:tcW w:w="954"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14:paraId="495DD24D" w14:textId="71BF92EE" w:rsidR="00371E00" w:rsidRPr="00B168FF" w:rsidRDefault="00E82E1C" w:rsidP="004D24DC">
            <w:pPr>
              <w:pStyle w:val="Standard"/>
              <w:jc w:val="left"/>
              <w:rPr>
                <w:b/>
                <w:sz w:val="20"/>
              </w:rPr>
            </w:pPr>
            <w:r w:rsidRPr="00B168FF">
              <w:rPr>
                <w:b/>
                <w:sz w:val="20"/>
              </w:rPr>
              <w:t>Original Delivery</w:t>
            </w:r>
            <w:r w:rsidR="00371E00" w:rsidRPr="00B168FF">
              <w:rPr>
                <w:b/>
                <w:sz w:val="20"/>
              </w:rPr>
              <w:t xml:space="preserve"> date(*)</w:t>
            </w:r>
            <w:r w:rsidR="00371E00" w:rsidRPr="00B168FF">
              <w:rPr>
                <w:rStyle w:val="Appelnotedebasdep"/>
                <w:b/>
                <w:sz w:val="20"/>
              </w:rPr>
              <w:footnoteReference w:id="55"/>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14:paraId="2F59BFCC" w14:textId="77777777" w:rsidR="00371E00" w:rsidRPr="00B168FF" w:rsidRDefault="00371E00" w:rsidP="004D24DC">
            <w:pPr>
              <w:pStyle w:val="TableCell23"/>
              <w:spacing w:after="0"/>
              <w:jc w:val="left"/>
              <w:rPr>
                <w:rFonts w:ascii="Times New Roman" w:hAnsi="Times New Roman"/>
                <w:b/>
                <w:sz w:val="20"/>
                <w:szCs w:val="20"/>
              </w:rPr>
            </w:pPr>
            <w:r w:rsidRPr="00B168FF">
              <w:rPr>
                <w:rFonts w:ascii="Times New Roman" w:hAnsi="Times New Roman"/>
                <w:b/>
                <w:sz w:val="20"/>
                <w:szCs w:val="20"/>
                <w:lang w:eastAsia="fr-FR"/>
              </w:rPr>
              <w:t>Revised delivery date(*)</w:t>
            </w:r>
          </w:p>
        </w:tc>
        <w:tc>
          <w:tcPr>
            <w:tcW w:w="1272"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14:paraId="211FB733" w14:textId="77777777" w:rsidR="00371E00" w:rsidRPr="00B168FF" w:rsidRDefault="00371E00" w:rsidP="004D24DC">
            <w:pPr>
              <w:pStyle w:val="Standard"/>
              <w:jc w:val="left"/>
              <w:rPr>
                <w:b/>
                <w:sz w:val="20"/>
              </w:rPr>
            </w:pPr>
            <w:r w:rsidRPr="00B168FF">
              <w:rPr>
                <w:b/>
                <w:sz w:val="20"/>
              </w:rPr>
              <w:t>Status</w:t>
            </w:r>
          </w:p>
          <w:p w14:paraId="58C3DAF2" w14:textId="77777777" w:rsidR="00371E00" w:rsidRPr="00B168FF" w:rsidRDefault="00371E00" w:rsidP="004D24DC">
            <w:pPr>
              <w:pStyle w:val="Standard"/>
              <w:jc w:val="left"/>
              <w:rPr>
                <w:b/>
                <w:sz w:val="20"/>
              </w:rPr>
            </w:pPr>
            <w:r w:rsidRPr="00B168FF">
              <w:rPr>
                <w:b/>
                <w:sz w:val="20"/>
              </w:rPr>
              <w:t>(**)</w:t>
            </w:r>
          </w:p>
        </w:tc>
      </w:tr>
      <w:tr w:rsidR="001F3CFD" w:rsidRPr="00B168FF" w14:paraId="2C2950D3" w14:textId="77777777" w:rsidTr="00785814">
        <w:trPr>
          <w:cantSplit/>
          <w:jc w:val="center"/>
        </w:trPr>
        <w:tc>
          <w:tcPr>
            <w:tcW w:w="81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14:paraId="3643CE12" w14:textId="371437D8" w:rsidR="001F3CFD" w:rsidRPr="00B168FF" w:rsidRDefault="0095523B" w:rsidP="004D24DC">
            <w:pPr>
              <w:pStyle w:val="Standard"/>
              <w:jc w:val="left"/>
              <w:rPr>
                <w:sz w:val="20"/>
              </w:rPr>
            </w:pPr>
            <w:r>
              <w:rPr>
                <w:sz w:val="20"/>
              </w:rPr>
              <w:t>MS24</w:t>
            </w:r>
            <w:r w:rsidR="001F3CFD" w:rsidRPr="00B168FF">
              <w:rPr>
                <w:sz w:val="20"/>
              </w:rPr>
              <w:t>8</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455830" w14:textId="7CC8E98F" w:rsidR="001F3CFD" w:rsidRPr="00B168FF" w:rsidRDefault="00F171FD" w:rsidP="004D24DC">
            <w:pPr>
              <w:pStyle w:val="Standard"/>
              <w:jc w:val="left"/>
              <w:rPr>
                <w:sz w:val="20"/>
              </w:rPr>
            </w:pPr>
            <w:r>
              <w:rPr>
                <w:sz w:val="20"/>
              </w:rPr>
              <w:t>NA</w:t>
            </w:r>
            <w:r w:rsidR="0095523B">
              <w:rPr>
                <w:sz w:val="20"/>
              </w:rPr>
              <w:t>4</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DE726E7" w14:textId="119E4EB0" w:rsidR="001F3CFD" w:rsidRPr="0033086F" w:rsidRDefault="0095523B" w:rsidP="00EC5909">
            <w:pPr>
              <w:pStyle w:val="Standard"/>
              <w:jc w:val="left"/>
              <w:rPr>
                <w:sz w:val="20"/>
              </w:rPr>
            </w:pPr>
            <w:r w:rsidRPr="0033086F">
              <w:rPr>
                <w:sz w:val="20"/>
              </w:rPr>
              <w:t xml:space="preserve">EGI Community Forum 2014 Helsinki </w:t>
            </w:r>
            <w:hyperlink r:id="rId33" w:history="1">
              <w:r w:rsidR="0033086F" w:rsidRPr="000B346B">
                <w:rPr>
                  <w:rStyle w:val="Lienhypertexte"/>
                  <w:sz w:val="20"/>
                </w:rPr>
                <w:t>https://documents.egi.eu/document/2242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CC53EB" w14:textId="4DB6FDCC" w:rsidR="001F3CFD" w:rsidRPr="00B168FF" w:rsidRDefault="001F3CFD" w:rsidP="004D24DC">
            <w:pPr>
              <w:pStyle w:val="Standard"/>
              <w:jc w:val="left"/>
              <w:rPr>
                <w:sz w:val="20"/>
              </w:rPr>
            </w:pPr>
            <w:r w:rsidRPr="00B168FF">
              <w:rPr>
                <w:sz w:val="20"/>
              </w:rPr>
              <w:t>EGI.eu</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BC3CB4" w14:textId="14A728CF" w:rsidR="001F3CFD" w:rsidRPr="00B168FF" w:rsidRDefault="0095523B" w:rsidP="004D24DC">
            <w:pPr>
              <w:pStyle w:val="Standard"/>
              <w:jc w:val="left"/>
              <w:rPr>
                <w:sz w:val="20"/>
              </w:rPr>
            </w:pPr>
            <w:r>
              <w:rPr>
                <w:sz w:val="20"/>
              </w:rPr>
              <w:t>48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71B987" w14:textId="721E7BFD" w:rsidR="001F3CFD" w:rsidRPr="00B168FF" w:rsidRDefault="0095523B" w:rsidP="004D24DC">
            <w:pPr>
              <w:pStyle w:val="Standard"/>
              <w:jc w:val="left"/>
              <w:rPr>
                <w:sz w:val="20"/>
              </w:rPr>
            </w:pPr>
            <w:r>
              <w:rPr>
                <w:sz w:val="20"/>
              </w:rPr>
              <w:t>51</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29E75EB7" w14:textId="681B0395" w:rsidR="001F3CFD" w:rsidRPr="00B168FF" w:rsidRDefault="001F3CFD" w:rsidP="004D24DC">
            <w:pPr>
              <w:pStyle w:val="Standard"/>
              <w:jc w:val="left"/>
              <w:rPr>
                <w:sz w:val="20"/>
              </w:rPr>
            </w:pPr>
            <w:r w:rsidRPr="00B168FF">
              <w:rPr>
                <w:sz w:val="20"/>
              </w:rPr>
              <w:t>PMB Approved</w:t>
            </w:r>
          </w:p>
        </w:tc>
      </w:tr>
    </w:tbl>
    <w:p w14:paraId="185DA326" w14:textId="436E9DFA" w:rsidR="00B41F61" w:rsidRPr="00672E24" w:rsidRDefault="0011243A" w:rsidP="00B24199">
      <w:pPr>
        <w:pStyle w:val="Titre1"/>
      </w:pPr>
      <w:bookmarkStart w:id="147" w:name="_Toc291001882"/>
      <w:bookmarkStart w:id="148" w:name="_Toc407454234"/>
      <w:r w:rsidRPr="00672E24">
        <w:lastRenderedPageBreak/>
        <w:t>Explanation of the use of Resources</w:t>
      </w:r>
      <w:bookmarkEnd w:id="147"/>
      <w:bookmarkEnd w:id="148"/>
    </w:p>
    <w:p w14:paraId="5B48B023" w14:textId="679FB69E" w:rsidR="00B41F61" w:rsidRPr="001D329C" w:rsidRDefault="0011243A">
      <w:pPr>
        <w:pStyle w:val="Titre2"/>
        <w:rPr>
          <w:rFonts w:ascii="Times New Roman" w:hAnsi="Times New Roman"/>
          <w:sz w:val="22"/>
          <w:szCs w:val="22"/>
        </w:rPr>
      </w:pPr>
      <w:bookmarkStart w:id="149" w:name="_Toc291001883"/>
      <w:bookmarkStart w:id="150" w:name="_Toc407454235"/>
      <w:r w:rsidRPr="001D329C">
        <w:rPr>
          <w:rFonts w:ascii="Times New Roman" w:hAnsi="Times New Roman"/>
          <w:sz w:val="22"/>
          <w:szCs w:val="22"/>
        </w:rPr>
        <w:t>Summary</w:t>
      </w:r>
      <w:bookmarkEnd w:id="149"/>
      <w:r w:rsidR="0033086F">
        <w:rPr>
          <w:rFonts w:ascii="Times New Roman" w:hAnsi="Times New Roman"/>
          <w:sz w:val="22"/>
          <w:szCs w:val="22"/>
        </w:rPr>
        <w:t xml:space="preserve"> – </w:t>
      </w:r>
      <w:r w:rsidR="0033086F" w:rsidRPr="0033086F">
        <w:rPr>
          <w:rFonts w:ascii="Times New Roman" w:hAnsi="Times New Roman"/>
          <w:sz w:val="22"/>
          <w:szCs w:val="22"/>
          <w:highlight w:val="yellow"/>
        </w:rPr>
        <w:t>CB/TF</w:t>
      </w:r>
      <w:bookmarkEnd w:id="150"/>
    </w:p>
    <w:p w14:paraId="72A83F26" w14:textId="77777777" w:rsidR="00C90A65" w:rsidRDefault="00C90A65" w:rsidP="00C90A65">
      <w:pPr>
        <w:pStyle w:val="Textebrut"/>
        <w:rPr>
          <w:rFonts w:ascii="Times New Roman" w:hAnsi="Times New Roman"/>
          <w:b/>
          <w:color w:val="auto"/>
        </w:rPr>
      </w:pPr>
    </w:p>
    <w:p w14:paraId="72078EBD" w14:textId="6F491171" w:rsidR="0088306D" w:rsidRPr="0095523B" w:rsidRDefault="001D329C" w:rsidP="00C90A65">
      <w:pPr>
        <w:pStyle w:val="Textebrut"/>
        <w:jc w:val="both"/>
        <w:rPr>
          <w:rFonts w:ascii="Times New Roman" w:hAnsi="Times New Roman"/>
          <w:color w:val="FF0000"/>
        </w:rPr>
      </w:pPr>
      <w:r>
        <w:rPr>
          <w:rFonts w:ascii="Times New Roman" w:hAnsi="Times New Roman"/>
          <w:b/>
          <w:color w:val="auto"/>
        </w:rPr>
        <w:t>Section 1</w:t>
      </w:r>
      <w:r w:rsidR="0088306D" w:rsidRPr="00672E24">
        <w:rPr>
          <w:rFonts w:ascii="Times New Roman" w:hAnsi="Times New Roman"/>
          <w:b/>
          <w:color w:val="auto"/>
        </w:rPr>
        <w:t xml:space="preserve"> - Form C and summary financial statement</w:t>
      </w:r>
      <w:r w:rsidR="0088306D" w:rsidRPr="00672E24">
        <w:rPr>
          <w:rFonts w:ascii="Times New Roman" w:hAnsi="Times New Roman"/>
          <w:color w:val="auto"/>
        </w:rPr>
        <w:t>:</w:t>
      </w:r>
      <w:r w:rsidR="00967095" w:rsidRPr="00672E24">
        <w:rPr>
          <w:rFonts w:ascii="Times New Roman" w:hAnsi="Times New Roman"/>
          <w:color w:val="auto"/>
        </w:rPr>
        <w:t xml:space="preserve"> </w:t>
      </w:r>
    </w:p>
    <w:p w14:paraId="2524C5DF" w14:textId="752DC35B" w:rsidR="00824794" w:rsidRPr="001D329C" w:rsidRDefault="00824794" w:rsidP="008B0E4D">
      <w:pPr>
        <w:pStyle w:val="Titre3"/>
      </w:pPr>
      <w:bookmarkStart w:id="151" w:name="_Toc407454236"/>
      <w:r w:rsidRPr="001D329C">
        <w:t>NA1</w:t>
      </w:r>
      <w:r w:rsidR="0033086F">
        <w:t xml:space="preserve"> - </w:t>
      </w:r>
      <w:r w:rsidR="0033086F" w:rsidRPr="0033086F">
        <w:rPr>
          <w:highlight w:val="yellow"/>
        </w:rPr>
        <w:t>TF</w:t>
      </w:r>
      <w:bookmarkEnd w:id="151"/>
    </w:p>
    <w:p w14:paraId="1E5937F0" w14:textId="77AC72D7" w:rsidR="00824794" w:rsidRPr="00BE02A1" w:rsidRDefault="00824794" w:rsidP="00625ECD">
      <w:pPr>
        <w:pStyle w:val="Titre3"/>
      </w:pPr>
      <w:bookmarkStart w:id="152" w:name="_Toc407454237"/>
      <w:r w:rsidRPr="00BE02A1">
        <w:t>NA</w:t>
      </w:r>
      <w:r w:rsidR="0095523B">
        <w:t>4</w:t>
      </w:r>
      <w:r w:rsidR="0033086F">
        <w:t xml:space="preserve"> - </w:t>
      </w:r>
      <w:r w:rsidR="0033086F" w:rsidRPr="0033086F">
        <w:rPr>
          <w:highlight w:val="yellow"/>
        </w:rPr>
        <w:t>GS</w:t>
      </w:r>
      <w:bookmarkEnd w:id="152"/>
    </w:p>
    <w:p w14:paraId="48618799" w14:textId="2DBE9AD1" w:rsidR="00625ECD" w:rsidRPr="00D17CCF" w:rsidRDefault="0095523B" w:rsidP="00625ECD">
      <w:pPr>
        <w:pStyle w:val="Titre3"/>
      </w:pPr>
      <w:bookmarkStart w:id="153" w:name="_Toc407454238"/>
      <w:r>
        <w:t>NA5</w:t>
      </w:r>
      <w:r w:rsidR="0033086F">
        <w:t xml:space="preserve"> - </w:t>
      </w:r>
      <w:r w:rsidR="0033086F" w:rsidRPr="0033086F">
        <w:rPr>
          <w:highlight w:val="yellow"/>
        </w:rPr>
        <w:t>SA</w:t>
      </w:r>
      <w:bookmarkEnd w:id="153"/>
    </w:p>
    <w:p w14:paraId="204C3AEB" w14:textId="04460F62" w:rsidR="00824794" w:rsidRPr="00672E24" w:rsidRDefault="00824794" w:rsidP="00824794">
      <w:pPr>
        <w:pStyle w:val="Titre3"/>
        <w:rPr>
          <w:rFonts w:eastAsiaTheme="minorHAnsi"/>
        </w:rPr>
      </w:pPr>
      <w:bookmarkStart w:id="154" w:name="_Toc407454239"/>
      <w:r w:rsidRPr="00672E24">
        <w:rPr>
          <w:rFonts w:eastAsiaTheme="minorHAnsi"/>
        </w:rPr>
        <w:t>SA</w:t>
      </w:r>
      <w:r w:rsidR="0095523B">
        <w:rPr>
          <w:rFonts w:eastAsiaTheme="minorHAnsi"/>
        </w:rPr>
        <w:t>5</w:t>
      </w:r>
      <w:r w:rsidR="0033086F">
        <w:rPr>
          <w:rFonts w:eastAsiaTheme="minorHAnsi"/>
        </w:rPr>
        <w:t xml:space="preserve"> - </w:t>
      </w:r>
      <w:r w:rsidR="0033086F" w:rsidRPr="0033086F">
        <w:rPr>
          <w:rFonts w:eastAsiaTheme="minorHAnsi"/>
          <w:highlight w:val="yellow"/>
        </w:rPr>
        <w:t>DW</w:t>
      </w:r>
      <w:bookmarkEnd w:id="154"/>
    </w:p>
    <w:p w14:paraId="3BF5D92F" w14:textId="0EC8D2B5" w:rsidR="00625ECD" w:rsidRDefault="0095523B" w:rsidP="00824794">
      <w:pPr>
        <w:pStyle w:val="Titre3"/>
      </w:pPr>
      <w:bookmarkStart w:id="155" w:name="_Toc407454240"/>
      <w:r>
        <w:t>SA6</w:t>
      </w:r>
      <w:r w:rsidR="0033086F">
        <w:t xml:space="preserve"> - </w:t>
      </w:r>
      <w:r w:rsidR="0033086F" w:rsidRPr="0033086F">
        <w:rPr>
          <w:highlight w:val="yellow"/>
        </w:rPr>
        <w:t>MD</w:t>
      </w:r>
      <w:bookmarkEnd w:id="155"/>
    </w:p>
    <w:p w14:paraId="48416231" w14:textId="494834C2" w:rsidR="0095523B" w:rsidRPr="00672E24" w:rsidRDefault="0095523B" w:rsidP="00824794">
      <w:pPr>
        <w:pStyle w:val="Titre3"/>
      </w:pPr>
      <w:bookmarkStart w:id="156" w:name="_Toc407454241"/>
      <w:r>
        <w:t>JRA2</w:t>
      </w:r>
      <w:r w:rsidR="0033086F">
        <w:t xml:space="preserve"> - </w:t>
      </w:r>
      <w:r w:rsidR="0033086F" w:rsidRPr="0033086F">
        <w:rPr>
          <w:highlight w:val="yellow"/>
        </w:rPr>
        <w:t>DS</w:t>
      </w:r>
      <w:bookmarkEnd w:id="156"/>
    </w:p>
    <w:p w14:paraId="1DA8E5E9" w14:textId="721CC97F" w:rsidR="00B41F61" w:rsidRPr="00C77121" w:rsidRDefault="0011243A" w:rsidP="00B24199">
      <w:pPr>
        <w:pStyle w:val="Titre1"/>
      </w:pPr>
      <w:bookmarkStart w:id="157" w:name="_Toc291001885"/>
      <w:bookmarkStart w:id="158" w:name="_Toc407454242"/>
      <w:r w:rsidRPr="00C77121">
        <w:lastRenderedPageBreak/>
        <w:t>Financial Statements Per Beneficiary</w:t>
      </w:r>
      <w:bookmarkEnd w:id="157"/>
      <w:r w:rsidR="0033086F">
        <w:t xml:space="preserve"> - </w:t>
      </w:r>
      <w:r w:rsidR="0033086F" w:rsidRPr="0033086F">
        <w:rPr>
          <w:highlight w:val="yellow"/>
        </w:rPr>
        <w:t>CB</w:t>
      </w:r>
      <w:bookmarkEnd w:id="158"/>
    </w:p>
    <w:p w14:paraId="7388DFC0" w14:textId="77777777" w:rsidR="00B41F61" w:rsidRPr="00672E24" w:rsidRDefault="0011243A">
      <w:pPr>
        <w:pStyle w:val="Titre2"/>
        <w:rPr>
          <w:rFonts w:ascii="Times New Roman" w:hAnsi="Times New Roman"/>
          <w:sz w:val="22"/>
          <w:szCs w:val="22"/>
        </w:rPr>
      </w:pPr>
      <w:bookmarkStart w:id="159" w:name="_Toc291001886"/>
      <w:bookmarkStart w:id="160" w:name="_Toc243721293"/>
      <w:bookmarkStart w:id="161" w:name="_Toc407454243"/>
      <w:r w:rsidRPr="00672E24">
        <w:rPr>
          <w:rFonts w:ascii="Times New Roman" w:hAnsi="Times New Roman"/>
          <w:sz w:val="22"/>
          <w:szCs w:val="22"/>
        </w:rPr>
        <w:t>Summary</w:t>
      </w:r>
      <w:bookmarkEnd w:id="159"/>
      <w:bookmarkEnd w:id="160"/>
      <w:bookmarkEnd w:id="161"/>
    </w:p>
    <w:p w14:paraId="1935A3ED" w14:textId="77777777" w:rsidR="00044A3E" w:rsidRPr="00672E24" w:rsidRDefault="00044A3E" w:rsidP="00127B8F">
      <w:pPr>
        <w:pStyle w:val="Titre3"/>
      </w:pPr>
      <w:bookmarkStart w:id="162" w:name="_Toc294093089"/>
      <w:bookmarkStart w:id="163" w:name="_Toc407454244"/>
      <w:r w:rsidRPr="00672E24">
        <w:t>Consumption of Effort</w:t>
      </w:r>
      <w:bookmarkEnd w:id="162"/>
      <w:bookmarkEnd w:id="163"/>
    </w:p>
    <w:p w14:paraId="39DE7DF0" w14:textId="7C5CAD2F" w:rsidR="00044A3E" w:rsidRPr="00672E24" w:rsidRDefault="00C77121" w:rsidP="00044A3E">
      <w:pPr>
        <w:widowControl/>
        <w:suppressAutoHyphens w:val="0"/>
        <w:autoSpaceDN/>
        <w:textAlignment w:val="auto"/>
        <w:rPr>
          <w:b/>
          <w:bCs/>
          <w:i/>
          <w:iCs/>
          <w:kern w:val="0"/>
          <w:sz w:val="22"/>
          <w:szCs w:val="22"/>
        </w:rPr>
      </w:pPr>
      <w:r w:rsidRPr="009477B8">
        <w:rPr>
          <w:b/>
          <w:bCs/>
          <w:i/>
          <w:iCs/>
          <w:color w:val="FF0000"/>
          <w:kern w:val="0"/>
          <w:sz w:val="22"/>
          <w:szCs w:val="22"/>
        </w:rPr>
        <w:t>Selected period: PM37 to PM48 (May 2013 to April 2014</w:t>
      </w:r>
      <w:r w:rsidR="00044A3E" w:rsidRPr="009477B8">
        <w:rPr>
          <w:b/>
          <w:bCs/>
          <w:i/>
          <w:iCs/>
          <w:color w:val="FF0000"/>
          <w:kern w:val="0"/>
          <w:sz w:val="22"/>
          <w:szCs w:val="22"/>
        </w:rPr>
        <w:t>)</w:t>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r w:rsidR="00044A3E" w:rsidRPr="00672E24">
        <w:rPr>
          <w:b/>
          <w:bCs/>
          <w:i/>
          <w:iCs/>
          <w:kern w:val="0"/>
          <w:sz w:val="22"/>
          <w:szCs w:val="22"/>
        </w:rPr>
        <w:tab/>
      </w:r>
    </w:p>
    <w:p w14:paraId="279222EF" w14:textId="57E54C89" w:rsidR="00044A3E" w:rsidRPr="009477B8" w:rsidRDefault="00044A3E" w:rsidP="00044A3E">
      <w:pPr>
        <w:widowControl/>
        <w:suppressAutoHyphens w:val="0"/>
        <w:autoSpaceDN/>
        <w:textAlignment w:val="auto"/>
        <w:rPr>
          <w:b/>
          <w:bCs/>
          <w:i/>
          <w:iCs/>
          <w:color w:val="FF0000"/>
          <w:kern w:val="0"/>
        </w:rPr>
      </w:pPr>
      <w:r w:rsidRPr="009477B8">
        <w:rPr>
          <w:b/>
          <w:bCs/>
          <w:i/>
          <w:iCs/>
          <w:color w:val="FF0000"/>
          <w:kern w:val="0"/>
          <w:sz w:val="22"/>
          <w:szCs w:val="22"/>
        </w:rPr>
        <w:t xml:space="preserve">Report extracted on </w:t>
      </w:r>
      <w:r w:rsidR="00755EE9" w:rsidRPr="009477B8">
        <w:rPr>
          <w:b/>
          <w:bCs/>
          <w:i/>
          <w:iCs/>
          <w:color w:val="FF0000"/>
          <w:kern w:val="0"/>
          <w:sz w:val="22"/>
          <w:szCs w:val="22"/>
        </w:rPr>
        <w:t>1</w:t>
      </w:r>
      <w:r w:rsidR="00AC30D0" w:rsidRPr="009477B8">
        <w:rPr>
          <w:b/>
          <w:bCs/>
          <w:i/>
          <w:iCs/>
          <w:color w:val="FF0000"/>
          <w:kern w:val="0"/>
          <w:sz w:val="22"/>
          <w:szCs w:val="22"/>
        </w:rPr>
        <w:t>0</w:t>
      </w:r>
      <w:r w:rsidR="00755EE9" w:rsidRPr="009477B8">
        <w:rPr>
          <w:b/>
          <w:bCs/>
          <w:i/>
          <w:iCs/>
          <w:color w:val="FF0000"/>
          <w:kern w:val="0"/>
          <w:sz w:val="22"/>
          <w:szCs w:val="22"/>
        </w:rPr>
        <w:t xml:space="preserve"> June </w:t>
      </w:r>
      <w:r w:rsidR="00C77121" w:rsidRPr="009477B8">
        <w:rPr>
          <w:b/>
          <w:bCs/>
          <w:i/>
          <w:iCs/>
          <w:color w:val="FF0000"/>
          <w:kern w:val="0"/>
          <w:sz w:val="22"/>
          <w:szCs w:val="22"/>
        </w:rPr>
        <w:t>2014</w:t>
      </w:r>
      <w:r w:rsidR="00220ABD" w:rsidRPr="009477B8">
        <w:rPr>
          <w:b/>
          <w:bCs/>
          <w:i/>
          <w:iCs/>
          <w:color w:val="FF0000"/>
          <w:kern w:val="0"/>
          <w:sz w:val="22"/>
          <w:szCs w:val="22"/>
        </w:rPr>
        <w:t xml:space="preserve"> (updates the previously provided one). The updated report was necessary because of problems encountered with the </w:t>
      </w:r>
      <w:r w:rsidR="007A19A9" w:rsidRPr="009477B8">
        <w:rPr>
          <w:b/>
          <w:bCs/>
          <w:i/>
          <w:iCs/>
          <w:color w:val="FF0000"/>
          <w:kern w:val="0"/>
          <w:sz w:val="22"/>
          <w:szCs w:val="22"/>
        </w:rPr>
        <w:t>effort reporting system, in particular with the reported “committed PMs”</w:t>
      </w:r>
      <w:r w:rsidR="00347E08" w:rsidRPr="009477B8">
        <w:rPr>
          <w:b/>
          <w:bCs/>
          <w:i/>
          <w:iCs/>
          <w:color w:val="FF0000"/>
          <w:kern w:val="0"/>
          <w:sz w:val="22"/>
          <w:szCs w:val="22"/>
        </w:rPr>
        <w:t>, which are now accurate</w:t>
      </w:r>
      <w:r w:rsidR="007A19A9" w:rsidRPr="009477B8">
        <w:rPr>
          <w:b/>
          <w:bCs/>
          <w:i/>
          <w:iCs/>
          <w:color w:val="FF0000"/>
          <w:kern w:val="0"/>
          <w:sz w:val="22"/>
          <w:szCs w:val="22"/>
        </w:rPr>
        <w:t>.</w:t>
      </w:r>
      <w:r w:rsidRPr="009477B8">
        <w:rPr>
          <w:b/>
          <w:bCs/>
          <w:i/>
          <w:iCs/>
          <w:color w:val="FF0000"/>
          <w:kern w:val="0"/>
          <w:sz w:val="22"/>
          <w:szCs w:val="22"/>
        </w:rPr>
        <w:tab/>
      </w:r>
      <w:r w:rsidRPr="009477B8">
        <w:rPr>
          <w:b/>
          <w:bCs/>
          <w:i/>
          <w:iCs/>
          <w:color w:val="FF0000"/>
          <w:kern w:val="0"/>
        </w:rPr>
        <w:tab/>
      </w:r>
      <w:r w:rsidRPr="009477B8">
        <w:rPr>
          <w:b/>
          <w:bCs/>
          <w:i/>
          <w:iCs/>
          <w:color w:val="FF0000"/>
          <w:kern w:val="0"/>
        </w:rPr>
        <w:tab/>
      </w:r>
      <w:r w:rsidRPr="009477B8">
        <w:rPr>
          <w:b/>
          <w:bCs/>
          <w:i/>
          <w:iCs/>
          <w:color w:val="FF0000"/>
          <w:kern w:val="0"/>
        </w:rPr>
        <w:tab/>
      </w:r>
      <w:r w:rsidRPr="009477B8">
        <w:rPr>
          <w:b/>
          <w:bCs/>
          <w:i/>
          <w:iCs/>
          <w:color w:val="FF0000"/>
          <w:kern w:val="0"/>
        </w:rPr>
        <w:tab/>
      </w:r>
      <w:r w:rsidRPr="009477B8">
        <w:rPr>
          <w:b/>
          <w:bCs/>
          <w:i/>
          <w:iCs/>
          <w:color w:val="FF0000"/>
          <w:kern w:val="0"/>
        </w:rPr>
        <w:tab/>
      </w:r>
      <w:r w:rsidRPr="009477B8">
        <w:rPr>
          <w:b/>
          <w:bCs/>
          <w:i/>
          <w:iCs/>
          <w:color w:val="FF0000"/>
          <w:kern w:val="0"/>
        </w:rPr>
        <w:tab/>
      </w:r>
    </w:p>
    <w:p w14:paraId="2C52E01A" w14:textId="7813A1AF" w:rsidR="00044A3E" w:rsidRPr="00672E24" w:rsidRDefault="00755EE9" w:rsidP="00755EE9">
      <w:pPr>
        <w:widowControl/>
        <w:tabs>
          <w:tab w:val="left" w:pos="2160"/>
        </w:tabs>
        <w:suppressAutoHyphens w:val="0"/>
        <w:autoSpaceDN/>
        <w:textAlignment w:val="auto"/>
        <w:rPr>
          <w:b/>
          <w:bCs/>
          <w:i/>
          <w:iCs/>
          <w:kern w:val="0"/>
        </w:rPr>
      </w:pPr>
      <w:r>
        <w:rPr>
          <w:b/>
          <w:bCs/>
          <w:i/>
          <w:iCs/>
          <w:kern w:val="0"/>
        </w:rPr>
        <w:tab/>
      </w:r>
    </w:p>
    <w:p w14:paraId="026BFE8B" w14:textId="694642A1" w:rsidR="00044A3E" w:rsidRPr="00672E24" w:rsidRDefault="009477B8" w:rsidP="00044A3E">
      <w:pPr>
        <w:widowControl/>
        <w:suppressAutoHyphens w:val="0"/>
        <w:autoSpaceDN/>
        <w:textAlignment w:val="auto"/>
        <w:rPr>
          <w:b/>
          <w:bCs/>
          <w:kern w:val="0"/>
          <w:sz w:val="24"/>
          <w:szCs w:val="24"/>
        </w:rPr>
      </w:pPr>
      <w:r>
        <w:rPr>
          <w:b/>
          <w:bCs/>
          <w:kern w:val="0"/>
          <w:sz w:val="24"/>
          <w:szCs w:val="24"/>
        </w:rPr>
        <w:t xml:space="preserve">Project Period 5 </w:t>
      </w:r>
      <w:r w:rsidRPr="009477B8">
        <w:rPr>
          <w:b/>
          <w:bCs/>
          <w:color w:val="FF0000"/>
          <w:kern w:val="0"/>
          <w:sz w:val="24"/>
          <w:szCs w:val="24"/>
        </w:rPr>
        <w:t>to be updated</w:t>
      </w:r>
    </w:p>
    <w:p w14:paraId="0410DDB6" w14:textId="77777777" w:rsidR="00A24DEE" w:rsidRPr="00672E24" w:rsidRDefault="00A24DEE" w:rsidP="00044A3E">
      <w:pPr>
        <w:widowControl/>
        <w:suppressAutoHyphens w:val="0"/>
        <w:autoSpaceDN/>
        <w:textAlignment w:val="auto"/>
        <w:rPr>
          <w:b/>
          <w:bCs/>
          <w:kern w:val="0"/>
          <w:sz w:val="24"/>
          <w:szCs w:val="24"/>
        </w:rPr>
      </w:pPr>
    </w:p>
    <w:tbl>
      <w:tblPr>
        <w:tblW w:w="8472" w:type="dxa"/>
        <w:tblInd w:w="65" w:type="dxa"/>
        <w:tblCellMar>
          <w:left w:w="70" w:type="dxa"/>
          <w:right w:w="70" w:type="dxa"/>
        </w:tblCellMar>
        <w:tblLook w:val="04A0" w:firstRow="1" w:lastRow="0" w:firstColumn="1" w:lastColumn="0" w:noHBand="0" w:noVBand="1"/>
      </w:tblPr>
      <w:tblGrid>
        <w:gridCol w:w="1440"/>
        <w:gridCol w:w="880"/>
        <w:gridCol w:w="960"/>
        <w:gridCol w:w="1100"/>
        <w:gridCol w:w="1100"/>
        <w:gridCol w:w="1100"/>
        <w:gridCol w:w="900"/>
        <w:gridCol w:w="992"/>
      </w:tblGrid>
      <w:tr w:rsidR="00755EE9" w:rsidRPr="00672E24" w14:paraId="525F9E58" w14:textId="77777777" w:rsidTr="00755EE9">
        <w:trPr>
          <w:trHeight w:val="750"/>
        </w:trPr>
        <w:tc>
          <w:tcPr>
            <w:tcW w:w="1440" w:type="dxa"/>
            <w:tcBorders>
              <w:top w:val="single" w:sz="4" w:space="0" w:color="CCCCFF"/>
              <w:left w:val="single" w:sz="4" w:space="0" w:color="CCCCFF"/>
              <w:bottom w:val="single" w:sz="4" w:space="0" w:color="CCCCFF"/>
              <w:right w:val="single" w:sz="4" w:space="0" w:color="CCCCFF"/>
            </w:tcBorders>
            <w:shd w:val="clear" w:color="auto" w:fill="666699"/>
            <w:vAlign w:val="center"/>
            <w:hideMark/>
          </w:tcPr>
          <w:p w14:paraId="16163FFA"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14:paraId="6EA10E68"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 Package</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14:paraId="6924DCB0"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14:paraId="46334446"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tcPr>
          <w:p w14:paraId="2C91FB88" w14:textId="6970D322"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Achieved PY4</w:t>
            </w:r>
            <w:r w:rsidRPr="00672E24">
              <w:rPr>
                <w:b/>
                <w:bCs/>
                <w:color w:val="FFFFFF"/>
                <w:kern w:val="0"/>
                <w:sz w:val="18"/>
                <w:szCs w:val="18"/>
                <w:lang w:eastAsia="nl-NL"/>
              </w:rPr>
              <w:t xml:space="preserve"> PM %</w:t>
            </w:r>
          </w:p>
        </w:tc>
        <w:tc>
          <w:tcPr>
            <w:tcW w:w="110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14:paraId="37CF0054" w14:textId="14DE3B34"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PY3 PM %</w:t>
            </w:r>
          </w:p>
        </w:tc>
        <w:tc>
          <w:tcPr>
            <w:tcW w:w="900" w:type="dxa"/>
            <w:tcBorders>
              <w:top w:val="single" w:sz="8" w:space="0" w:color="CCCCFF"/>
              <w:left w:val="nil"/>
              <w:bottom w:val="single" w:sz="8" w:space="0" w:color="CCCCFF"/>
              <w:right w:val="single" w:sz="8" w:space="0" w:color="CCCCFF"/>
            </w:tcBorders>
            <w:shd w:val="clear" w:color="auto" w:fill="666699"/>
            <w:vAlign w:val="center"/>
            <w:hideMark/>
          </w:tcPr>
          <w:p w14:paraId="1B4C7A9F" w14:textId="07F66834"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PY2 PM %</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14:paraId="6008F303" w14:textId="3FA89403"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Achieved PY1 PM %</w:t>
            </w:r>
          </w:p>
        </w:tc>
      </w:tr>
      <w:tr w:rsidR="00755EE9" w:rsidRPr="00672E24" w14:paraId="39B8003F"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394A7128" w14:textId="77777777"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MGT</w:t>
            </w:r>
          </w:p>
        </w:tc>
        <w:tc>
          <w:tcPr>
            <w:tcW w:w="880" w:type="dxa"/>
            <w:tcBorders>
              <w:top w:val="nil"/>
              <w:left w:val="nil"/>
              <w:bottom w:val="single" w:sz="4" w:space="0" w:color="CCCCFF"/>
              <w:right w:val="single" w:sz="4" w:space="0" w:color="CCCCFF"/>
            </w:tcBorders>
            <w:shd w:val="clear" w:color="FFFFFF" w:fill="666699"/>
            <w:noWrap/>
            <w:vAlign w:val="center"/>
            <w:hideMark/>
          </w:tcPr>
          <w:p w14:paraId="77E3E78A"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WP1</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2F5C65E" w14:textId="455BB9DD" w:rsidR="00755EE9" w:rsidRPr="00672E24" w:rsidRDefault="00AC30D0" w:rsidP="00755EE9">
            <w:pPr>
              <w:widowControl/>
              <w:autoSpaceDN/>
              <w:spacing w:before="40" w:after="40"/>
              <w:jc w:val="center"/>
              <w:textAlignment w:val="auto"/>
              <w:rPr>
                <w:color w:val="000000"/>
                <w:kern w:val="0"/>
                <w:sz w:val="18"/>
                <w:szCs w:val="16"/>
                <w:lang w:eastAsia="fr-FR"/>
              </w:rPr>
            </w:pPr>
            <w:r>
              <w:rPr>
                <w:color w:val="000000"/>
                <w:kern w:val="0"/>
                <w:sz w:val="18"/>
                <w:szCs w:val="16"/>
                <w:lang w:eastAsia="fr-FR"/>
              </w:rPr>
              <w:t>60</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9C7E449" w14:textId="09859B8C" w:rsidR="00755EE9" w:rsidRPr="00672E24" w:rsidRDefault="0039667D" w:rsidP="00755EE9">
            <w:pPr>
              <w:widowControl/>
              <w:autoSpaceDN/>
              <w:spacing w:before="40" w:after="40"/>
              <w:jc w:val="center"/>
              <w:textAlignment w:val="auto"/>
              <w:rPr>
                <w:color w:val="000000"/>
                <w:kern w:val="0"/>
                <w:sz w:val="18"/>
                <w:szCs w:val="16"/>
                <w:lang w:eastAsia="fr-FR"/>
              </w:rPr>
            </w:pPr>
            <w:r>
              <w:rPr>
                <w:color w:val="000000"/>
                <w:kern w:val="0"/>
                <w:sz w:val="18"/>
                <w:szCs w:val="16"/>
                <w:lang w:eastAsia="fr-FR"/>
              </w:rPr>
              <w:t>82</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69C47F03" w14:textId="02C623F0" w:rsidR="00755EE9" w:rsidRPr="00672E24" w:rsidRDefault="00755EE9" w:rsidP="0039667D">
            <w:pPr>
              <w:widowControl/>
              <w:autoSpaceDN/>
              <w:spacing w:before="40" w:after="40"/>
              <w:jc w:val="center"/>
              <w:textAlignment w:val="auto"/>
              <w:rPr>
                <w:color w:val="000000"/>
                <w:kern w:val="0"/>
                <w:sz w:val="18"/>
                <w:szCs w:val="16"/>
                <w:lang w:eastAsia="fr-FR"/>
              </w:rPr>
            </w:pPr>
            <w:r>
              <w:rPr>
                <w:color w:val="000000"/>
                <w:kern w:val="0"/>
                <w:sz w:val="18"/>
                <w:szCs w:val="16"/>
                <w:lang w:eastAsia="fr-FR"/>
              </w:rPr>
              <w:t>7</w:t>
            </w:r>
            <w:r w:rsidR="00AC30D0">
              <w:rPr>
                <w:color w:val="000000"/>
                <w:kern w:val="0"/>
                <w:sz w:val="18"/>
                <w:szCs w:val="16"/>
                <w:lang w:eastAsia="fr-FR"/>
              </w:rPr>
              <w:t>3</w:t>
            </w:r>
            <w:r>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48D79B8" w14:textId="776B4860"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2836055"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5138A92"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75%</w:t>
            </w:r>
          </w:p>
        </w:tc>
      </w:tr>
      <w:tr w:rsidR="00755EE9" w:rsidRPr="00672E24" w14:paraId="64B6C6EE"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2EE385E" w14:textId="77777777"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COORD</w:t>
            </w:r>
          </w:p>
        </w:tc>
        <w:tc>
          <w:tcPr>
            <w:tcW w:w="880" w:type="dxa"/>
            <w:tcBorders>
              <w:top w:val="nil"/>
              <w:left w:val="nil"/>
              <w:bottom w:val="single" w:sz="4" w:space="0" w:color="CCCCFF"/>
              <w:right w:val="single" w:sz="4" w:space="0" w:color="CCCCFF"/>
            </w:tcBorders>
            <w:shd w:val="clear" w:color="FFFFFF" w:fill="666699"/>
            <w:noWrap/>
            <w:vAlign w:val="center"/>
            <w:hideMark/>
          </w:tcPr>
          <w:p w14:paraId="67F552ED"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WP2</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67B3F8F" w14:textId="45F19A05" w:rsidR="00755EE9" w:rsidRPr="00672E24" w:rsidRDefault="00755EE9" w:rsidP="00B016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26</w:t>
            </w:r>
            <w:r w:rsidR="00AC30D0">
              <w:rPr>
                <w:color w:val="000000"/>
                <w:kern w:val="0"/>
                <w:sz w:val="18"/>
                <w:szCs w:val="16"/>
                <w:lang w:eastAsia="fr-FR"/>
              </w:rPr>
              <w:t>6</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11420926" w14:textId="11361225" w:rsidR="00755EE9" w:rsidRPr="00672E24" w:rsidRDefault="00AC30D0" w:rsidP="00581120">
            <w:pPr>
              <w:widowControl/>
              <w:autoSpaceDN/>
              <w:spacing w:before="40" w:after="40"/>
              <w:jc w:val="center"/>
              <w:textAlignment w:val="auto"/>
              <w:rPr>
                <w:color w:val="000000"/>
                <w:kern w:val="0"/>
                <w:sz w:val="18"/>
                <w:szCs w:val="16"/>
                <w:lang w:eastAsia="fr-FR"/>
              </w:rPr>
            </w:pPr>
            <w:r>
              <w:rPr>
                <w:color w:val="000000"/>
                <w:kern w:val="0"/>
                <w:sz w:val="18"/>
                <w:szCs w:val="16"/>
                <w:lang w:eastAsia="fr-FR"/>
              </w:rPr>
              <w:t>353</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497CAAEC" w14:textId="1132A28D"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75%</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2D65B320" w14:textId="324984E9"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80%</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958E92"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518B3681"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r>
      <w:tr w:rsidR="00755EE9" w:rsidRPr="00672E24" w14:paraId="67476DD8"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5BF2755A" w14:textId="7F8CF6C7" w:rsidR="00755EE9" w:rsidRDefault="00755EE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COORD</w:t>
            </w:r>
          </w:p>
          <w:p w14:paraId="536A1C13" w14:textId="34ED9F4F" w:rsidR="00755EE9" w:rsidRPr="00672E24" w:rsidRDefault="00755EE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End 30/10/11</w:t>
            </w:r>
          </w:p>
        </w:tc>
        <w:tc>
          <w:tcPr>
            <w:tcW w:w="880" w:type="dxa"/>
            <w:tcBorders>
              <w:top w:val="nil"/>
              <w:left w:val="nil"/>
              <w:bottom w:val="single" w:sz="4" w:space="0" w:color="CCCCFF"/>
              <w:right w:val="single" w:sz="4" w:space="0" w:color="CCCCFF"/>
            </w:tcBorders>
            <w:shd w:val="clear" w:color="FFFFFF" w:fill="666699"/>
            <w:noWrap/>
            <w:vAlign w:val="center"/>
          </w:tcPr>
          <w:p w14:paraId="28C3F18D" w14:textId="3A4DF666"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WP3</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77DC889B" w14:textId="394E3C67" w:rsidR="00755EE9"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6271A834" w14:textId="0970127D" w:rsidR="00755EE9"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D4ED125" w14:textId="2B81FB6F" w:rsidR="00755EE9"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3BA54C2" w14:textId="791C3898" w:rsidR="00755EE9" w:rsidRPr="00672E24"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6E52418F" w14:textId="4CA11B58"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128%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4A9F5CC" w14:textId="5BA2EA7D"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106%</w:t>
            </w:r>
          </w:p>
        </w:tc>
      </w:tr>
      <w:tr w:rsidR="00755EE9" w:rsidRPr="00672E24" w14:paraId="0A51619B"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BDF7CDD" w14:textId="1282C4EF"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67C5E15B"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WP4</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55997CBB" w14:textId="0CBE52A0" w:rsidR="00755EE9" w:rsidRPr="00672E24" w:rsidRDefault="00AC30D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1,218</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7C52F223" w14:textId="091DC087"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w:t>
            </w:r>
            <w:r w:rsidR="00AC30D0">
              <w:rPr>
                <w:color w:val="000000"/>
                <w:kern w:val="0"/>
                <w:sz w:val="18"/>
                <w:szCs w:val="16"/>
                <w:lang w:eastAsia="fr-FR"/>
              </w:rPr>
              <w:t>23</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35B01406" w14:textId="0B0B7C26" w:rsidR="00755EE9" w:rsidRPr="00672E24" w:rsidRDefault="00B016EE" w:rsidP="00AC30D0">
            <w:pPr>
              <w:widowControl/>
              <w:autoSpaceDN/>
              <w:spacing w:before="40" w:after="40"/>
              <w:jc w:val="center"/>
              <w:textAlignment w:val="auto"/>
              <w:rPr>
                <w:color w:val="000000"/>
                <w:kern w:val="0"/>
                <w:sz w:val="18"/>
                <w:szCs w:val="16"/>
                <w:lang w:eastAsia="fr-FR"/>
              </w:rPr>
            </w:pPr>
            <w:r>
              <w:rPr>
                <w:color w:val="000000"/>
                <w:kern w:val="0"/>
                <w:sz w:val="18"/>
                <w:szCs w:val="16"/>
                <w:lang w:eastAsia="fr-FR"/>
              </w:rPr>
              <w:t>10</w:t>
            </w:r>
            <w:r w:rsidR="00AC30D0">
              <w:rPr>
                <w:color w:val="000000"/>
                <w:kern w:val="0"/>
                <w:sz w:val="18"/>
                <w:szCs w:val="16"/>
                <w:lang w:eastAsia="fr-FR"/>
              </w:rPr>
              <w:t>8</w:t>
            </w:r>
            <w:r w:rsidR="00755EE9"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1520319D" w14:textId="1CB56C1A"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107%</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0F1C021F" w14:textId="79FD24FA"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408A0793" w14:textId="7E151CF2"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100%</w:t>
            </w:r>
          </w:p>
        </w:tc>
      </w:tr>
      <w:tr w:rsidR="00755EE9" w:rsidRPr="00672E24" w14:paraId="57BA0255"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F1A2A8F" w14:textId="77777777"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59DF9314" w14:textId="77777777" w:rsidR="00755EE9" w:rsidRPr="00672E24" w:rsidRDefault="00755EE9" w:rsidP="00A24DEE">
            <w:pPr>
              <w:widowControl/>
              <w:suppressAutoHyphens w:val="0"/>
              <w:autoSpaceDN/>
              <w:jc w:val="center"/>
              <w:textAlignment w:val="auto"/>
              <w:rPr>
                <w:b/>
                <w:bCs/>
                <w:color w:val="FFFFFF"/>
                <w:kern w:val="0"/>
                <w:sz w:val="18"/>
                <w:szCs w:val="18"/>
                <w:lang w:eastAsia="nl-NL"/>
              </w:rPr>
            </w:pPr>
            <w:r w:rsidRPr="00672E24">
              <w:rPr>
                <w:b/>
                <w:bCs/>
                <w:color w:val="FFFFFF"/>
                <w:kern w:val="0"/>
                <w:sz w:val="18"/>
                <w:szCs w:val="18"/>
                <w:lang w:eastAsia="nl-NL"/>
              </w:rPr>
              <w:t>WP5</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18E608CB" w14:textId="76EE1394"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142</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BEBFFBB" w14:textId="474ED6E5" w:rsidR="00755EE9" w:rsidRPr="00672E24" w:rsidRDefault="00755EE9" w:rsidP="00B016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13</w:t>
            </w:r>
            <w:r w:rsidR="00B016EE">
              <w:rPr>
                <w:color w:val="000000"/>
                <w:kern w:val="0"/>
                <w:sz w:val="18"/>
                <w:szCs w:val="16"/>
                <w:lang w:eastAsia="fr-FR"/>
              </w:rPr>
              <w:t>4</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0B288A26" w14:textId="4CC46FC0" w:rsidR="00755EE9" w:rsidRPr="00672E24" w:rsidRDefault="00B016EE"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106</w:t>
            </w:r>
            <w:r w:rsidR="00755EE9"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37BE7450" w14:textId="7447BED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88%</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2080F090" w14:textId="35003F00"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0D999371" w14:textId="234F5AF4"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r>
      <w:tr w:rsidR="00755EE9" w:rsidRPr="00672E24" w14:paraId="50973C19"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tcPr>
          <w:p w14:paraId="1CB2DCAB" w14:textId="77777777" w:rsidR="00755EE9" w:rsidRDefault="00755EE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SUPPORT</w:t>
            </w:r>
          </w:p>
          <w:p w14:paraId="18BCEEBD" w14:textId="14C85375" w:rsidR="00792809" w:rsidRPr="00672E24" w:rsidRDefault="00792809" w:rsidP="00A24DEE">
            <w:pPr>
              <w:widowControl/>
              <w:suppressAutoHyphens w:val="0"/>
              <w:autoSpaceDN/>
              <w:textAlignment w:val="auto"/>
              <w:rPr>
                <w:b/>
                <w:bCs/>
                <w:color w:val="FFFFFF"/>
                <w:kern w:val="0"/>
                <w:sz w:val="18"/>
                <w:szCs w:val="18"/>
                <w:lang w:eastAsia="nl-NL"/>
              </w:rPr>
            </w:pPr>
            <w:r>
              <w:rPr>
                <w:b/>
                <w:bCs/>
                <w:color w:val="FFFFFF"/>
                <w:kern w:val="0"/>
                <w:sz w:val="18"/>
                <w:szCs w:val="18"/>
                <w:lang w:eastAsia="nl-NL"/>
              </w:rPr>
              <w:t>End 30/04/13</w:t>
            </w:r>
          </w:p>
        </w:tc>
        <w:tc>
          <w:tcPr>
            <w:tcW w:w="880" w:type="dxa"/>
            <w:tcBorders>
              <w:top w:val="nil"/>
              <w:left w:val="nil"/>
              <w:bottom w:val="single" w:sz="4" w:space="0" w:color="CCCCFF"/>
              <w:right w:val="single" w:sz="4" w:space="0" w:color="CCCCFF"/>
            </w:tcBorders>
            <w:shd w:val="clear" w:color="FFFFFF" w:fill="666699"/>
            <w:noWrap/>
            <w:vAlign w:val="center"/>
          </w:tcPr>
          <w:p w14:paraId="231F7A0A" w14:textId="54E95C74" w:rsidR="00755EE9"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WP6</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659C466A" w14:textId="774EF474" w:rsidR="00755EE9" w:rsidRPr="00672E24"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37463A9B" w14:textId="23105009" w:rsidR="00755EE9" w:rsidRPr="00672E24"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1C432DF1" w14:textId="43DB1BD9" w:rsidR="00755EE9" w:rsidRPr="00672E24"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n/a</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58464407" w14:textId="7672D413"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91%</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AAC9357" w14:textId="2E3EC534"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699D3F6E" w14:textId="39202FBC"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83%</w:t>
            </w:r>
          </w:p>
        </w:tc>
      </w:tr>
      <w:tr w:rsidR="00755EE9" w:rsidRPr="00672E24" w14:paraId="243D75F5"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15F85E22" w14:textId="0D53B975"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RTD</w:t>
            </w:r>
          </w:p>
        </w:tc>
        <w:tc>
          <w:tcPr>
            <w:tcW w:w="880" w:type="dxa"/>
            <w:tcBorders>
              <w:top w:val="nil"/>
              <w:left w:val="nil"/>
              <w:bottom w:val="single" w:sz="4" w:space="0" w:color="CCCCFF"/>
              <w:right w:val="single" w:sz="4" w:space="0" w:color="CCCCFF"/>
            </w:tcBorders>
            <w:shd w:val="clear" w:color="FFFFFF" w:fill="666699"/>
            <w:noWrap/>
            <w:vAlign w:val="center"/>
            <w:hideMark/>
          </w:tcPr>
          <w:p w14:paraId="743FFD5D" w14:textId="3830FE32"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WP7</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14:paraId="391AA37D" w14:textId="4AC4D495" w:rsidR="00755EE9" w:rsidRPr="00672E24" w:rsidRDefault="00AC30D0"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14:paraId="4DFED3F7" w14:textId="6F761632" w:rsidR="00755EE9" w:rsidRPr="00672E24" w:rsidRDefault="00755EE9"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70</w:t>
            </w:r>
          </w:p>
        </w:tc>
        <w:tc>
          <w:tcPr>
            <w:tcW w:w="1100" w:type="dxa"/>
            <w:tcBorders>
              <w:top w:val="single" w:sz="4" w:space="0" w:color="CCCCFF"/>
              <w:left w:val="nil"/>
              <w:bottom w:val="single" w:sz="4" w:space="0" w:color="CCCCFF"/>
              <w:right w:val="single" w:sz="4" w:space="0" w:color="CCCCFF"/>
            </w:tcBorders>
            <w:shd w:val="clear" w:color="FFFFFF" w:fill="FFFFFF"/>
            <w:vAlign w:val="center"/>
          </w:tcPr>
          <w:p w14:paraId="51A5F066" w14:textId="1C7E2095" w:rsidR="00755EE9" w:rsidRPr="00672E24" w:rsidRDefault="00AC30D0" w:rsidP="00AC30D0">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110</w:t>
            </w:r>
            <w:r w:rsidR="00755EE9" w:rsidRPr="00672E24">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4416979A" w14:textId="2F1D634E"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31C2C5DD" w14:textId="246FAF59"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87%</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182D7DBD" w14:textId="772745D4"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93%</w:t>
            </w:r>
          </w:p>
        </w:tc>
      </w:tr>
      <w:tr w:rsidR="00755EE9" w:rsidRPr="00672E24" w14:paraId="54070A2C" w14:textId="77777777" w:rsidTr="00755EE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14:paraId="64E2F79E" w14:textId="7D18B29A" w:rsidR="00755EE9" w:rsidRPr="00672E24" w:rsidRDefault="00755EE9" w:rsidP="00A24DEE">
            <w:pPr>
              <w:widowControl/>
              <w:suppressAutoHyphens w:val="0"/>
              <w:autoSpaceDN/>
              <w:textAlignment w:val="auto"/>
              <w:rPr>
                <w:b/>
                <w:bCs/>
                <w:color w:val="FFFFFF"/>
                <w:kern w:val="0"/>
                <w:sz w:val="18"/>
                <w:szCs w:val="18"/>
                <w:lang w:eastAsia="nl-NL"/>
              </w:rPr>
            </w:pPr>
            <w:r w:rsidRPr="00672E24">
              <w:rPr>
                <w:b/>
                <w:bCs/>
                <w:color w:val="FFFFFF"/>
                <w:kern w:val="0"/>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14:paraId="72424A67" w14:textId="41CC3184" w:rsidR="00755EE9" w:rsidRPr="00672E24" w:rsidRDefault="00755EE9" w:rsidP="00A24DEE">
            <w:pPr>
              <w:widowControl/>
              <w:suppressAutoHyphens w:val="0"/>
              <w:autoSpaceDN/>
              <w:jc w:val="center"/>
              <w:textAlignment w:val="auto"/>
              <w:rPr>
                <w:b/>
                <w:bCs/>
                <w:color w:val="FFFFFF"/>
                <w:kern w:val="0"/>
                <w:sz w:val="18"/>
                <w:szCs w:val="18"/>
                <w:lang w:eastAsia="nl-NL"/>
              </w:rPr>
            </w:pPr>
            <w:r>
              <w:rPr>
                <w:b/>
                <w:bCs/>
                <w:color w:val="FFFFFF"/>
                <w:kern w:val="0"/>
                <w:sz w:val="18"/>
                <w:szCs w:val="18"/>
                <w:lang w:eastAsia="nl-NL"/>
              </w:rPr>
              <w:t>WP8</w:t>
            </w:r>
          </w:p>
        </w:tc>
        <w:tc>
          <w:tcPr>
            <w:tcW w:w="960" w:type="dxa"/>
            <w:tcBorders>
              <w:top w:val="single" w:sz="4" w:space="0" w:color="CCCCFF"/>
              <w:left w:val="nil"/>
              <w:bottom w:val="single" w:sz="4" w:space="0" w:color="CCCCFF"/>
              <w:right w:val="single" w:sz="4" w:space="0" w:color="CCCCFF"/>
            </w:tcBorders>
            <w:shd w:val="clear" w:color="FFFFFF" w:fill="FFFFFF"/>
            <w:noWrap/>
            <w:vAlign w:val="bottom"/>
          </w:tcPr>
          <w:p w14:paraId="073FADEE" w14:textId="50F43EBF" w:rsidR="00755EE9" w:rsidRPr="00672E24" w:rsidRDefault="004238BB" w:rsidP="00A24DEE">
            <w:pPr>
              <w:widowControl/>
              <w:autoSpaceDN/>
              <w:spacing w:before="40" w:after="40"/>
              <w:jc w:val="center"/>
              <w:textAlignment w:val="auto"/>
              <w:rPr>
                <w:color w:val="000000"/>
                <w:kern w:val="0"/>
                <w:sz w:val="18"/>
                <w:szCs w:val="16"/>
                <w:lang w:eastAsia="fr-FR"/>
              </w:rPr>
            </w:pPr>
            <w:r>
              <w:rPr>
                <w:color w:val="000000"/>
                <w:kern w:val="0"/>
                <w:sz w:val="18"/>
                <w:szCs w:val="16"/>
                <w:lang w:eastAsia="fr-FR"/>
              </w:rPr>
              <w:t>111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tcPr>
          <w:p w14:paraId="310034D7" w14:textId="7C3DD301" w:rsidR="00755EE9" w:rsidRPr="00672E24" w:rsidRDefault="00755EE9" w:rsidP="00A24DEE">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103</w:t>
            </w:r>
          </w:p>
        </w:tc>
        <w:tc>
          <w:tcPr>
            <w:tcW w:w="1100" w:type="dxa"/>
            <w:tcBorders>
              <w:top w:val="single" w:sz="4" w:space="0" w:color="CCCCFF"/>
              <w:left w:val="nil"/>
              <w:bottom w:val="single" w:sz="4" w:space="0" w:color="CCCCFF"/>
              <w:right w:val="single" w:sz="4" w:space="0" w:color="CCCCFF"/>
            </w:tcBorders>
            <w:shd w:val="clear" w:color="FFFFFF" w:fill="FFFFFF"/>
            <w:vAlign w:val="bottom"/>
          </w:tcPr>
          <w:p w14:paraId="4E90F100" w14:textId="4789E481" w:rsidR="00755EE9" w:rsidRPr="00672E24" w:rsidRDefault="00755EE9" w:rsidP="004238BB">
            <w:pPr>
              <w:widowControl/>
              <w:autoSpaceDN/>
              <w:spacing w:before="40" w:after="40"/>
              <w:jc w:val="center"/>
              <w:textAlignment w:val="auto"/>
              <w:rPr>
                <w:color w:val="000000"/>
                <w:kern w:val="0"/>
                <w:sz w:val="18"/>
                <w:szCs w:val="16"/>
                <w:lang w:eastAsia="fr-FR"/>
              </w:rPr>
            </w:pPr>
            <w:r w:rsidRPr="00A30FA0">
              <w:rPr>
                <w:color w:val="000000"/>
                <w:kern w:val="0"/>
                <w:sz w:val="18"/>
                <w:szCs w:val="16"/>
                <w:lang w:eastAsia="fr-FR"/>
              </w:rPr>
              <w:t>10</w:t>
            </w:r>
            <w:r w:rsidR="004238BB">
              <w:rPr>
                <w:color w:val="000000"/>
                <w:kern w:val="0"/>
                <w:sz w:val="18"/>
                <w:szCs w:val="16"/>
                <w:lang w:eastAsia="fr-FR"/>
              </w:rPr>
              <w:t>8</w:t>
            </w:r>
            <w:r w:rsidRPr="00A30FA0">
              <w:rPr>
                <w:color w:val="000000"/>
                <w:kern w:val="0"/>
                <w:sz w:val="18"/>
                <w:szCs w:val="16"/>
                <w:lang w:eastAsia="fr-FR"/>
              </w:rPr>
              <w:t>%</w:t>
            </w:r>
          </w:p>
        </w:tc>
        <w:tc>
          <w:tcPr>
            <w:tcW w:w="1100" w:type="dxa"/>
            <w:tcBorders>
              <w:top w:val="single" w:sz="4" w:space="0" w:color="CCCCFF"/>
              <w:left w:val="single" w:sz="4" w:space="0" w:color="CCCCFF"/>
              <w:bottom w:val="single" w:sz="4" w:space="0" w:color="CCCCFF"/>
              <w:right w:val="single" w:sz="4" w:space="0" w:color="CCCCFF"/>
            </w:tcBorders>
            <w:shd w:val="clear" w:color="FFFFFF" w:fill="FFFFFF"/>
            <w:noWrap/>
            <w:vAlign w:val="center"/>
          </w:tcPr>
          <w:p w14:paraId="6FF7EA7A" w14:textId="6604507E"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46%</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14:paraId="14EB4A60" w14:textId="77777777" w:rsidR="00755EE9" w:rsidRPr="00672E24" w:rsidRDefault="00755EE9" w:rsidP="00A24DEE">
            <w:pPr>
              <w:widowControl/>
              <w:suppressAutoHyphens w:val="0"/>
              <w:autoSpaceDN/>
              <w:jc w:val="center"/>
              <w:textAlignment w:val="auto"/>
              <w:rPr>
                <w:color w:val="000000"/>
                <w:kern w:val="0"/>
                <w:sz w:val="18"/>
                <w:szCs w:val="16"/>
                <w:lang w:eastAsia="fr-FR"/>
              </w:rPr>
            </w:pPr>
            <w:r w:rsidRPr="00672E24">
              <w:rPr>
                <w:color w:val="000000"/>
                <w:kern w:val="0"/>
                <w:sz w:val="18"/>
                <w:szCs w:val="16"/>
                <w:lang w:eastAsia="fr-FR"/>
              </w:rPr>
              <w:t>n/a</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14:paraId="219108B0" w14:textId="77777777" w:rsidR="00755EE9" w:rsidRPr="00672E24" w:rsidRDefault="00755EE9" w:rsidP="00A24DEE">
            <w:pPr>
              <w:widowControl/>
              <w:autoSpaceDN/>
              <w:spacing w:before="40" w:after="40"/>
              <w:jc w:val="center"/>
              <w:textAlignment w:val="auto"/>
              <w:rPr>
                <w:color w:val="000000"/>
                <w:kern w:val="0"/>
                <w:sz w:val="18"/>
                <w:szCs w:val="16"/>
                <w:lang w:eastAsia="fr-FR"/>
              </w:rPr>
            </w:pPr>
            <w:r w:rsidRPr="00672E24">
              <w:rPr>
                <w:color w:val="000000"/>
                <w:kern w:val="0"/>
                <w:sz w:val="18"/>
                <w:szCs w:val="16"/>
                <w:lang w:eastAsia="fr-FR"/>
              </w:rPr>
              <w:t>n/a</w:t>
            </w:r>
          </w:p>
        </w:tc>
      </w:tr>
      <w:tr w:rsidR="00755EE9" w:rsidRPr="00672E24" w14:paraId="24ABFCE0" w14:textId="77777777" w:rsidTr="002052E9">
        <w:trPr>
          <w:trHeight w:val="300"/>
        </w:trPr>
        <w:tc>
          <w:tcPr>
            <w:tcW w:w="1440" w:type="dxa"/>
            <w:tcBorders>
              <w:top w:val="nil"/>
              <w:left w:val="nil"/>
              <w:bottom w:val="nil"/>
              <w:right w:val="nil"/>
            </w:tcBorders>
            <w:shd w:val="clear" w:color="auto" w:fill="auto"/>
            <w:noWrap/>
            <w:vAlign w:val="center"/>
            <w:hideMark/>
          </w:tcPr>
          <w:p w14:paraId="26AE45AE" w14:textId="77777777" w:rsidR="00755EE9" w:rsidRPr="002052E9" w:rsidRDefault="00755EE9" w:rsidP="00A24DEE">
            <w:pPr>
              <w:widowControl/>
              <w:suppressAutoHyphens w:val="0"/>
              <w:autoSpaceDN/>
              <w:jc w:val="center"/>
              <w:textAlignment w:val="auto"/>
              <w:rPr>
                <w:b/>
                <w:bCs/>
                <w:color w:val="FFFFFF" w:themeColor="background1"/>
                <w:kern w:val="0"/>
                <w:sz w:val="16"/>
                <w:szCs w:val="16"/>
                <w:lang w:eastAsia="nl-NL"/>
              </w:rPr>
            </w:pPr>
          </w:p>
        </w:tc>
        <w:tc>
          <w:tcPr>
            <w:tcW w:w="880" w:type="dxa"/>
            <w:tcBorders>
              <w:top w:val="nil"/>
              <w:left w:val="single" w:sz="4" w:space="0" w:color="CCCCFF"/>
              <w:bottom w:val="single" w:sz="4" w:space="0" w:color="CCCCFF"/>
              <w:right w:val="single" w:sz="4" w:space="0" w:color="CCCCFF"/>
            </w:tcBorders>
            <w:shd w:val="clear" w:color="auto" w:fill="666699"/>
            <w:noWrap/>
            <w:vAlign w:val="center"/>
            <w:hideMark/>
          </w:tcPr>
          <w:p w14:paraId="06B3E81A" w14:textId="77777777" w:rsidR="00755EE9" w:rsidRPr="002052E9" w:rsidRDefault="00755EE9" w:rsidP="00A24DEE">
            <w:pPr>
              <w:widowControl/>
              <w:suppressAutoHyphens w:val="0"/>
              <w:autoSpaceDN/>
              <w:jc w:val="center"/>
              <w:textAlignment w:val="auto"/>
              <w:rPr>
                <w:b/>
                <w:bCs/>
                <w:color w:val="FFFFFF" w:themeColor="background1"/>
                <w:kern w:val="0"/>
                <w:sz w:val="16"/>
                <w:szCs w:val="16"/>
                <w:lang w:eastAsia="nl-NL"/>
              </w:rPr>
            </w:pPr>
            <w:r w:rsidRPr="002052E9">
              <w:rPr>
                <w:b/>
                <w:bCs/>
                <w:color w:val="FFFFFF" w:themeColor="background1"/>
                <w:kern w:val="0"/>
                <w:sz w:val="18"/>
                <w:szCs w:val="16"/>
                <w:lang w:eastAsia="nl-NL"/>
              </w:rPr>
              <w:t>Total</w:t>
            </w:r>
          </w:p>
        </w:tc>
        <w:tc>
          <w:tcPr>
            <w:tcW w:w="960" w:type="dxa"/>
            <w:tcBorders>
              <w:top w:val="single" w:sz="4" w:space="0" w:color="CCCCFF"/>
              <w:left w:val="nil"/>
              <w:bottom w:val="single" w:sz="4" w:space="0" w:color="CCCCFF"/>
              <w:right w:val="single" w:sz="4" w:space="0" w:color="CCCCFF"/>
            </w:tcBorders>
            <w:shd w:val="clear" w:color="auto" w:fill="666699"/>
            <w:noWrap/>
            <w:vAlign w:val="center"/>
          </w:tcPr>
          <w:p w14:paraId="11D26C1F" w14:textId="1DE6008C" w:rsidR="00755EE9" w:rsidRPr="002052E9" w:rsidRDefault="004238BB" w:rsidP="002F4A8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w:t>
            </w:r>
            <w:r w:rsidR="00755EE9" w:rsidRPr="002052E9">
              <w:rPr>
                <w:color w:val="FFFFFF" w:themeColor="background1"/>
                <w:kern w:val="0"/>
                <w:sz w:val="18"/>
                <w:szCs w:val="16"/>
                <w:lang w:eastAsia="fr-FR"/>
              </w:rPr>
              <w:t>,</w:t>
            </w:r>
            <w:r w:rsidR="00AC30D0" w:rsidRPr="002F4A8E">
              <w:rPr>
                <w:color w:val="FFFFFF" w:themeColor="background1"/>
                <w:kern w:val="0"/>
                <w:sz w:val="18"/>
                <w:szCs w:val="16"/>
                <w:lang w:eastAsia="fr-FR"/>
              </w:rPr>
              <w:t>874</w:t>
            </w:r>
          </w:p>
        </w:tc>
        <w:tc>
          <w:tcPr>
            <w:tcW w:w="1100" w:type="dxa"/>
            <w:tcBorders>
              <w:top w:val="single" w:sz="4" w:space="0" w:color="CCCCFF"/>
              <w:left w:val="nil"/>
              <w:bottom w:val="single" w:sz="4" w:space="0" w:color="CCCCFF"/>
              <w:right w:val="single" w:sz="4" w:space="0" w:color="CCCCFF"/>
            </w:tcBorders>
            <w:shd w:val="clear" w:color="auto" w:fill="666699"/>
            <w:noWrap/>
            <w:vAlign w:val="center"/>
          </w:tcPr>
          <w:p w14:paraId="508A8E71" w14:textId="33998CF0" w:rsidR="00755EE9" w:rsidRPr="002052E9" w:rsidRDefault="00C0218D" w:rsidP="002F4A8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w:t>
            </w:r>
            <w:r w:rsidR="00AC30D0" w:rsidRPr="002052E9">
              <w:rPr>
                <w:color w:val="FFFFFF" w:themeColor="background1"/>
                <w:kern w:val="0"/>
                <w:sz w:val="18"/>
                <w:szCs w:val="16"/>
                <w:lang w:eastAsia="fr-FR"/>
              </w:rPr>
              <w:t>,865</w:t>
            </w:r>
          </w:p>
        </w:tc>
        <w:tc>
          <w:tcPr>
            <w:tcW w:w="1100" w:type="dxa"/>
            <w:tcBorders>
              <w:top w:val="single" w:sz="4" w:space="0" w:color="CCCCFF"/>
              <w:left w:val="nil"/>
              <w:bottom w:val="single" w:sz="4" w:space="0" w:color="CCCCFF"/>
              <w:right w:val="single" w:sz="4" w:space="0" w:color="CCCCFF"/>
            </w:tcBorders>
            <w:shd w:val="clear" w:color="auto" w:fill="666699"/>
            <w:vAlign w:val="center"/>
          </w:tcPr>
          <w:p w14:paraId="5A3ABB95" w14:textId="6DB1549E" w:rsidR="00755EE9" w:rsidRPr="002052E9" w:rsidRDefault="00A27BCF" w:rsidP="00AC30D0">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100</w:t>
            </w:r>
            <w:r w:rsidR="00AC30D0" w:rsidRPr="002052E9">
              <w:rPr>
                <w:color w:val="FFFFFF" w:themeColor="background1"/>
                <w:kern w:val="0"/>
                <w:sz w:val="18"/>
                <w:szCs w:val="16"/>
                <w:lang w:eastAsia="fr-FR"/>
              </w:rPr>
              <w:t>.5%</w:t>
            </w:r>
          </w:p>
        </w:tc>
        <w:tc>
          <w:tcPr>
            <w:tcW w:w="1100" w:type="dxa"/>
            <w:tcBorders>
              <w:top w:val="single" w:sz="4" w:space="0" w:color="CCCCFF"/>
              <w:left w:val="single" w:sz="4" w:space="0" w:color="CCCCFF"/>
              <w:bottom w:val="single" w:sz="4" w:space="0" w:color="CCCCFF"/>
              <w:right w:val="single" w:sz="4" w:space="0" w:color="CCCCFF"/>
            </w:tcBorders>
            <w:shd w:val="clear" w:color="auto" w:fill="666699"/>
            <w:noWrap/>
            <w:vAlign w:val="center"/>
          </w:tcPr>
          <w:p w14:paraId="6E877331" w14:textId="297A772D" w:rsidR="00755EE9" w:rsidRPr="002052E9" w:rsidRDefault="00755EE9" w:rsidP="00A24DE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97%</w:t>
            </w:r>
          </w:p>
        </w:tc>
        <w:tc>
          <w:tcPr>
            <w:tcW w:w="900" w:type="dxa"/>
            <w:tcBorders>
              <w:top w:val="single" w:sz="8" w:space="0" w:color="CCCCFF"/>
              <w:left w:val="nil"/>
              <w:bottom w:val="single" w:sz="8" w:space="0" w:color="CCCCFF"/>
              <w:right w:val="single" w:sz="8" w:space="0" w:color="CCCCFF"/>
            </w:tcBorders>
            <w:shd w:val="clear" w:color="auto" w:fill="666699"/>
            <w:noWrap/>
            <w:vAlign w:val="center"/>
          </w:tcPr>
          <w:p w14:paraId="5D5B1F74" w14:textId="77777777" w:rsidR="00755EE9" w:rsidRPr="002052E9" w:rsidRDefault="00755EE9" w:rsidP="00A24DE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14:paraId="0BD27A56" w14:textId="77777777" w:rsidR="00755EE9" w:rsidRPr="002052E9" w:rsidRDefault="00755EE9" w:rsidP="00A24DEE">
            <w:pPr>
              <w:widowControl/>
              <w:autoSpaceDN/>
              <w:spacing w:before="40" w:after="40"/>
              <w:jc w:val="center"/>
              <w:textAlignment w:val="auto"/>
              <w:rPr>
                <w:color w:val="FFFFFF" w:themeColor="background1"/>
                <w:kern w:val="0"/>
                <w:sz w:val="18"/>
                <w:szCs w:val="16"/>
                <w:lang w:eastAsia="fr-FR"/>
              </w:rPr>
            </w:pPr>
            <w:r w:rsidRPr="002052E9">
              <w:rPr>
                <w:color w:val="FFFFFF" w:themeColor="background1"/>
                <w:kern w:val="0"/>
                <w:sz w:val="18"/>
                <w:szCs w:val="16"/>
                <w:lang w:eastAsia="fr-FR"/>
              </w:rPr>
              <w:t>97%</w:t>
            </w:r>
          </w:p>
        </w:tc>
      </w:tr>
    </w:tbl>
    <w:p w14:paraId="7510E9B9" w14:textId="38047E2B" w:rsidR="00A24DEE" w:rsidRPr="00672E24" w:rsidRDefault="002052E9" w:rsidP="002052E9">
      <w:pPr>
        <w:widowControl/>
        <w:tabs>
          <w:tab w:val="left" w:pos="6540"/>
        </w:tabs>
        <w:suppressAutoHyphens w:val="0"/>
        <w:autoSpaceDN/>
        <w:textAlignment w:val="auto"/>
        <w:rPr>
          <w:b/>
          <w:bCs/>
          <w:kern w:val="0"/>
          <w:sz w:val="24"/>
          <w:szCs w:val="24"/>
        </w:rPr>
      </w:pPr>
      <w:r>
        <w:rPr>
          <w:b/>
          <w:bCs/>
          <w:kern w:val="0"/>
          <w:sz w:val="24"/>
          <w:szCs w:val="24"/>
        </w:rPr>
        <w:tab/>
      </w:r>
    </w:p>
    <w:p w14:paraId="24E361EF" w14:textId="41FA60BA" w:rsidR="00044A3E" w:rsidRPr="00672E24" w:rsidRDefault="00044A3E" w:rsidP="005942F9">
      <w:pPr>
        <w:widowControl/>
        <w:autoSpaceDE w:val="0"/>
        <w:adjustRightInd w:val="0"/>
        <w:spacing w:before="120"/>
        <w:jc w:val="both"/>
        <w:textAlignment w:val="auto"/>
        <w:rPr>
          <w:color w:val="000000"/>
          <w:kern w:val="0"/>
          <w:sz w:val="22"/>
          <w:lang w:eastAsia="fr-FR"/>
        </w:rPr>
      </w:pPr>
      <w:r w:rsidRPr="00672E24">
        <w:rPr>
          <w:color w:val="000000"/>
          <w:kern w:val="0"/>
          <w:sz w:val="22"/>
          <w:lang w:eastAsia="fr-FR"/>
        </w:rPr>
        <w:t>The detailed breakdown of effort contributed to each work package by each partner is provided</w:t>
      </w:r>
      <w:r w:rsidR="00C77121">
        <w:rPr>
          <w:color w:val="000000"/>
          <w:kern w:val="0"/>
          <w:sz w:val="22"/>
          <w:lang w:eastAsia="fr-FR"/>
        </w:rPr>
        <w:t xml:space="preserve"> in the following tables for PY4</w:t>
      </w:r>
      <w:r w:rsidRPr="00672E24">
        <w:rPr>
          <w:color w:val="000000"/>
          <w:kern w:val="0"/>
          <w:sz w:val="22"/>
          <w:lang w:eastAsia="fr-FR"/>
        </w:rPr>
        <w:t xml:space="preserve">. Each work package (for reporting purposes) is split into the different types of effort used within EGI-InSPIRE (which has different reimbursement rates) and is therefore reported separately. </w:t>
      </w:r>
    </w:p>
    <w:p w14:paraId="4230CDE3" w14:textId="77777777" w:rsidR="00044A3E" w:rsidRPr="00672E24" w:rsidRDefault="00044A3E" w:rsidP="008C2CB5">
      <w:pPr>
        <w:widowControl/>
        <w:autoSpaceDE w:val="0"/>
        <w:adjustRightInd w:val="0"/>
        <w:spacing w:before="120"/>
        <w:textAlignment w:val="auto"/>
        <w:rPr>
          <w:color w:val="000000"/>
          <w:kern w:val="0"/>
          <w:sz w:val="22"/>
          <w:lang w:eastAsia="fr-FR"/>
        </w:rPr>
      </w:pPr>
      <w:r w:rsidRPr="00672E24">
        <w:rPr>
          <w:color w:val="000000"/>
          <w:kern w:val="0"/>
          <w:sz w:val="22"/>
          <w:lang w:eastAsia="fr-FR"/>
        </w:rPr>
        <w:t xml:space="preserve">The different types are: </w:t>
      </w:r>
    </w:p>
    <w:p w14:paraId="655762EA"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M: Project Management as defined by the EC. </w:t>
      </w:r>
    </w:p>
    <w:p w14:paraId="647AA8F6"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E: EGI Global Task related effort. </w:t>
      </w:r>
    </w:p>
    <w:p w14:paraId="50B0CC2B" w14:textId="77777777" w:rsidR="00044A3E" w:rsidRPr="00672E24" w:rsidRDefault="00044A3E" w:rsidP="00E671CF">
      <w:pPr>
        <w:widowControl/>
        <w:numPr>
          <w:ilvl w:val="0"/>
          <w:numId w:val="30"/>
        </w:numPr>
        <w:suppressAutoHyphens w:val="0"/>
        <w:autoSpaceDE w:val="0"/>
        <w:autoSpaceDN/>
        <w:adjustRightInd w:val="0"/>
        <w:spacing w:before="40" w:after="68"/>
        <w:contextualSpacing/>
        <w:textAlignment w:val="auto"/>
        <w:rPr>
          <w:color w:val="000000"/>
          <w:kern w:val="0"/>
          <w:sz w:val="22"/>
          <w:lang w:eastAsia="fr-FR"/>
        </w:rPr>
      </w:pPr>
      <w:r w:rsidRPr="00672E24">
        <w:rPr>
          <w:color w:val="000000"/>
          <w:kern w:val="0"/>
          <w:sz w:val="22"/>
          <w:lang w:eastAsia="fr-FR"/>
        </w:rPr>
        <w:t xml:space="preserve">G: General tasks within the project. </w:t>
      </w:r>
    </w:p>
    <w:p w14:paraId="116046CF" w14:textId="279076AC" w:rsidR="001C65FF" w:rsidRPr="00C77121" w:rsidRDefault="00044A3E" w:rsidP="00C77121">
      <w:pPr>
        <w:widowControl/>
        <w:numPr>
          <w:ilvl w:val="0"/>
          <w:numId w:val="30"/>
        </w:numPr>
        <w:suppressAutoHyphens w:val="0"/>
        <w:autoSpaceDE w:val="0"/>
        <w:autoSpaceDN/>
        <w:adjustRightInd w:val="0"/>
        <w:spacing w:before="40" w:after="40"/>
        <w:contextualSpacing/>
        <w:textAlignment w:val="auto"/>
        <w:rPr>
          <w:color w:val="000000"/>
          <w:kern w:val="0"/>
          <w:sz w:val="22"/>
          <w:lang w:eastAsia="fr-FR"/>
        </w:rPr>
      </w:pPr>
      <w:r w:rsidRPr="00672E24">
        <w:rPr>
          <w:color w:val="000000"/>
          <w:kern w:val="0"/>
          <w:sz w:val="22"/>
          <w:lang w:eastAsia="fr-FR"/>
        </w:rPr>
        <w:t xml:space="preserve">N: NGI International Task related effort. </w:t>
      </w:r>
      <w:r w:rsidR="001C65FF" w:rsidRPr="00C77121">
        <w:rPr>
          <w:color w:val="000000"/>
          <w:kern w:val="0"/>
          <w:sz w:val="22"/>
          <w:lang w:eastAsia="fr-FR"/>
        </w:rPr>
        <w:br w:type="page"/>
      </w:r>
    </w:p>
    <w:p w14:paraId="35891BE3" w14:textId="57A1BB02" w:rsidR="00044A3E" w:rsidRPr="00672E24" w:rsidRDefault="00A30FA0" w:rsidP="00044A3E">
      <w:pPr>
        <w:widowControl/>
        <w:suppressAutoHyphens w:val="0"/>
        <w:autoSpaceDN/>
        <w:textAlignment w:val="auto"/>
        <w:rPr>
          <w:b/>
          <w:bCs/>
          <w:kern w:val="0"/>
          <w:sz w:val="24"/>
          <w:szCs w:val="24"/>
          <w:lang w:eastAsia="fr-FR"/>
        </w:rPr>
      </w:pPr>
      <w:r>
        <w:rPr>
          <w:b/>
          <w:bCs/>
          <w:kern w:val="0"/>
          <w:sz w:val="24"/>
          <w:szCs w:val="24"/>
        </w:rPr>
        <w:lastRenderedPageBreak/>
        <w:t>Project PERIOD 4</w:t>
      </w:r>
    </w:p>
    <w:p w14:paraId="67FF9F24" w14:textId="77777777" w:rsidR="00044A3E" w:rsidRPr="00672E24" w:rsidRDefault="00044A3E" w:rsidP="00044A3E">
      <w:pPr>
        <w:widowControl/>
        <w:suppressAutoHyphens w:val="0"/>
        <w:autoSpaceDN/>
        <w:textAlignment w:val="auto"/>
        <w:rPr>
          <w:b/>
          <w:bCs/>
          <w:color w:val="FFFFFF"/>
          <w:kern w:val="0"/>
          <w:sz w:val="16"/>
          <w:szCs w:val="16"/>
          <w:lang w:eastAsia="fr-FR"/>
        </w:rPr>
      </w:pP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4E55F425" w14:textId="77777777" w:rsidTr="00445C1C">
        <w:trPr>
          <w:trHeight w:val="630"/>
        </w:trPr>
        <w:tc>
          <w:tcPr>
            <w:tcW w:w="8591" w:type="dxa"/>
            <w:gridSpan w:val="6"/>
            <w:tcBorders>
              <w:top w:val="nil"/>
              <w:left w:val="nil"/>
              <w:bottom w:val="single" w:sz="4" w:space="0" w:color="000000"/>
              <w:right w:val="nil"/>
            </w:tcBorders>
            <w:shd w:val="clear" w:color="FFFFFF" w:fill="FFFFFF"/>
            <w:noWrap/>
            <w:vAlign w:val="bottom"/>
            <w:hideMark/>
          </w:tcPr>
          <w:p w14:paraId="20441B17" w14:textId="77777777" w:rsidR="00445C1C" w:rsidRPr="00445C1C" w:rsidRDefault="00445C1C" w:rsidP="00445C1C">
            <w:pPr>
              <w:widowControl/>
              <w:suppressAutoHyphens w:val="0"/>
              <w:autoSpaceDN/>
              <w:textAlignment w:val="auto"/>
              <w:rPr>
                <w:b/>
                <w:bCs/>
                <w:color w:val="333399"/>
                <w:kern w:val="0"/>
                <w:sz w:val="32"/>
                <w:szCs w:val="32"/>
              </w:rPr>
            </w:pPr>
            <w:r w:rsidRPr="00445C1C">
              <w:rPr>
                <w:b/>
                <w:bCs/>
                <w:color w:val="333399"/>
                <w:kern w:val="0"/>
                <w:sz w:val="32"/>
                <w:szCs w:val="32"/>
              </w:rPr>
              <w:t>EGI-InSPIRE Effort report Per Work Package and Task</w:t>
            </w:r>
          </w:p>
        </w:tc>
        <w:tc>
          <w:tcPr>
            <w:tcW w:w="250" w:type="dxa"/>
            <w:tcBorders>
              <w:top w:val="nil"/>
              <w:left w:val="nil"/>
              <w:bottom w:val="nil"/>
              <w:right w:val="nil"/>
            </w:tcBorders>
            <w:shd w:val="clear" w:color="FFFFFF" w:fill="FFFFFF"/>
            <w:noWrap/>
            <w:vAlign w:val="center"/>
            <w:hideMark/>
          </w:tcPr>
          <w:p w14:paraId="6FCFFA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DC167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17A4126" w14:textId="77777777" w:rsidTr="00445C1C">
        <w:trPr>
          <w:trHeight w:val="120"/>
        </w:trPr>
        <w:tc>
          <w:tcPr>
            <w:tcW w:w="1971" w:type="dxa"/>
            <w:tcBorders>
              <w:top w:val="nil"/>
              <w:left w:val="nil"/>
              <w:bottom w:val="nil"/>
              <w:right w:val="nil"/>
            </w:tcBorders>
            <w:shd w:val="clear" w:color="FFFFFF" w:fill="FFFFFF"/>
            <w:noWrap/>
            <w:vAlign w:val="center"/>
            <w:hideMark/>
          </w:tcPr>
          <w:p w14:paraId="52841C6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141DFD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73578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95D8DB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512619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D3611C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E55D7A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E3F67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D72A29C" w14:textId="77777777" w:rsidTr="00445C1C">
        <w:trPr>
          <w:trHeight w:val="315"/>
        </w:trPr>
        <w:tc>
          <w:tcPr>
            <w:tcW w:w="8841" w:type="dxa"/>
            <w:gridSpan w:val="7"/>
            <w:tcBorders>
              <w:top w:val="nil"/>
              <w:left w:val="nil"/>
              <w:bottom w:val="nil"/>
              <w:right w:val="nil"/>
            </w:tcBorders>
            <w:shd w:val="clear" w:color="FFFFFF" w:fill="FFFFFF"/>
            <w:noWrap/>
            <w:vAlign w:val="bottom"/>
            <w:hideMark/>
          </w:tcPr>
          <w:p w14:paraId="7A224A0F"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The reported man-power is based on validated timesheets only.</w:t>
            </w:r>
          </w:p>
        </w:tc>
        <w:tc>
          <w:tcPr>
            <w:tcW w:w="866" w:type="dxa"/>
            <w:tcBorders>
              <w:top w:val="nil"/>
              <w:left w:val="nil"/>
              <w:bottom w:val="nil"/>
              <w:right w:val="nil"/>
            </w:tcBorders>
            <w:shd w:val="clear" w:color="FFFFFF" w:fill="FFFFFF"/>
            <w:noWrap/>
            <w:vAlign w:val="center"/>
            <w:hideMark/>
          </w:tcPr>
          <w:p w14:paraId="10801A0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17BD111" w14:textId="77777777" w:rsidTr="00445C1C">
        <w:trPr>
          <w:trHeight w:val="315"/>
        </w:trPr>
        <w:tc>
          <w:tcPr>
            <w:tcW w:w="9707" w:type="dxa"/>
            <w:gridSpan w:val="8"/>
            <w:tcBorders>
              <w:top w:val="nil"/>
              <w:left w:val="nil"/>
              <w:bottom w:val="nil"/>
              <w:right w:val="nil"/>
            </w:tcBorders>
            <w:shd w:val="clear" w:color="FFFFFF" w:fill="FFFFFF"/>
            <w:noWrap/>
            <w:vAlign w:val="bottom"/>
            <w:hideMark/>
          </w:tcPr>
          <w:p w14:paraId="51D4F304"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The timesheets shall be used exclusively for the purpose of reporting to the European Commission.</w:t>
            </w:r>
          </w:p>
        </w:tc>
      </w:tr>
      <w:tr w:rsidR="00445C1C" w:rsidRPr="00445C1C" w14:paraId="7DE9ED94" w14:textId="77777777" w:rsidTr="00445C1C">
        <w:trPr>
          <w:trHeight w:val="75"/>
        </w:trPr>
        <w:tc>
          <w:tcPr>
            <w:tcW w:w="1971" w:type="dxa"/>
            <w:tcBorders>
              <w:top w:val="nil"/>
              <w:left w:val="nil"/>
              <w:bottom w:val="nil"/>
              <w:right w:val="nil"/>
            </w:tcBorders>
            <w:shd w:val="clear" w:color="FFFFFF" w:fill="FFFFFF"/>
            <w:noWrap/>
            <w:vAlign w:val="center"/>
            <w:hideMark/>
          </w:tcPr>
          <w:p w14:paraId="361079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115EF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3192B4B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42B531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D1FF3F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DE0588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2B0F34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970F81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25D2F77" w14:textId="77777777" w:rsidTr="00445C1C">
        <w:trPr>
          <w:trHeight w:val="315"/>
        </w:trPr>
        <w:tc>
          <w:tcPr>
            <w:tcW w:w="8841" w:type="dxa"/>
            <w:gridSpan w:val="7"/>
            <w:tcBorders>
              <w:top w:val="nil"/>
              <w:left w:val="nil"/>
              <w:bottom w:val="nil"/>
              <w:right w:val="nil"/>
            </w:tcBorders>
            <w:shd w:val="clear" w:color="FFFFFF" w:fill="FFFFFF"/>
            <w:noWrap/>
            <w:vAlign w:val="bottom"/>
            <w:hideMark/>
          </w:tcPr>
          <w:p w14:paraId="124C5090"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Selected period: PM37 to PM48 (May 2013 to April 2014)</w:t>
            </w:r>
          </w:p>
        </w:tc>
        <w:tc>
          <w:tcPr>
            <w:tcW w:w="866" w:type="dxa"/>
            <w:tcBorders>
              <w:top w:val="nil"/>
              <w:left w:val="nil"/>
              <w:bottom w:val="nil"/>
              <w:right w:val="nil"/>
            </w:tcBorders>
            <w:shd w:val="clear" w:color="FFFFFF" w:fill="FFFFFF"/>
            <w:noWrap/>
            <w:vAlign w:val="center"/>
            <w:hideMark/>
          </w:tcPr>
          <w:p w14:paraId="14BB594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06CF3F0" w14:textId="77777777" w:rsidTr="00445C1C">
        <w:trPr>
          <w:trHeight w:val="315"/>
        </w:trPr>
        <w:tc>
          <w:tcPr>
            <w:tcW w:w="8841" w:type="dxa"/>
            <w:gridSpan w:val="7"/>
            <w:tcBorders>
              <w:top w:val="nil"/>
              <w:left w:val="nil"/>
              <w:bottom w:val="nil"/>
              <w:right w:val="nil"/>
            </w:tcBorders>
            <w:shd w:val="clear" w:color="FFFFFF" w:fill="FFFFFF"/>
            <w:noWrap/>
            <w:vAlign w:val="bottom"/>
            <w:hideMark/>
          </w:tcPr>
          <w:p w14:paraId="7BF2E249" w14:textId="77777777" w:rsidR="00445C1C" w:rsidRPr="00445C1C" w:rsidRDefault="00445C1C" w:rsidP="00445C1C">
            <w:pPr>
              <w:widowControl/>
              <w:suppressAutoHyphens w:val="0"/>
              <w:autoSpaceDN/>
              <w:textAlignment w:val="auto"/>
              <w:rPr>
                <w:i/>
                <w:iCs/>
                <w:color w:val="333399"/>
                <w:kern w:val="0"/>
                <w:sz w:val="22"/>
                <w:szCs w:val="22"/>
              </w:rPr>
            </w:pPr>
            <w:r w:rsidRPr="00445C1C">
              <w:rPr>
                <w:i/>
                <w:iCs/>
                <w:color w:val="333399"/>
                <w:kern w:val="0"/>
                <w:sz w:val="22"/>
                <w:szCs w:val="22"/>
              </w:rPr>
              <w:t>Report extracted on 10 June 2014</w:t>
            </w:r>
          </w:p>
        </w:tc>
        <w:tc>
          <w:tcPr>
            <w:tcW w:w="866" w:type="dxa"/>
            <w:tcBorders>
              <w:top w:val="nil"/>
              <w:left w:val="nil"/>
              <w:bottom w:val="nil"/>
              <w:right w:val="nil"/>
            </w:tcBorders>
            <w:shd w:val="clear" w:color="FFFFFF" w:fill="FFFFFF"/>
            <w:noWrap/>
            <w:vAlign w:val="center"/>
            <w:hideMark/>
          </w:tcPr>
          <w:p w14:paraId="2FE006A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59451DC" w14:textId="77777777" w:rsidTr="00445C1C">
        <w:trPr>
          <w:trHeight w:val="405"/>
        </w:trPr>
        <w:tc>
          <w:tcPr>
            <w:tcW w:w="1971" w:type="dxa"/>
            <w:tcBorders>
              <w:top w:val="nil"/>
              <w:left w:val="nil"/>
              <w:bottom w:val="nil"/>
              <w:right w:val="nil"/>
            </w:tcBorders>
            <w:shd w:val="clear" w:color="FFFFFF" w:fill="FFFFFF"/>
            <w:noWrap/>
            <w:vAlign w:val="center"/>
            <w:hideMark/>
          </w:tcPr>
          <w:p w14:paraId="2ED716E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0C96782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038C610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B7278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18D1EE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DE66B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BC5CE9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E942D2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B11FDC7"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46153CF6"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WP1-E - NA1 Management (EGI)</w:t>
            </w:r>
          </w:p>
        </w:tc>
        <w:tc>
          <w:tcPr>
            <w:tcW w:w="598" w:type="dxa"/>
            <w:tcBorders>
              <w:top w:val="nil"/>
              <w:left w:val="nil"/>
              <w:bottom w:val="nil"/>
              <w:right w:val="nil"/>
            </w:tcBorders>
            <w:shd w:val="clear" w:color="FFFFFF" w:fill="FFFFFF"/>
            <w:noWrap/>
            <w:vAlign w:val="center"/>
            <w:hideMark/>
          </w:tcPr>
          <w:p w14:paraId="37D0939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BBDD9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D31488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6B8D00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21DAD0F" w14:textId="77777777" w:rsidTr="00445C1C">
        <w:trPr>
          <w:trHeight w:val="180"/>
        </w:trPr>
        <w:tc>
          <w:tcPr>
            <w:tcW w:w="1971" w:type="dxa"/>
            <w:tcBorders>
              <w:top w:val="nil"/>
              <w:left w:val="nil"/>
              <w:bottom w:val="nil"/>
              <w:right w:val="nil"/>
            </w:tcBorders>
            <w:shd w:val="clear" w:color="FFFFFF" w:fill="FFFFFF"/>
            <w:noWrap/>
            <w:vAlign w:val="center"/>
            <w:hideMark/>
          </w:tcPr>
          <w:p w14:paraId="3C41959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B144A4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147139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6C796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1E4C9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1198EE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C8CB97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DB4F4B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C2E3D94"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784ED5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1921B1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5D261E3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A6119A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1A22683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50527E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1D8908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DBBE5E2"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4FD0DC3"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TNA1.2E</w:t>
            </w:r>
          </w:p>
        </w:tc>
        <w:tc>
          <w:tcPr>
            <w:tcW w:w="2380" w:type="dxa"/>
            <w:tcBorders>
              <w:top w:val="nil"/>
              <w:left w:val="nil"/>
              <w:bottom w:val="single" w:sz="4" w:space="0" w:color="CCCCFF"/>
              <w:right w:val="single" w:sz="4" w:space="0" w:color="CCCCFF"/>
            </w:tcBorders>
            <w:shd w:val="clear" w:color="FFFFFF" w:fill="FFFFFF"/>
            <w:noWrap/>
            <w:vAlign w:val="bottom"/>
            <w:hideMark/>
          </w:tcPr>
          <w:p w14:paraId="5B05D81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17.7</w:t>
            </w:r>
          </w:p>
        </w:tc>
        <w:tc>
          <w:tcPr>
            <w:tcW w:w="2794" w:type="dxa"/>
            <w:tcBorders>
              <w:top w:val="nil"/>
              <w:left w:val="nil"/>
              <w:bottom w:val="single" w:sz="4" w:space="0" w:color="CCCCFF"/>
              <w:right w:val="single" w:sz="4" w:space="0" w:color="CCCCFF"/>
            </w:tcBorders>
            <w:shd w:val="clear" w:color="FFFFFF" w:fill="FFFFFF"/>
            <w:noWrap/>
            <w:vAlign w:val="bottom"/>
            <w:hideMark/>
          </w:tcPr>
          <w:p w14:paraId="0A40CE6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33B98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47.3%</w:t>
            </w:r>
          </w:p>
        </w:tc>
        <w:tc>
          <w:tcPr>
            <w:tcW w:w="250" w:type="dxa"/>
            <w:tcBorders>
              <w:top w:val="nil"/>
              <w:left w:val="nil"/>
              <w:bottom w:val="nil"/>
              <w:right w:val="nil"/>
            </w:tcBorders>
            <w:shd w:val="clear" w:color="FFFFFF" w:fill="FFFFFF"/>
            <w:noWrap/>
            <w:vAlign w:val="center"/>
            <w:hideMark/>
          </w:tcPr>
          <w:p w14:paraId="505027A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E0E410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3E0AF8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0DD9DBC"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C6EB5F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E488F2A"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17.7</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0A9197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37.3</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242066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47.3%</w:t>
            </w:r>
          </w:p>
        </w:tc>
        <w:tc>
          <w:tcPr>
            <w:tcW w:w="250" w:type="dxa"/>
            <w:tcBorders>
              <w:top w:val="nil"/>
              <w:left w:val="nil"/>
              <w:bottom w:val="nil"/>
              <w:right w:val="nil"/>
            </w:tcBorders>
            <w:shd w:val="clear" w:color="FFFFFF" w:fill="FFFFFF"/>
            <w:noWrap/>
            <w:vAlign w:val="center"/>
            <w:hideMark/>
          </w:tcPr>
          <w:p w14:paraId="69FD5F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846EB3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3B9FA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D500FB5" w14:textId="77777777" w:rsidTr="00445C1C">
        <w:trPr>
          <w:trHeight w:val="390"/>
        </w:trPr>
        <w:tc>
          <w:tcPr>
            <w:tcW w:w="1971" w:type="dxa"/>
            <w:tcBorders>
              <w:top w:val="nil"/>
              <w:left w:val="nil"/>
              <w:bottom w:val="nil"/>
              <w:right w:val="nil"/>
            </w:tcBorders>
            <w:shd w:val="clear" w:color="FFFFFF" w:fill="FFFFFF"/>
            <w:noWrap/>
            <w:vAlign w:val="center"/>
            <w:hideMark/>
          </w:tcPr>
          <w:p w14:paraId="30F9247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0F9BE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680F293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28AC291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FB083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1AF28B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7BADEC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7009B3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EF3A92D"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33777489"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WP1-M - NA1 Management</w:t>
            </w:r>
          </w:p>
        </w:tc>
        <w:tc>
          <w:tcPr>
            <w:tcW w:w="598" w:type="dxa"/>
            <w:tcBorders>
              <w:top w:val="nil"/>
              <w:left w:val="nil"/>
              <w:bottom w:val="nil"/>
              <w:right w:val="nil"/>
            </w:tcBorders>
            <w:shd w:val="clear" w:color="FFFFFF" w:fill="FFFFFF"/>
            <w:noWrap/>
            <w:vAlign w:val="center"/>
            <w:hideMark/>
          </w:tcPr>
          <w:p w14:paraId="08BE874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057C08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180B9F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26A9C1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9C1E700" w14:textId="77777777" w:rsidTr="00445C1C">
        <w:trPr>
          <w:trHeight w:val="180"/>
        </w:trPr>
        <w:tc>
          <w:tcPr>
            <w:tcW w:w="1971" w:type="dxa"/>
            <w:tcBorders>
              <w:top w:val="nil"/>
              <w:left w:val="nil"/>
              <w:bottom w:val="nil"/>
              <w:right w:val="nil"/>
            </w:tcBorders>
            <w:shd w:val="clear" w:color="FFFFFF" w:fill="FFFFFF"/>
            <w:noWrap/>
            <w:vAlign w:val="center"/>
            <w:hideMark/>
          </w:tcPr>
          <w:p w14:paraId="04ADF65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20D157E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1A25238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DD02B1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611C44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2A4D1F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81773E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6C54A5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F7C3E46"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EC7E229"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53C3F2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35053A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BA4F665"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428D4F4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227CF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C4F76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149184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C6DECA1"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TNA1.1</w:t>
            </w:r>
          </w:p>
        </w:tc>
        <w:tc>
          <w:tcPr>
            <w:tcW w:w="2380" w:type="dxa"/>
            <w:tcBorders>
              <w:top w:val="nil"/>
              <w:left w:val="nil"/>
              <w:bottom w:val="single" w:sz="4" w:space="0" w:color="CCCCFF"/>
              <w:right w:val="single" w:sz="4" w:space="0" w:color="CCCCFF"/>
            </w:tcBorders>
            <w:shd w:val="clear" w:color="FFFFFF" w:fill="FFFFFF"/>
            <w:noWrap/>
            <w:vAlign w:val="bottom"/>
            <w:hideMark/>
          </w:tcPr>
          <w:p w14:paraId="601BB73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8.0</w:t>
            </w:r>
          </w:p>
        </w:tc>
        <w:tc>
          <w:tcPr>
            <w:tcW w:w="2794" w:type="dxa"/>
            <w:tcBorders>
              <w:top w:val="nil"/>
              <w:left w:val="nil"/>
              <w:bottom w:val="single" w:sz="4" w:space="0" w:color="CCCCFF"/>
              <w:right w:val="single" w:sz="4" w:space="0" w:color="CCCCFF"/>
            </w:tcBorders>
            <w:shd w:val="clear" w:color="FFFFFF" w:fill="FFFFFF"/>
            <w:noWrap/>
            <w:vAlign w:val="bottom"/>
            <w:hideMark/>
          </w:tcPr>
          <w:p w14:paraId="225104A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92BAF8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133.3%</w:t>
            </w:r>
          </w:p>
        </w:tc>
        <w:tc>
          <w:tcPr>
            <w:tcW w:w="250" w:type="dxa"/>
            <w:tcBorders>
              <w:top w:val="nil"/>
              <w:left w:val="nil"/>
              <w:bottom w:val="nil"/>
              <w:right w:val="nil"/>
            </w:tcBorders>
            <w:shd w:val="clear" w:color="FFFFFF" w:fill="FFFFFF"/>
            <w:noWrap/>
            <w:vAlign w:val="center"/>
            <w:hideMark/>
          </w:tcPr>
          <w:p w14:paraId="3BF92DA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15A0D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6CC93A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2C9BC9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C36295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TNA1.2M</w:t>
            </w:r>
          </w:p>
        </w:tc>
        <w:tc>
          <w:tcPr>
            <w:tcW w:w="2380" w:type="dxa"/>
            <w:tcBorders>
              <w:top w:val="nil"/>
              <w:left w:val="nil"/>
              <w:bottom w:val="single" w:sz="4" w:space="0" w:color="CCCCFF"/>
              <w:right w:val="single" w:sz="4" w:space="0" w:color="CCCCFF"/>
            </w:tcBorders>
            <w:shd w:val="clear" w:color="FFFFFF" w:fill="FFFFFF"/>
            <w:noWrap/>
            <w:vAlign w:val="bottom"/>
            <w:hideMark/>
          </w:tcPr>
          <w:p w14:paraId="74DE14D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25.5</w:t>
            </w:r>
          </w:p>
        </w:tc>
        <w:tc>
          <w:tcPr>
            <w:tcW w:w="2794" w:type="dxa"/>
            <w:tcBorders>
              <w:top w:val="nil"/>
              <w:left w:val="nil"/>
              <w:bottom w:val="single" w:sz="4" w:space="0" w:color="CCCCFF"/>
              <w:right w:val="single" w:sz="4" w:space="0" w:color="CCCCFF"/>
            </w:tcBorders>
            <w:shd w:val="clear" w:color="FFFFFF" w:fill="FFFFFF"/>
            <w:noWrap/>
            <w:vAlign w:val="bottom"/>
            <w:hideMark/>
          </w:tcPr>
          <w:p w14:paraId="06D1DCD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23.8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C12C7A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107.3%</w:t>
            </w:r>
          </w:p>
        </w:tc>
        <w:tc>
          <w:tcPr>
            <w:tcW w:w="250" w:type="dxa"/>
            <w:tcBorders>
              <w:top w:val="nil"/>
              <w:left w:val="nil"/>
              <w:bottom w:val="nil"/>
              <w:right w:val="nil"/>
            </w:tcBorders>
            <w:shd w:val="clear" w:color="FFFFFF" w:fill="FFFFFF"/>
            <w:noWrap/>
            <w:vAlign w:val="center"/>
            <w:hideMark/>
          </w:tcPr>
          <w:p w14:paraId="3782227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6701B8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5DDA32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61A3008"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055562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TNA1.3</w:t>
            </w:r>
          </w:p>
        </w:tc>
        <w:tc>
          <w:tcPr>
            <w:tcW w:w="2380" w:type="dxa"/>
            <w:tcBorders>
              <w:top w:val="nil"/>
              <w:left w:val="nil"/>
              <w:bottom w:val="single" w:sz="4" w:space="0" w:color="CCCCFF"/>
              <w:right w:val="single" w:sz="4" w:space="0" w:color="CCCCFF"/>
            </w:tcBorders>
            <w:shd w:val="clear" w:color="FFFFFF" w:fill="FFFFFF"/>
            <w:noWrap/>
            <w:vAlign w:val="bottom"/>
            <w:hideMark/>
          </w:tcPr>
          <w:p w14:paraId="34D814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7.7</w:t>
            </w:r>
          </w:p>
        </w:tc>
        <w:tc>
          <w:tcPr>
            <w:tcW w:w="2794" w:type="dxa"/>
            <w:tcBorders>
              <w:top w:val="nil"/>
              <w:left w:val="nil"/>
              <w:bottom w:val="single" w:sz="4" w:space="0" w:color="CCCCFF"/>
              <w:right w:val="single" w:sz="4" w:space="0" w:color="CCCCFF"/>
            </w:tcBorders>
            <w:shd w:val="clear" w:color="FFFFFF" w:fill="FFFFFF"/>
            <w:noWrap/>
            <w:vAlign w:val="bottom"/>
            <w:hideMark/>
          </w:tcPr>
          <w:p w14:paraId="609E2C4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F1499A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85.8%</w:t>
            </w:r>
          </w:p>
        </w:tc>
        <w:tc>
          <w:tcPr>
            <w:tcW w:w="250" w:type="dxa"/>
            <w:tcBorders>
              <w:top w:val="nil"/>
              <w:left w:val="nil"/>
              <w:bottom w:val="nil"/>
              <w:right w:val="nil"/>
            </w:tcBorders>
            <w:shd w:val="clear" w:color="FFFFFF" w:fill="FFFFFF"/>
            <w:noWrap/>
            <w:vAlign w:val="center"/>
            <w:hideMark/>
          </w:tcPr>
          <w:p w14:paraId="4458301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6394BE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F20BD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09B9C82"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5B158A1"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TNA1.4</w:t>
            </w:r>
          </w:p>
        </w:tc>
        <w:tc>
          <w:tcPr>
            <w:tcW w:w="2380" w:type="dxa"/>
            <w:tcBorders>
              <w:top w:val="nil"/>
              <w:left w:val="nil"/>
              <w:bottom w:val="single" w:sz="4" w:space="0" w:color="CCCCFF"/>
              <w:right w:val="single" w:sz="4" w:space="0" w:color="CCCCFF"/>
            </w:tcBorders>
            <w:shd w:val="clear" w:color="FFFFFF" w:fill="FFFFFF"/>
            <w:noWrap/>
            <w:vAlign w:val="bottom"/>
            <w:hideMark/>
          </w:tcPr>
          <w:p w14:paraId="6FA1FB6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w:t>
            </w:r>
          </w:p>
        </w:tc>
        <w:tc>
          <w:tcPr>
            <w:tcW w:w="2794" w:type="dxa"/>
            <w:tcBorders>
              <w:top w:val="nil"/>
              <w:left w:val="nil"/>
              <w:bottom w:val="single" w:sz="4" w:space="0" w:color="CCCCFF"/>
              <w:right w:val="single" w:sz="4" w:space="0" w:color="CCCCFF"/>
            </w:tcBorders>
            <w:shd w:val="clear" w:color="FFFFFF" w:fill="FFFFFF"/>
            <w:noWrap/>
            <w:vAlign w:val="bottom"/>
            <w:hideMark/>
          </w:tcPr>
          <w:p w14:paraId="3436228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D7E1A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16.7%</w:t>
            </w:r>
          </w:p>
        </w:tc>
        <w:tc>
          <w:tcPr>
            <w:tcW w:w="250" w:type="dxa"/>
            <w:tcBorders>
              <w:top w:val="nil"/>
              <w:left w:val="nil"/>
              <w:bottom w:val="nil"/>
              <w:right w:val="nil"/>
            </w:tcBorders>
            <w:shd w:val="clear" w:color="FFFFFF" w:fill="FFFFFF"/>
            <w:noWrap/>
            <w:vAlign w:val="center"/>
            <w:hideMark/>
          </w:tcPr>
          <w:p w14:paraId="43F95FA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0D726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8F8ECA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64BA9C46"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CCFF8E6"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18C68F2"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42.2</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2A2DA2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44.8</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C9762D4"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94.3%</w:t>
            </w:r>
          </w:p>
        </w:tc>
        <w:tc>
          <w:tcPr>
            <w:tcW w:w="250" w:type="dxa"/>
            <w:tcBorders>
              <w:top w:val="nil"/>
              <w:left w:val="nil"/>
              <w:bottom w:val="nil"/>
              <w:right w:val="nil"/>
            </w:tcBorders>
            <w:shd w:val="clear" w:color="FFFFFF" w:fill="FFFFFF"/>
            <w:noWrap/>
            <w:vAlign w:val="center"/>
            <w:hideMark/>
          </w:tcPr>
          <w:p w14:paraId="06B7516F"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41BBD0E3"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5D496BD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bl>
    <w:p w14:paraId="2447C07A" w14:textId="77777777" w:rsidR="00445C1C" w:rsidRDefault="00445C1C">
      <w:r>
        <w:br w:type="page"/>
      </w: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062719A1" w14:textId="77777777" w:rsidTr="00445C1C">
        <w:trPr>
          <w:trHeight w:val="390"/>
        </w:trPr>
        <w:tc>
          <w:tcPr>
            <w:tcW w:w="1971" w:type="dxa"/>
            <w:tcBorders>
              <w:top w:val="nil"/>
              <w:left w:val="nil"/>
              <w:bottom w:val="nil"/>
              <w:right w:val="nil"/>
            </w:tcBorders>
            <w:shd w:val="clear" w:color="FFFFFF" w:fill="FFFFFF"/>
            <w:noWrap/>
            <w:vAlign w:val="center"/>
            <w:hideMark/>
          </w:tcPr>
          <w:p w14:paraId="660A17B9" w14:textId="77DAE9C9"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lastRenderedPageBreak/>
              <w:t> </w:t>
            </w:r>
          </w:p>
        </w:tc>
        <w:tc>
          <w:tcPr>
            <w:tcW w:w="2380" w:type="dxa"/>
            <w:tcBorders>
              <w:top w:val="nil"/>
              <w:left w:val="nil"/>
              <w:bottom w:val="nil"/>
              <w:right w:val="nil"/>
            </w:tcBorders>
            <w:shd w:val="clear" w:color="FFFFFF" w:fill="FFFFFF"/>
            <w:noWrap/>
            <w:vAlign w:val="center"/>
            <w:hideMark/>
          </w:tcPr>
          <w:p w14:paraId="2C3CFC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3AACFB3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92DBB4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A7768C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1FB015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56F542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AFC251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47490F3"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250EF328"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WP2-E - NA2 Community Engagement (EGI)</w:t>
            </w:r>
          </w:p>
        </w:tc>
        <w:tc>
          <w:tcPr>
            <w:tcW w:w="598" w:type="dxa"/>
            <w:tcBorders>
              <w:top w:val="nil"/>
              <w:left w:val="nil"/>
              <w:bottom w:val="nil"/>
              <w:right w:val="nil"/>
            </w:tcBorders>
            <w:shd w:val="clear" w:color="FFFFFF" w:fill="FFFFFF"/>
            <w:noWrap/>
            <w:vAlign w:val="center"/>
            <w:hideMark/>
          </w:tcPr>
          <w:p w14:paraId="49930B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93912F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D985C0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90E4B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BAF717E" w14:textId="77777777" w:rsidTr="00445C1C">
        <w:trPr>
          <w:trHeight w:val="180"/>
        </w:trPr>
        <w:tc>
          <w:tcPr>
            <w:tcW w:w="1971" w:type="dxa"/>
            <w:tcBorders>
              <w:top w:val="nil"/>
              <w:left w:val="nil"/>
              <w:bottom w:val="nil"/>
              <w:right w:val="nil"/>
            </w:tcBorders>
            <w:shd w:val="clear" w:color="FFFFFF" w:fill="FFFFFF"/>
            <w:noWrap/>
            <w:vAlign w:val="center"/>
            <w:hideMark/>
          </w:tcPr>
          <w:p w14:paraId="26E98D6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8E1603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934C44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85A5DE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DD295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2D0973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4551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94BCAC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4127F9A"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4A19489"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25CC3A97"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26F07F2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34A11BE"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7B9790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08C566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2DA844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DC5761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4B5FF10"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TNA2.1</w:t>
            </w:r>
          </w:p>
        </w:tc>
        <w:tc>
          <w:tcPr>
            <w:tcW w:w="2380" w:type="dxa"/>
            <w:tcBorders>
              <w:top w:val="nil"/>
              <w:left w:val="nil"/>
              <w:bottom w:val="single" w:sz="4" w:space="0" w:color="CCCCFF"/>
              <w:right w:val="single" w:sz="4" w:space="0" w:color="CCCCFF"/>
            </w:tcBorders>
            <w:shd w:val="clear" w:color="FFFFFF" w:fill="FFFFFF"/>
            <w:noWrap/>
            <w:vAlign w:val="bottom"/>
            <w:hideMark/>
          </w:tcPr>
          <w:p w14:paraId="1506EF4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46164C9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84EF8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6E51F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F0873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24FE3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4A9D7C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B50DF9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TNA2.2E</w:t>
            </w:r>
          </w:p>
        </w:tc>
        <w:tc>
          <w:tcPr>
            <w:tcW w:w="2380" w:type="dxa"/>
            <w:tcBorders>
              <w:top w:val="nil"/>
              <w:left w:val="nil"/>
              <w:bottom w:val="single" w:sz="4" w:space="0" w:color="CCCCFF"/>
              <w:right w:val="single" w:sz="4" w:space="0" w:color="CCCCFF"/>
            </w:tcBorders>
            <w:shd w:val="clear" w:color="FFFFFF" w:fill="FFFFFF"/>
            <w:noWrap/>
            <w:vAlign w:val="bottom"/>
            <w:hideMark/>
          </w:tcPr>
          <w:p w14:paraId="589ECFB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5F9479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0E95E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7099CE1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84C01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AC9395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D98575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2C711C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TNA2.3E</w:t>
            </w:r>
          </w:p>
        </w:tc>
        <w:tc>
          <w:tcPr>
            <w:tcW w:w="2380" w:type="dxa"/>
            <w:tcBorders>
              <w:top w:val="nil"/>
              <w:left w:val="nil"/>
              <w:bottom w:val="single" w:sz="4" w:space="0" w:color="CCCCFF"/>
              <w:right w:val="single" w:sz="4" w:space="0" w:color="CCCCFF"/>
            </w:tcBorders>
            <w:shd w:val="clear" w:color="FFFFFF" w:fill="FFFFFF"/>
            <w:noWrap/>
            <w:vAlign w:val="bottom"/>
            <w:hideMark/>
          </w:tcPr>
          <w:p w14:paraId="5A02ED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D71012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46849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3358A6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AF7CD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FA2A4C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B380F2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85C41E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TNA2.4E</w:t>
            </w:r>
          </w:p>
        </w:tc>
        <w:tc>
          <w:tcPr>
            <w:tcW w:w="2380" w:type="dxa"/>
            <w:tcBorders>
              <w:top w:val="nil"/>
              <w:left w:val="nil"/>
              <w:bottom w:val="single" w:sz="4" w:space="0" w:color="CCCCFF"/>
              <w:right w:val="single" w:sz="4" w:space="0" w:color="CCCCFF"/>
            </w:tcBorders>
            <w:shd w:val="clear" w:color="FFFFFF" w:fill="FFFFFF"/>
            <w:noWrap/>
            <w:vAlign w:val="bottom"/>
            <w:hideMark/>
          </w:tcPr>
          <w:p w14:paraId="465A3BA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0EB02B2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77324D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375951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8979B7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B3354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5440979"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0A970B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TNA2U.1E</w:t>
            </w:r>
          </w:p>
        </w:tc>
        <w:tc>
          <w:tcPr>
            <w:tcW w:w="2380" w:type="dxa"/>
            <w:tcBorders>
              <w:top w:val="nil"/>
              <w:left w:val="nil"/>
              <w:bottom w:val="single" w:sz="4" w:space="0" w:color="CCCCFF"/>
              <w:right w:val="single" w:sz="4" w:space="0" w:color="CCCCFF"/>
            </w:tcBorders>
            <w:shd w:val="clear" w:color="FFFFFF" w:fill="FFFFFF"/>
            <w:noWrap/>
            <w:vAlign w:val="bottom"/>
            <w:hideMark/>
          </w:tcPr>
          <w:p w14:paraId="1F56868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0.7</w:t>
            </w:r>
          </w:p>
        </w:tc>
        <w:tc>
          <w:tcPr>
            <w:tcW w:w="2794" w:type="dxa"/>
            <w:tcBorders>
              <w:top w:val="nil"/>
              <w:left w:val="nil"/>
              <w:bottom w:val="single" w:sz="4" w:space="0" w:color="CCCCFF"/>
              <w:right w:val="single" w:sz="4" w:space="0" w:color="CCCCFF"/>
            </w:tcBorders>
            <w:shd w:val="clear" w:color="FFFFFF" w:fill="FFFFFF"/>
            <w:noWrap/>
            <w:vAlign w:val="bottom"/>
            <w:hideMark/>
          </w:tcPr>
          <w:p w14:paraId="5574E08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D5BCC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20.1%</w:t>
            </w:r>
          </w:p>
        </w:tc>
        <w:tc>
          <w:tcPr>
            <w:tcW w:w="250" w:type="dxa"/>
            <w:tcBorders>
              <w:top w:val="nil"/>
              <w:left w:val="nil"/>
              <w:bottom w:val="nil"/>
              <w:right w:val="nil"/>
            </w:tcBorders>
            <w:shd w:val="clear" w:color="FFFFFF" w:fill="FFFFFF"/>
            <w:noWrap/>
            <w:vAlign w:val="center"/>
            <w:hideMark/>
          </w:tcPr>
          <w:p w14:paraId="45B831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650DF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8931B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4CA404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E2C4D4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TNA2U.2E</w:t>
            </w:r>
          </w:p>
        </w:tc>
        <w:tc>
          <w:tcPr>
            <w:tcW w:w="2380" w:type="dxa"/>
            <w:tcBorders>
              <w:top w:val="nil"/>
              <w:left w:val="nil"/>
              <w:bottom w:val="single" w:sz="4" w:space="0" w:color="CCCCFF"/>
              <w:right w:val="single" w:sz="4" w:space="0" w:color="CCCCFF"/>
            </w:tcBorders>
            <w:shd w:val="clear" w:color="FFFFFF" w:fill="FFFFFF"/>
            <w:noWrap/>
            <w:vAlign w:val="bottom"/>
            <w:hideMark/>
          </w:tcPr>
          <w:p w14:paraId="749EAE2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27.4</w:t>
            </w:r>
          </w:p>
        </w:tc>
        <w:tc>
          <w:tcPr>
            <w:tcW w:w="2794" w:type="dxa"/>
            <w:tcBorders>
              <w:top w:val="nil"/>
              <w:left w:val="nil"/>
              <w:bottom w:val="single" w:sz="4" w:space="0" w:color="CCCCFF"/>
              <w:right w:val="single" w:sz="4" w:space="0" w:color="CCCCFF"/>
            </w:tcBorders>
            <w:shd w:val="clear" w:color="FFFFFF" w:fill="FFFFFF"/>
            <w:noWrap/>
            <w:vAlign w:val="bottom"/>
            <w:hideMark/>
          </w:tcPr>
          <w:p w14:paraId="068D1CC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E96317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93.5%</w:t>
            </w:r>
          </w:p>
        </w:tc>
        <w:tc>
          <w:tcPr>
            <w:tcW w:w="250" w:type="dxa"/>
            <w:tcBorders>
              <w:top w:val="nil"/>
              <w:left w:val="nil"/>
              <w:bottom w:val="nil"/>
              <w:right w:val="nil"/>
            </w:tcBorders>
            <w:shd w:val="clear" w:color="FFFFFF" w:fill="FFFFFF"/>
            <w:noWrap/>
            <w:vAlign w:val="center"/>
            <w:hideMark/>
          </w:tcPr>
          <w:p w14:paraId="12F3C7D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D47673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5075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5A9193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E118CF5"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TNA2U.3E</w:t>
            </w:r>
          </w:p>
        </w:tc>
        <w:tc>
          <w:tcPr>
            <w:tcW w:w="2380" w:type="dxa"/>
            <w:tcBorders>
              <w:top w:val="nil"/>
              <w:left w:val="nil"/>
              <w:bottom w:val="single" w:sz="4" w:space="0" w:color="CCCCFF"/>
              <w:right w:val="single" w:sz="4" w:space="0" w:color="CCCCFF"/>
            </w:tcBorders>
            <w:shd w:val="clear" w:color="FFFFFF" w:fill="FFFFFF"/>
            <w:noWrap/>
            <w:vAlign w:val="bottom"/>
            <w:hideMark/>
          </w:tcPr>
          <w:p w14:paraId="32597B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27.6</w:t>
            </w:r>
          </w:p>
        </w:tc>
        <w:tc>
          <w:tcPr>
            <w:tcW w:w="2794" w:type="dxa"/>
            <w:tcBorders>
              <w:top w:val="nil"/>
              <w:left w:val="nil"/>
              <w:bottom w:val="single" w:sz="4" w:space="0" w:color="CCCCFF"/>
              <w:right w:val="single" w:sz="4" w:space="0" w:color="CCCCFF"/>
            </w:tcBorders>
            <w:shd w:val="clear" w:color="FFFFFF" w:fill="FFFFFF"/>
            <w:noWrap/>
            <w:vAlign w:val="bottom"/>
            <w:hideMark/>
          </w:tcPr>
          <w:p w14:paraId="2DEA929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46.3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0740B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59.7%</w:t>
            </w:r>
          </w:p>
        </w:tc>
        <w:tc>
          <w:tcPr>
            <w:tcW w:w="250" w:type="dxa"/>
            <w:tcBorders>
              <w:top w:val="nil"/>
              <w:left w:val="nil"/>
              <w:bottom w:val="nil"/>
              <w:right w:val="nil"/>
            </w:tcBorders>
            <w:shd w:val="clear" w:color="FFFFFF" w:fill="FFFFFF"/>
            <w:noWrap/>
            <w:vAlign w:val="center"/>
            <w:hideMark/>
          </w:tcPr>
          <w:p w14:paraId="00498DD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0D3F64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E9CEFD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A853C52"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339293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TNA2U.4E</w:t>
            </w:r>
          </w:p>
        </w:tc>
        <w:tc>
          <w:tcPr>
            <w:tcW w:w="2380" w:type="dxa"/>
            <w:tcBorders>
              <w:top w:val="nil"/>
              <w:left w:val="nil"/>
              <w:bottom w:val="single" w:sz="4" w:space="0" w:color="CCCCFF"/>
              <w:right w:val="single" w:sz="4" w:space="0" w:color="CCCCFF"/>
            </w:tcBorders>
            <w:shd w:val="clear" w:color="FFFFFF" w:fill="FFFFFF"/>
            <w:noWrap/>
            <w:vAlign w:val="bottom"/>
            <w:hideMark/>
          </w:tcPr>
          <w:p w14:paraId="62EF4C2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w:t>
            </w:r>
          </w:p>
        </w:tc>
        <w:tc>
          <w:tcPr>
            <w:tcW w:w="2794" w:type="dxa"/>
            <w:tcBorders>
              <w:top w:val="nil"/>
              <w:left w:val="nil"/>
              <w:bottom w:val="single" w:sz="4" w:space="0" w:color="CCCCFF"/>
              <w:right w:val="single" w:sz="4" w:space="0" w:color="CCCCFF"/>
            </w:tcBorders>
            <w:shd w:val="clear" w:color="FFFFFF" w:fill="FFFFFF"/>
            <w:noWrap/>
            <w:vAlign w:val="bottom"/>
            <w:hideMark/>
          </w:tcPr>
          <w:p w14:paraId="1149ED0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C1621F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59.2%</w:t>
            </w:r>
          </w:p>
        </w:tc>
        <w:tc>
          <w:tcPr>
            <w:tcW w:w="250" w:type="dxa"/>
            <w:tcBorders>
              <w:top w:val="nil"/>
              <w:left w:val="nil"/>
              <w:bottom w:val="nil"/>
              <w:right w:val="nil"/>
            </w:tcBorders>
            <w:shd w:val="clear" w:color="FFFFFF" w:fill="FFFFFF"/>
            <w:noWrap/>
            <w:vAlign w:val="center"/>
            <w:hideMark/>
          </w:tcPr>
          <w:p w14:paraId="5822026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BC41FE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E09015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3E51D3D"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4680E33"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TNA2U.5E</w:t>
            </w:r>
          </w:p>
        </w:tc>
        <w:tc>
          <w:tcPr>
            <w:tcW w:w="2380" w:type="dxa"/>
            <w:tcBorders>
              <w:top w:val="nil"/>
              <w:left w:val="nil"/>
              <w:bottom w:val="single" w:sz="4" w:space="0" w:color="CCCCFF"/>
              <w:right w:val="single" w:sz="4" w:space="0" w:color="CCCCFF"/>
            </w:tcBorders>
            <w:shd w:val="clear" w:color="FFFFFF" w:fill="FFFFFF"/>
            <w:noWrap/>
            <w:vAlign w:val="bottom"/>
            <w:hideMark/>
          </w:tcPr>
          <w:p w14:paraId="66F590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31.4</w:t>
            </w:r>
          </w:p>
        </w:tc>
        <w:tc>
          <w:tcPr>
            <w:tcW w:w="2794" w:type="dxa"/>
            <w:tcBorders>
              <w:top w:val="nil"/>
              <w:left w:val="nil"/>
              <w:bottom w:val="single" w:sz="4" w:space="0" w:color="CCCCFF"/>
              <w:right w:val="single" w:sz="4" w:space="0" w:color="CCCCFF"/>
            </w:tcBorders>
            <w:shd w:val="clear" w:color="FFFFFF" w:fill="FFFFFF"/>
            <w:noWrap/>
            <w:vAlign w:val="bottom"/>
            <w:hideMark/>
          </w:tcPr>
          <w:p w14:paraId="75B152A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EBD84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45.4%</w:t>
            </w:r>
          </w:p>
        </w:tc>
        <w:tc>
          <w:tcPr>
            <w:tcW w:w="250" w:type="dxa"/>
            <w:tcBorders>
              <w:top w:val="nil"/>
              <w:left w:val="nil"/>
              <w:bottom w:val="nil"/>
              <w:right w:val="nil"/>
            </w:tcBorders>
            <w:shd w:val="clear" w:color="FFFFFF" w:fill="FFFFFF"/>
            <w:noWrap/>
            <w:vAlign w:val="center"/>
            <w:hideMark/>
          </w:tcPr>
          <w:p w14:paraId="378FF6B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8F7AAE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0637D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1A901907"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79F8E31"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4F1ED042"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95.0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6C284160"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161.7</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F60F210"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58.8%</w:t>
            </w:r>
          </w:p>
        </w:tc>
        <w:tc>
          <w:tcPr>
            <w:tcW w:w="250" w:type="dxa"/>
            <w:tcBorders>
              <w:top w:val="nil"/>
              <w:left w:val="nil"/>
              <w:bottom w:val="nil"/>
              <w:right w:val="nil"/>
            </w:tcBorders>
            <w:shd w:val="clear" w:color="FFFFFF" w:fill="FFFFFF"/>
            <w:noWrap/>
            <w:vAlign w:val="center"/>
            <w:hideMark/>
          </w:tcPr>
          <w:p w14:paraId="25334920"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3B89070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12DF461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1129DC7C" w14:textId="77777777" w:rsidTr="00445C1C">
        <w:trPr>
          <w:trHeight w:val="390"/>
        </w:trPr>
        <w:tc>
          <w:tcPr>
            <w:tcW w:w="1971" w:type="dxa"/>
            <w:tcBorders>
              <w:top w:val="nil"/>
              <w:left w:val="nil"/>
              <w:bottom w:val="nil"/>
              <w:right w:val="nil"/>
            </w:tcBorders>
            <w:shd w:val="clear" w:color="FFFFFF" w:fill="FFFFFF"/>
            <w:noWrap/>
            <w:vAlign w:val="center"/>
            <w:hideMark/>
          </w:tcPr>
          <w:p w14:paraId="251CD80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5E97ED5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05780A6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934D4C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2AD4E18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3DD4A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B8EEBE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4FD36B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563F3D0"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0DFC4323"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WP2-N - NA2 Community Engagement</w:t>
            </w:r>
          </w:p>
        </w:tc>
        <w:tc>
          <w:tcPr>
            <w:tcW w:w="598" w:type="dxa"/>
            <w:tcBorders>
              <w:top w:val="nil"/>
              <w:left w:val="nil"/>
              <w:bottom w:val="nil"/>
              <w:right w:val="nil"/>
            </w:tcBorders>
            <w:shd w:val="clear" w:color="FFFFFF" w:fill="FFFFFF"/>
            <w:noWrap/>
            <w:vAlign w:val="center"/>
            <w:hideMark/>
          </w:tcPr>
          <w:p w14:paraId="21A8512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3D60C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AB609C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4A1270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18AAC05" w14:textId="77777777" w:rsidTr="00445C1C">
        <w:trPr>
          <w:trHeight w:val="180"/>
        </w:trPr>
        <w:tc>
          <w:tcPr>
            <w:tcW w:w="1971" w:type="dxa"/>
            <w:tcBorders>
              <w:top w:val="nil"/>
              <w:left w:val="nil"/>
              <w:bottom w:val="nil"/>
              <w:right w:val="nil"/>
            </w:tcBorders>
            <w:shd w:val="clear" w:color="FFFFFF" w:fill="FFFFFF"/>
            <w:noWrap/>
            <w:vAlign w:val="center"/>
            <w:hideMark/>
          </w:tcPr>
          <w:p w14:paraId="468D67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9C96E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7F98512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16E9B0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B3DAB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7E3F0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E8DE63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4C5C10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8AA535D"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FF5EF1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8E1424E"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54B99B8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F915BA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36769B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F28B7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820AD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1ED188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94D0109"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TNA2.1N</w:t>
            </w:r>
          </w:p>
        </w:tc>
        <w:tc>
          <w:tcPr>
            <w:tcW w:w="2380" w:type="dxa"/>
            <w:tcBorders>
              <w:top w:val="nil"/>
              <w:left w:val="nil"/>
              <w:bottom w:val="single" w:sz="4" w:space="0" w:color="CCCCFF"/>
              <w:right w:val="single" w:sz="4" w:space="0" w:color="CCCCFF"/>
            </w:tcBorders>
            <w:shd w:val="clear" w:color="FFFFFF" w:fill="FFFFFF"/>
            <w:noWrap/>
            <w:vAlign w:val="bottom"/>
            <w:hideMark/>
          </w:tcPr>
          <w:p w14:paraId="5A2D7F7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122.4</w:t>
            </w:r>
          </w:p>
        </w:tc>
        <w:tc>
          <w:tcPr>
            <w:tcW w:w="2794" w:type="dxa"/>
            <w:tcBorders>
              <w:top w:val="nil"/>
              <w:left w:val="nil"/>
              <w:bottom w:val="single" w:sz="4" w:space="0" w:color="CCCCFF"/>
              <w:right w:val="single" w:sz="4" w:space="0" w:color="CCCCFF"/>
            </w:tcBorders>
            <w:shd w:val="clear" w:color="FFFFFF" w:fill="FFFFFF"/>
            <w:noWrap/>
            <w:vAlign w:val="bottom"/>
            <w:hideMark/>
          </w:tcPr>
          <w:p w14:paraId="1E80308E" w14:textId="4D460E26" w:rsidR="00445C1C" w:rsidRPr="00445C1C" w:rsidRDefault="00445C1C" w:rsidP="00BF44D9">
            <w:pPr>
              <w:widowControl/>
              <w:suppressAutoHyphens w:val="0"/>
              <w:autoSpaceDN/>
              <w:jc w:val="right"/>
              <w:textAlignment w:val="auto"/>
              <w:rPr>
                <w:color w:val="000000"/>
                <w:kern w:val="0"/>
                <w:sz w:val="22"/>
                <w:szCs w:val="22"/>
              </w:rPr>
            </w:pPr>
            <w:r w:rsidRPr="00445C1C">
              <w:rPr>
                <w:color w:val="000000"/>
                <w:kern w:val="0"/>
                <w:sz w:val="22"/>
                <w:szCs w:val="22"/>
              </w:rPr>
              <w:t>19</w:t>
            </w:r>
            <w:r w:rsidR="00BF44D9">
              <w:rPr>
                <w:color w:val="000000"/>
                <w:kern w:val="0"/>
                <w:sz w:val="22"/>
                <w:szCs w:val="22"/>
              </w:rPr>
              <w:t>1</w:t>
            </w:r>
            <w:r w:rsidRPr="00445C1C">
              <w:rPr>
                <w:color w:val="000000"/>
                <w:kern w:val="0"/>
                <w:sz w:val="22"/>
                <w:szCs w:val="22"/>
              </w:rPr>
              <w:t>.</w:t>
            </w:r>
            <w:r w:rsidR="00BF44D9">
              <w:rPr>
                <w:color w:val="000000"/>
                <w:kern w:val="0"/>
                <w:sz w:val="22"/>
                <w:szCs w:val="22"/>
              </w:rPr>
              <w:t>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6D38B2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63.6%</w:t>
            </w:r>
          </w:p>
        </w:tc>
        <w:tc>
          <w:tcPr>
            <w:tcW w:w="250" w:type="dxa"/>
            <w:tcBorders>
              <w:top w:val="nil"/>
              <w:left w:val="nil"/>
              <w:bottom w:val="nil"/>
              <w:right w:val="nil"/>
            </w:tcBorders>
            <w:shd w:val="clear" w:color="FFFFFF" w:fill="FFFFFF"/>
            <w:noWrap/>
            <w:vAlign w:val="center"/>
            <w:hideMark/>
          </w:tcPr>
          <w:p w14:paraId="6C8D5F2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68775A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5B8E9C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4AC819A"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FD418A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TNA2.2N</w:t>
            </w:r>
          </w:p>
        </w:tc>
        <w:tc>
          <w:tcPr>
            <w:tcW w:w="2380" w:type="dxa"/>
            <w:tcBorders>
              <w:top w:val="nil"/>
              <w:left w:val="nil"/>
              <w:bottom w:val="single" w:sz="4" w:space="0" w:color="CCCCFF"/>
              <w:right w:val="single" w:sz="4" w:space="0" w:color="CCCCFF"/>
            </w:tcBorders>
            <w:shd w:val="clear" w:color="FFFFFF" w:fill="FFFFFF"/>
            <w:noWrap/>
            <w:vAlign w:val="bottom"/>
            <w:hideMark/>
          </w:tcPr>
          <w:p w14:paraId="76C30F3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42AB80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5E377C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276075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503B75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A9C992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71162C9"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8F4C44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TNA2.3N</w:t>
            </w:r>
          </w:p>
        </w:tc>
        <w:tc>
          <w:tcPr>
            <w:tcW w:w="2380" w:type="dxa"/>
            <w:tcBorders>
              <w:top w:val="nil"/>
              <w:left w:val="nil"/>
              <w:bottom w:val="single" w:sz="4" w:space="0" w:color="CCCCFF"/>
              <w:right w:val="single" w:sz="4" w:space="0" w:color="CCCCFF"/>
            </w:tcBorders>
            <w:shd w:val="clear" w:color="FFFFFF" w:fill="FFFFFF"/>
            <w:noWrap/>
            <w:vAlign w:val="bottom"/>
            <w:hideMark/>
          </w:tcPr>
          <w:p w14:paraId="511A3DF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76C72D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1DF7E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2BB8AC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FC7701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124425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3B7C61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107A3C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TNA2.4N</w:t>
            </w:r>
          </w:p>
        </w:tc>
        <w:tc>
          <w:tcPr>
            <w:tcW w:w="2380" w:type="dxa"/>
            <w:tcBorders>
              <w:top w:val="nil"/>
              <w:left w:val="nil"/>
              <w:bottom w:val="single" w:sz="4" w:space="0" w:color="CCCCFF"/>
              <w:right w:val="single" w:sz="4" w:space="0" w:color="CCCCFF"/>
            </w:tcBorders>
            <w:shd w:val="clear" w:color="FFFFFF" w:fill="FFFFFF"/>
            <w:noWrap/>
            <w:vAlign w:val="bottom"/>
            <w:hideMark/>
          </w:tcPr>
          <w:p w14:paraId="2D23765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4480C2E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C1C7B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1717D9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9078B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180C2A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5C0A71E"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C369F17"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TNA2.6N</w:t>
            </w:r>
          </w:p>
        </w:tc>
        <w:tc>
          <w:tcPr>
            <w:tcW w:w="2380" w:type="dxa"/>
            <w:tcBorders>
              <w:top w:val="nil"/>
              <w:left w:val="nil"/>
              <w:bottom w:val="single" w:sz="4" w:space="0" w:color="CCCCFF"/>
              <w:right w:val="single" w:sz="4" w:space="0" w:color="CCCCFF"/>
            </w:tcBorders>
            <w:shd w:val="clear" w:color="FFFFFF" w:fill="FFFFFF"/>
            <w:noWrap/>
            <w:vAlign w:val="bottom"/>
            <w:hideMark/>
          </w:tcPr>
          <w:p w14:paraId="5682390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48.6</w:t>
            </w:r>
          </w:p>
        </w:tc>
        <w:tc>
          <w:tcPr>
            <w:tcW w:w="2794" w:type="dxa"/>
            <w:tcBorders>
              <w:top w:val="nil"/>
              <w:left w:val="nil"/>
              <w:bottom w:val="single" w:sz="4" w:space="0" w:color="CCCCFF"/>
              <w:right w:val="single" w:sz="4" w:space="0" w:color="CCCCFF"/>
            </w:tcBorders>
            <w:shd w:val="clear" w:color="FFFFFF" w:fill="FFFFFF"/>
            <w:noWrap/>
            <w:vAlign w:val="bottom"/>
            <w:hideMark/>
          </w:tcPr>
          <w:p w14:paraId="5CD1BA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4F613F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1F69D29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9C194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2724B5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23E616E5"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AD7D5F5"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537EA59"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171.0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5D264A12" w14:textId="57DC1654" w:rsidR="00445C1C" w:rsidRPr="002052E9" w:rsidRDefault="00445C1C" w:rsidP="00BF44D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19</w:t>
            </w:r>
            <w:r w:rsidR="00BF44D9">
              <w:rPr>
                <w:color w:val="FFFFFF" w:themeColor="background1"/>
                <w:kern w:val="0"/>
                <w:sz w:val="22"/>
                <w:szCs w:val="22"/>
              </w:rPr>
              <w:t>1</w:t>
            </w:r>
            <w:r w:rsidRPr="002052E9">
              <w:rPr>
                <w:color w:val="FFFFFF" w:themeColor="background1"/>
                <w:kern w:val="0"/>
                <w:sz w:val="22"/>
                <w:szCs w:val="22"/>
              </w:rPr>
              <w:t>.</w:t>
            </w:r>
            <w:r w:rsidR="00BF44D9">
              <w:rPr>
                <w:color w:val="FFFFFF" w:themeColor="background1"/>
                <w:kern w:val="0"/>
                <w:sz w:val="22"/>
                <w:szCs w:val="22"/>
              </w:rPr>
              <w:t>3</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0F48A67" w14:textId="78F27E9F" w:rsidR="00445C1C" w:rsidRPr="002052E9" w:rsidRDefault="00BF44D9" w:rsidP="00BF44D9">
            <w:pPr>
              <w:widowControl/>
              <w:suppressAutoHyphens w:val="0"/>
              <w:autoSpaceDN/>
              <w:jc w:val="right"/>
              <w:textAlignment w:val="auto"/>
              <w:rPr>
                <w:color w:val="FFFFFF" w:themeColor="background1"/>
                <w:kern w:val="0"/>
                <w:sz w:val="22"/>
                <w:szCs w:val="22"/>
              </w:rPr>
            </w:pPr>
            <w:r>
              <w:rPr>
                <w:color w:val="FFFFFF" w:themeColor="background1"/>
                <w:kern w:val="0"/>
                <w:sz w:val="22"/>
                <w:szCs w:val="22"/>
              </w:rPr>
              <w:t>89</w:t>
            </w:r>
            <w:r w:rsidR="00445C1C" w:rsidRPr="002052E9">
              <w:rPr>
                <w:color w:val="FFFFFF" w:themeColor="background1"/>
                <w:kern w:val="0"/>
                <w:sz w:val="22"/>
                <w:szCs w:val="22"/>
              </w:rPr>
              <w:t>.</w:t>
            </w:r>
            <w:r>
              <w:rPr>
                <w:color w:val="FFFFFF" w:themeColor="background1"/>
                <w:kern w:val="0"/>
                <w:sz w:val="22"/>
                <w:szCs w:val="22"/>
              </w:rPr>
              <w:t>4</w:t>
            </w:r>
            <w:r w:rsidR="00445C1C" w:rsidRPr="002052E9">
              <w:rPr>
                <w:color w:val="FFFFFF" w:themeColor="background1"/>
                <w:kern w:val="0"/>
                <w:sz w:val="22"/>
                <w:szCs w:val="22"/>
              </w:rPr>
              <w:t>%</w:t>
            </w:r>
          </w:p>
        </w:tc>
        <w:tc>
          <w:tcPr>
            <w:tcW w:w="250" w:type="dxa"/>
            <w:tcBorders>
              <w:top w:val="nil"/>
              <w:left w:val="nil"/>
              <w:bottom w:val="nil"/>
              <w:right w:val="nil"/>
            </w:tcBorders>
            <w:shd w:val="clear" w:color="FFFFFF" w:fill="FFFFFF"/>
            <w:noWrap/>
            <w:vAlign w:val="center"/>
            <w:hideMark/>
          </w:tcPr>
          <w:p w14:paraId="606E608A"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057A872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89F575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bl>
    <w:p w14:paraId="47D4E3F7" w14:textId="77777777" w:rsidR="00445C1C" w:rsidRDefault="00445C1C">
      <w:r>
        <w:br w:type="page"/>
      </w: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2291E953" w14:textId="77777777" w:rsidTr="00445C1C">
        <w:trPr>
          <w:trHeight w:val="390"/>
        </w:trPr>
        <w:tc>
          <w:tcPr>
            <w:tcW w:w="1971" w:type="dxa"/>
            <w:tcBorders>
              <w:top w:val="nil"/>
              <w:left w:val="nil"/>
              <w:bottom w:val="nil"/>
              <w:right w:val="nil"/>
            </w:tcBorders>
            <w:shd w:val="clear" w:color="FFFFFF" w:fill="FFFFFF"/>
            <w:noWrap/>
            <w:vAlign w:val="center"/>
            <w:hideMark/>
          </w:tcPr>
          <w:p w14:paraId="4D091FD0" w14:textId="6FAFD6EB"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lastRenderedPageBreak/>
              <w:t> </w:t>
            </w:r>
          </w:p>
        </w:tc>
        <w:tc>
          <w:tcPr>
            <w:tcW w:w="2380" w:type="dxa"/>
            <w:tcBorders>
              <w:top w:val="nil"/>
              <w:left w:val="nil"/>
              <w:bottom w:val="nil"/>
              <w:right w:val="nil"/>
            </w:tcBorders>
            <w:shd w:val="clear" w:color="FFFFFF" w:fill="FFFFFF"/>
            <w:noWrap/>
            <w:vAlign w:val="center"/>
            <w:hideMark/>
          </w:tcPr>
          <w:p w14:paraId="7216597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5E73CB9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B56BFD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A098BD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B46ABE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3E370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AD1ED8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4A055FD"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52B0DF1B"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WP4-E - SA1 Operations (EGI)</w:t>
            </w:r>
          </w:p>
        </w:tc>
        <w:tc>
          <w:tcPr>
            <w:tcW w:w="598" w:type="dxa"/>
            <w:tcBorders>
              <w:top w:val="nil"/>
              <w:left w:val="nil"/>
              <w:bottom w:val="nil"/>
              <w:right w:val="nil"/>
            </w:tcBorders>
            <w:shd w:val="clear" w:color="FFFFFF" w:fill="FFFFFF"/>
            <w:noWrap/>
            <w:vAlign w:val="center"/>
            <w:hideMark/>
          </w:tcPr>
          <w:p w14:paraId="666BF35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66407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67FEB9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47D43D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BBA7EC3" w14:textId="77777777" w:rsidTr="00445C1C">
        <w:trPr>
          <w:trHeight w:val="180"/>
        </w:trPr>
        <w:tc>
          <w:tcPr>
            <w:tcW w:w="1971" w:type="dxa"/>
            <w:tcBorders>
              <w:top w:val="nil"/>
              <w:left w:val="nil"/>
              <w:bottom w:val="nil"/>
              <w:right w:val="nil"/>
            </w:tcBorders>
            <w:shd w:val="clear" w:color="FFFFFF" w:fill="FFFFFF"/>
            <w:noWrap/>
            <w:vAlign w:val="center"/>
            <w:hideMark/>
          </w:tcPr>
          <w:p w14:paraId="260F9E4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4038F68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6457150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7BCE81E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C5AB5B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FA00D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800719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41243A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EE5CC08"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C9DECE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1967A0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4D4B1E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EBA478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7B5621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2624A8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FD1639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773C25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0D1094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TSA1.1</w:t>
            </w:r>
          </w:p>
        </w:tc>
        <w:tc>
          <w:tcPr>
            <w:tcW w:w="2380" w:type="dxa"/>
            <w:tcBorders>
              <w:top w:val="nil"/>
              <w:left w:val="nil"/>
              <w:bottom w:val="single" w:sz="4" w:space="0" w:color="CCCCFF"/>
              <w:right w:val="single" w:sz="4" w:space="0" w:color="CCCCFF"/>
            </w:tcBorders>
            <w:shd w:val="clear" w:color="FFFFFF" w:fill="FFFFFF"/>
            <w:noWrap/>
            <w:vAlign w:val="bottom"/>
            <w:hideMark/>
          </w:tcPr>
          <w:p w14:paraId="1E5DAF6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w:t>
            </w:r>
          </w:p>
        </w:tc>
        <w:tc>
          <w:tcPr>
            <w:tcW w:w="2794" w:type="dxa"/>
            <w:tcBorders>
              <w:top w:val="nil"/>
              <w:left w:val="nil"/>
              <w:bottom w:val="single" w:sz="4" w:space="0" w:color="CCCCFF"/>
              <w:right w:val="single" w:sz="4" w:space="0" w:color="CCCCFF"/>
            </w:tcBorders>
            <w:shd w:val="clear" w:color="FFFFFF" w:fill="FFFFFF"/>
            <w:noWrap/>
            <w:vAlign w:val="bottom"/>
            <w:hideMark/>
          </w:tcPr>
          <w:p w14:paraId="0B1DD3C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251AA2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92.7%</w:t>
            </w:r>
          </w:p>
        </w:tc>
        <w:tc>
          <w:tcPr>
            <w:tcW w:w="250" w:type="dxa"/>
            <w:tcBorders>
              <w:top w:val="nil"/>
              <w:left w:val="nil"/>
              <w:bottom w:val="nil"/>
              <w:right w:val="nil"/>
            </w:tcBorders>
            <w:shd w:val="clear" w:color="FFFFFF" w:fill="FFFFFF"/>
            <w:noWrap/>
            <w:vAlign w:val="center"/>
            <w:hideMark/>
          </w:tcPr>
          <w:p w14:paraId="61FA14A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F72D1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28AF20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4FE660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EF48975"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TSA1.2E</w:t>
            </w:r>
          </w:p>
        </w:tc>
        <w:tc>
          <w:tcPr>
            <w:tcW w:w="2380" w:type="dxa"/>
            <w:tcBorders>
              <w:top w:val="nil"/>
              <w:left w:val="nil"/>
              <w:bottom w:val="single" w:sz="4" w:space="0" w:color="CCCCFF"/>
              <w:right w:val="single" w:sz="4" w:space="0" w:color="CCCCFF"/>
            </w:tcBorders>
            <w:shd w:val="clear" w:color="FFFFFF" w:fill="FFFFFF"/>
            <w:noWrap/>
            <w:vAlign w:val="bottom"/>
            <w:hideMark/>
          </w:tcPr>
          <w:p w14:paraId="764A2A5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9.8</w:t>
            </w:r>
          </w:p>
        </w:tc>
        <w:tc>
          <w:tcPr>
            <w:tcW w:w="2794" w:type="dxa"/>
            <w:tcBorders>
              <w:top w:val="nil"/>
              <w:left w:val="nil"/>
              <w:bottom w:val="single" w:sz="4" w:space="0" w:color="CCCCFF"/>
              <w:right w:val="single" w:sz="4" w:space="0" w:color="CCCCFF"/>
            </w:tcBorders>
            <w:shd w:val="clear" w:color="FFFFFF" w:fill="FFFFFF"/>
            <w:noWrap/>
            <w:vAlign w:val="bottom"/>
            <w:hideMark/>
          </w:tcPr>
          <w:p w14:paraId="1647277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2C1F49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91.3%</w:t>
            </w:r>
          </w:p>
        </w:tc>
        <w:tc>
          <w:tcPr>
            <w:tcW w:w="250" w:type="dxa"/>
            <w:tcBorders>
              <w:top w:val="nil"/>
              <w:left w:val="nil"/>
              <w:bottom w:val="nil"/>
              <w:right w:val="nil"/>
            </w:tcBorders>
            <w:shd w:val="clear" w:color="FFFFFF" w:fill="FFFFFF"/>
            <w:noWrap/>
            <w:vAlign w:val="center"/>
            <w:hideMark/>
          </w:tcPr>
          <w:p w14:paraId="25D1486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8D47C4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AB175B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44FC9B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E9C948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TSA1.3.1E</w:t>
            </w:r>
          </w:p>
        </w:tc>
        <w:tc>
          <w:tcPr>
            <w:tcW w:w="2380" w:type="dxa"/>
            <w:tcBorders>
              <w:top w:val="nil"/>
              <w:left w:val="nil"/>
              <w:bottom w:val="single" w:sz="4" w:space="0" w:color="CCCCFF"/>
              <w:right w:val="single" w:sz="4" w:space="0" w:color="CCCCFF"/>
            </w:tcBorders>
            <w:shd w:val="clear" w:color="FFFFFF" w:fill="FFFFFF"/>
            <w:noWrap/>
            <w:vAlign w:val="bottom"/>
            <w:hideMark/>
          </w:tcPr>
          <w:p w14:paraId="07FBAAA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w:t>
            </w:r>
          </w:p>
        </w:tc>
        <w:tc>
          <w:tcPr>
            <w:tcW w:w="2794" w:type="dxa"/>
            <w:tcBorders>
              <w:top w:val="nil"/>
              <w:left w:val="nil"/>
              <w:bottom w:val="single" w:sz="4" w:space="0" w:color="CCCCFF"/>
              <w:right w:val="single" w:sz="4" w:space="0" w:color="CCCCFF"/>
            </w:tcBorders>
            <w:shd w:val="clear" w:color="FFFFFF" w:fill="FFFFFF"/>
            <w:noWrap/>
            <w:vAlign w:val="bottom"/>
            <w:hideMark/>
          </w:tcPr>
          <w:p w14:paraId="5CCFBD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8AEBE0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49.0%</w:t>
            </w:r>
          </w:p>
        </w:tc>
        <w:tc>
          <w:tcPr>
            <w:tcW w:w="250" w:type="dxa"/>
            <w:tcBorders>
              <w:top w:val="nil"/>
              <w:left w:val="nil"/>
              <w:bottom w:val="nil"/>
              <w:right w:val="nil"/>
            </w:tcBorders>
            <w:shd w:val="clear" w:color="FFFFFF" w:fill="FFFFFF"/>
            <w:noWrap/>
            <w:vAlign w:val="center"/>
            <w:hideMark/>
          </w:tcPr>
          <w:p w14:paraId="52BDA9A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22369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89557A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4386CD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3F9CEC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TSA1.3E</w:t>
            </w:r>
          </w:p>
        </w:tc>
        <w:tc>
          <w:tcPr>
            <w:tcW w:w="2380" w:type="dxa"/>
            <w:tcBorders>
              <w:top w:val="nil"/>
              <w:left w:val="nil"/>
              <w:bottom w:val="single" w:sz="4" w:space="0" w:color="CCCCFF"/>
              <w:right w:val="single" w:sz="4" w:space="0" w:color="CCCCFF"/>
            </w:tcBorders>
            <w:shd w:val="clear" w:color="FFFFFF" w:fill="FFFFFF"/>
            <w:noWrap/>
            <w:vAlign w:val="bottom"/>
            <w:hideMark/>
          </w:tcPr>
          <w:p w14:paraId="217EF16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33.1</w:t>
            </w:r>
          </w:p>
        </w:tc>
        <w:tc>
          <w:tcPr>
            <w:tcW w:w="2794" w:type="dxa"/>
            <w:tcBorders>
              <w:top w:val="nil"/>
              <w:left w:val="nil"/>
              <w:bottom w:val="single" w:sz="4" w:space="0" w:color="CCCCFF"/>
              <w:right w:val="single" w:sz="4" w:space="0" w:color="CCCCFF"/>
            </w:tcBorders>
            <w:shd w:val="clear" w:color="FFFFFF" w:fill="FFFFFF"/>
            <w:noWrap/>
            <w:vAlign w:val="bottom"/>
            <w:hideMark/>
          </w:tcPr>
          <w:p w14:paraId="1DFFC3F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80E13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155.7%</w:t>
            </w:r>
          </w:p>
        </w:tc>
        <w:tc>
          <w:tcPr>
            <w:tcW w:w="250" w:type="dxa"/>
            <w:tcBorders>
              <w:top w:val="nil"/>
              <w:left w:val="nil"/>
              <w:bottom w:val="nil"/>
              <w:right w:val="nil"/>
            </w:tcBorders>
            <w:shd w:val="clear" w:color="FFFFFF" w:fill="FFFFFF"/>
            <w:noWrap/>
            <w:vAlign w:val="center"/>
            <w:hideMark/>
          </w:tcPr>
          <w:p w14:paraId="4F03935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73989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55C626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72275B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3B3BF3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TSA1.4E</w:t>
            </w:r>
          </w:p>
        </w:tc>
        <w:tc>
          <w:tcPr>
            <w:tcW w:w="2380" w:type="dxa"/>
            <w:tcBorders>
              <w:top w:val="nil"/>
              <w:left w:val="nil"/>
              <w:bottom w:val="single" w:sz="4" w:space="0" w:color="CCCCFF"/>
              <w:right w:val="single" w:sz="4" w:space="0" w:color="CCCCFF"/>
            </w:tcBorders>
            <w:shd w:val="clear" w:color="FFFFFF" w:fill="FFFFFF"/>
            <w:noWrap/>
            <w:vAlign w:val="bottom"/>
            <w:hideMark/>
          </w:tcPr>
          <w:p w14:paraId="71BB24F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33.7</w:t>
            </w:r>
          </w:p>
        </w:tc>
        <w:tc>
          <w:tcPr>
            <w:tcW w:w="2794" w:type="dxa"/>
            <w:tcBorders>
              <w:top w:val="nil"/>
              <w:left w:val="nil"/>
              <w:bottom w:val="single" w:sz="4" w:space="0" w:color="CCCCFF"/>
              <w:right w:val="single" w:sz="4" w:space="0" w:color="CCCCFF"/>
            </w:tcBorders>
            <w:shd w:val="clear" w:color="FFFFFF" w:fill="FFFFFF"/>
            <w:noWrap/>
            <w:vAlign w:val="bottom"/>
            <w:hideMark/>
          </w:tcPr>
          <w:p w14:paraId="3385702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12CFF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95.5%</w:t>
            </w:r>
          </w:p>
        </w:tc>
        <w:tc>
          <w:tcPr>
            <w:tcW w:w="250" w:type="dxa"/>
            <w:tcBorders>
              <w:top w:val="nil"/>
              <w:left w:val="nil"/>
              <w:bottom w:val="nil"/>
              <w:right w:val="nil"/>
            </w:tcBorders>
            <w:shd w:val="clear" w:color="FFFFFF" w:fill="FFFFFF"/>
            <w:noWrap/>
            <w:vAlign w:val="center"/>
            <w:hideMark/>
          </w:tcPr>
          <w:p w14:paraId="5641A95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009F54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9135EA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CAE2AA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00BF4C2"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TSA1.5E</w:t>
            </w:r>
          </w:p>
        </w:tc>
        <w:tc>
          <w:tcPr>
            <w:tcW w:w="2380" w:type="dxa"/>
            <w:tcBorders>
              <w:top w:val="nil"/>
              <w:left w:val="nil"/>
              <w:bottom w:val="single" w:sz="4" w:space="0" w:color="CCCCFF"/>
              <w:right w:val="single" w:sz="4" w:space="0" w:color="CCCCFF"/>
            </w:tcBorders>
            <w:shd w:val="clear" w:color="FFFFFF" w:fill="FFFFFF"/>
            <w:noWrap/>
            <w:vAlign w:val="bottom"/>
            <w:hideMark/>
          </w:tcPr>
          <w:p w14:paraId="35B97E2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5.0</w:t>
            </w:r>
          </w:p>
        </w:tc>
        <w:tc>
          <w:tcPr>
            <w:tcW w:w="2794" w:type="dxa"/>
            <w:tcBorders>
              <w:top w:val="nil"/>
              <w:left w:val="nil"/>
              <w:bottom w:val="single" w:sz="4" w:space="0" w:color="CCCCFF"/>
              <w:right w:val="single" w:sz="4" w:space="0" w:color="CCCCFF"/>
            </w:tcBorders>
            <w:shd w:val="clear" w:color="FFFFFF" w:fill="FFFFFF"/>
            <w:noWrap/>
            <w:vAlign w:val="bottom"/>
            <w:hideMark/>
          </w:tcPr>
          <w:p w14:paraId="282AA4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F18FE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83.3%</w:t>
            </w:r>
          </w:p>
        </w:tc>
        <w:tc>
          <w:tcPr>
            <w:tcW w:w="250" w:type="dxa"/>
            <w:tcBorders>
              <w:top w:val="nil"/>
              <w:left w:val="nil"/>
              <w:bottom w:val="nil"/>
              <w:right w:val="nil"/>
            </w:tcBorders>
            <w:shd w:val="clear" w:color="FFFFFF" w:fill="FFFFFF"/>
            <w:noWrap/>
            <w:vAlign w:val="center"/>
            <w:hideMark/>
          </w:tcPr>
          <w:p w14:paraId="7C2B841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C78208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784CCB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18ED63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0A6F58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TSA1.6E</w:t>
            </w:r>
          </w:p>
        </w:tc>
        <w:tc>
          <w:tcPr>
            <w:tcW w:w="2380" w:type="dxa"/>
            <w:tcBorders>
              <w:top w:val="nil"/>
              <w:left w:val="nil"/>
              <w:bottom w:val="single" w:sz="4" w:space="0" w:color="CCCCFF"/>
              <w:right w:val="single" w:sz="4" w:space="0" w:color="CCCCFF"/>
            </w:tcBorders>
            <w:shd w:val="clear" w:color="FFFFFF" w:fill="FFFFFF"/>
            <w:noWrap/>
            <w:vAlign w:val="bottom"/>
            <w:hideMark/>
          </w:tcPr>
          <w:p w14:paraId="4026F47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13.0</w:t>
            </w:r>
          </w:p>
        </w:tc>
        <w:tc>
          <w:tcPr>
            <w:tcW w:w="2794" w:type="dxa"/>
            <w:tcBorders>
              <w:top w:val="nil"/>
              <w:left w:val="nil"/>
              <w:bottom w:val="single" w:sz="4" w:space="0" w:color="CCCCFF"/>
              <w:right w:val="single" w:sz="4" w:space="0" w:color="CCCCFF"/>
            </w:tcBorders>
            <w:shd w:val="clear" w:color="FFFFFF" w:fill="FFFFFF"/>
            <w:noWrap/>
            <w:vAlign w:val="bottom"/>
            <w:hideMark/>
          </w:tcPr>
          <w:p w14:paraId="317E708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B07E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110.8%</w:t>
            </w:r>
          </w:p>
        </w:tc>
        <w:tc>
          <w:tcPr>
            <w:tcW w:w="250" w:type="dxa"/>
            <w:tcBorders>
              <w:top w:val="nil"/>
              <w:left w:val="nil"/>
              <w:bottom w:val="nil"/>
              <w:right w:val="nil"/>
            </w:tcBorders>
            <w:shd w:val="clear" w:color="FFFFFF" w:fill="FFFFFF"/>
            <w:noWrap/>
            <w:vAlign w:val="center"/>
            <w:hideMark/>
          </w:tcPr>
          <w:p w14:paraId="3FF103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C1D8F7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516AA4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D917BC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FBC917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TSA1.7.1E</w:t>
            </w:r>
          </w:p>
        </w:tc>
        <w:tc>
          <w:tcPr>
            <w:tcW w:w="2380" w:type="dxa"/>
            <w:tcBorders>
              <w:top w:val="nil"/>
              <w:left w:val="nil"/>
              <w:bottom w:val="single" w:sz="4" w:space="0" w:color="CCCCFF"/>
              <w:right w:val="single" w:sz="4" w:space="0" w:color="CCCCFF"/>
            </w:tcBorders>
            <w:shd w:val="clear" w:color="FFFFFF" w:fill="FFFFFF"/>
            <w:noWrap/>
            <w:vAlign w:val="bottom"/>
            <w:hideMark/>
          </w:tcPr>
          <w:p w14:paraId="202620E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794" w:type="dxa"/>
            <w:tcBorders>
              <w:top w:val="nil"/>
              <w:left w:val="nil"/>
              <w:bottom w:val="single" w:sz="4" w:space="0" w:color="CCCCFF"/>
              <w:right w:val="single" w:sz="4" w:space="0" w:color="CCCCFF"/>
            </w:tcBorders>
            <w:shd w:val="clear" w:color="FFFFFF" w:fill="FFFFFF"/>
            <w:noWrap/>
            <w:vAlign w:val="bottom"/>
            <w:hideMark/>
          </w:tcPr>
          <w:p w14:paraId="71C93C7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6.1</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021BFC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50" w:type="dxa"/>
            <w:tcBorders>
              <w:top w:val="nil"/>
              <w:left w:val="nil"/>
              <w:bottom w:val="nil"/>
              <w:right w:val="nil"/>
            </w:tcBorders>
            <w:shd w:val="clear" w:color="FFFFFF" w:fill="FFFFFF"/>
            <w:noWrap/>
            <w:vAlign w:val="center"/>
            <w:hideMark/>
          </w:tcPr>
          <w:p w14:paraId="39C71C9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6A1C5B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2BFC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BDB9660"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145C5E0"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TSA1.7.2E</w:t>
            </w:r>
          </w:p>
        </w:tc>
        <w:tc>
          <w:tcPr>
            <w:tcW w:w="2380" w:type="dxa"/>
            <w:tcBorders>
              <w:top w:val="nil"/>
              <w:left w:val="nil"/>
              <w:bottom w:val="single" w:sz="4" w:space="0" w:color="CCCCFF"/>
              <w:right w:val="single" w:sz="4" w:space="0" w:color="CCCCFF"/>
            </w:tcBorders>
            <w:shd w:val="clear" w:color="FFFFFF" w:fill="FFFFFF"/>
            <w:noWrap/>
            <w:vAlign w:val="bottom"/>
            <w:hideMark/>
          </w:tcPr>
          <w:p w14:paraId="5CC4FA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12.7</w:t>
            </w:r>
          </w:p>
        </w:tc>
        <w:tc>
          <w:tcPr>
            <w:tcW w:w="2794" w:type="dxa"/>
            <w:tcBorders>
              <w:top w:val="nil"/>
              <w:left w:val="nil"/>
              <w:bottom w:val="single" w:sz="4" w:space="0" w:color="CCCCFF"/>
              <w:right w:val="single" w:sz="4" w:space="0" w:color="CCCCFF"/>
            </w:tcBorders>
            <w:shd w:val="clear" w:color="FFFFFF" w:fill="FFFFFF"/>
            <w:noWrap/>
            <w:vAlign w:val="bottom"/>
            <w:hideMark/>
          </w:tcPr>
          <w:p w14:paraId="0BD03E5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F57F5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212.4%</w:t>
            </w:r>
          </w:p>
        </w:tc>
        <w:tc>
          <w:tcPr>
            <w:tcW w:w="250" w:type="dxa"/>
            <w:tcBorders>
              <w:top w:val="nil"/>
              <w:left w:val="nil"/>
              <w:bottom w:val="nil"/>
              <w:right w:val="nil"/>
            </w:tcBorders>
            <w:shd w:val="clear" w:color="FFFFFF" w:fill="FFFFFF"/>
            <w:noWrap/>
            <w:vAlign w:val="center"/>
            <w:hideMark/>
          </w:tcPr>
          <w:p w14:paraId="3B238C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DCEADD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CF05AE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A475162"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224A789"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TSA1.7.3E</w:t>
            </w:r>
          </w:p>
        </w:tc>
        <w:tc>
          <w:tcPr>
            <w:tcW w:w="2380" w:type="dxa"/>
            <w:tcBorders>
              <w:top w:val="nil"/>
              <w:left w:val="nil"/>
              <w:bottom w:val="single" w:sz="4" w:space="0" w:color="CCCCFF"/>
              <w:right w:val="single" w:sz="4" w:space="0" w:color="CCCCFF"/>
            </w:tcBorders>
            <w:shd w:val="clear" w:color="FFFFFF" w:fill="FFFFFF"/>
            <w:noWrap/>
            <w:vAlign w:val="bottom"/>
            <w:hideMark/>
          </w:tcPr>
          <w:p w14:paraId="533BF14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45.8</w:t>
            </w:r>
          </w:p>
        </w:tc>
        <w:tc>
          <w:tcPr>
            <w:tcW w:w="2794" w:type="dxa"/>
            <w:tcBorders>
              <w:top w:val="nil"/>
              <w:left w:val="nil"/>
              <w:bottom w:val="single" w:sz="4" w:space="0" w:color="CCCCFF"/>
              <w:right w:val="single" w:sz="4" w:space="0" w:color="CCCCFF"/>
            </w:tcBorders>
            <w:shd w:val="clear" w:color="FFFFFF" w:fill="FFFFFF"/>
            <w:noWrap/>
            <w:vAlign w:val="bottom"/>
            <w:hideMark/>
          </w:tcPr>
          <w:p w14:paraId="3DA35D8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43.5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F48BC4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105.2%</w:t>
            </w:r>
          </w:p>
        </w:tc>
        <w:tc>
          <w:tcPr>
            <w:tcW w:w="250" w:type="dxa"/>
            <w:tcBorders>
              <w:top w:val="nil"/>
              <w:left w:val="nil"/>
              <w:bottom w:val="nil"/>
              <w:right w:val="nil"/>
            </w:tcBorders>
            <w:shd w:val="clear" w:color="FFFFFF" w:fill="FFFFFF"/>
            <w:noWrap/>
            <w:vAlign w:val="center"/>
            <w:hideMark/>
          </w:tcPr>
          <w:p w14:paraId="646B78E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A0B48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DF4FAD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FFB2FF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D0A099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TSA1.7.4E</w:t>
            </w:r>
          </w:p>
        </w:tc>
        <w:tc>
          <w:tcPr>
            <w:tcW w:w="2380" w:type="dxa"/>
            <w:tcBorders>
              <w:top w:val="nil"/>
              <w:left w:val="nil"/>
              <w:bottom w:val="single" w:sz="4" w:space="0" w:color="CCCCFF"/>
              <w:right w:val="single" w:sz="4" w:space="0" w:color="CCCCFF"/>
            </w:tcBorders>
            <w:shd w:val="clear" w:color="FFFFFF" w:fill="FFFFFF"/>
            <w:noWrap/>
            <w:vAlign w:val="bottom"/>
            <w:hideMark/>
          </w:tcPr>
          <w:p w14:paraId="151FFD9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w:t>
            </w:r>
          </w:p>
        </w:tc>
        <w:tc>
          <w:tcPr>
            <w:tcW w:w="2794" w:type="dxa"/>
            <w:tcBorders>
              <w:top w:val="nil"/>
              <w:left w:val="nil"/>
              <w:bottom w:val="single" w:sz="4" w:space="0" w:color="CCCCFF"/>
              <w:right w:val="single" w:sz="4" w:space="0" w:color="CCCCFF"/>
            </w:tcBorders>
            <w:shd w:val="clear" w:color="FFFFFF" w:fill="FFFFFF"/>
            <w:noWrap/>
            <w:vAlign w:val="bottom"/>
            <w:hideMark/>
          </w:tcPr>
          <w:p w14:paraId="07515C9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75A87B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360.7%</w:t>
            </w:r>
          </w:p>
        </w:tc>
        <w:tc>
          <w:tcPr>
            <w:tcW w:w="250" w:type="dxa"/>
            <w:tcBorders>
              <w:top w:val="nil"/>
              <w:left w:val="nil"/>
              <w:bottom w:val="nil"/>
              <w:right w:val="nil"/>
            </w:tcBorders>
            <w:shd w:val="clear" w:color="FFFFFF" w:fill="FFFFFF"/>
            <w:noWrap/>
            <w:vAlign w:val="center"/>
            <w:hideMark/>
          </w:tcPr>
          <w:p w14:paraId="4715566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8A0FF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37D10D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A446A0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26CE5B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TSA1.7E</w:t>
            </w:r>
          </w:p>
        </w:tc>
        <w:tc>
          <w:tcPr>
            <w:tcW w:w="2380" w:type="dxa"/>
            <w:tcBorders>
              <w:top w:val="nil"/>
              <w:left w:val="nil"/>
              <w:bottom w:val="single" w:sz="4" w:space="0" w:color="CCCCFF"/>
              <w:right w:val="single" w:sz="4" w:space="0" w:color="CCCCFF"/>
            </w:tcBorders>
            <w:shd w:val="clear" w:color="FFFFFF" w:fill="FFFFFF"/>
            <w:noWrap/>
            <w:vAlign w:val="bottom"/>
            <w:hideMark/>
          </w:tcPr>
          <w:p w14:paraId="26B63B8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8.9</w:t>
            </w:r>
          </w:p>
        </w:tc>
        <w:tc>
          <w:tcPr>
            <w:tcW w:w="2794" w:type="dxa"/>
            <w:tcBorders>
              <w:top w:val="nil"/>
              <w:left w:val="nil"/>
              <w:bottom w:val="single" w:sz="4" w:space="0" w:color="CCCCFF"/>
              <w:right w:val="single" w:sz="4" w:space="0" w:color="CCCCFF"/>
            </w:tcBorders>
            <w:shd w:val="clear" w:color="FFFFFF" w:fill="FFFFFF"/>
            <w:noWrap/>
            <w:vAlign w:val="bottom"/>
            <w:hideMark/>
          </w:tcPr>
          <w:p w14:paraId="3817A3C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13.1</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DF22CE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68.0%</w:t>
            </w:r>
          </w:p>
        </w:tc>
        <w:tc>
          <w:tcPr>
            <w:tcW w:w="250" w:type="dxa"/>
            <w:tcBorders>
              <w:top w:val="nil"/>
              <w:left w:val="nil"/>
              <w:bottom w:val="nil"/>
              <w:right w:val="nil"/>
            </w:tcBorders>
            <w:shd w:val="clear" w:color="FFFFFF" w:fill="FFFFFF"/>
            <w:noWrap/>
            <w:vAlign w:val="center"/>
            <w:hideMark/>
          </w:tcPr>
          <w:p w14:paraId="4EB19B8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EA906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56A4E2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BF43FD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DA59705"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TSA1.8.1E</w:t>
            </w:r>
          </w:p>
        </w:tc>
        <w:tc>
          <w:tcPr>
            <w:tcW w:w="2380" w:type="dxa"/>
            <w:tcBorders>
              <w:top w:val="nil"/>
              <w:left w:val="nil"/>
              <w:bottom w:val="single" w:sz="4" w:space="0" w:color="CCCCFF"/>
              <w:right w:val="single" w:sz="4" w:space="0" w:color="CCCCFF"/>
            </w:tcBorders>
            <w:shd w:val="clear" w:color="FFFFFF" w:fill="FFFFFF"/>
            <w:noWrap/>
            <w:vAlign w:val="bottom"/>
            <w:hideMark/>
          </w:tcPr>
          <w:p w14:paraId="249F5E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w:t>
            </w:r>
          </w:p>
        </w:tc>
        <w:tc>
          <w:tcPr>
            <w:tcW w:w="2794" w:type="dxa"/>
            <w:tcBorders>
              <w:top w:val="nil"/>
              <w:left w:val="nil"/>
              <w:bottom w:val="single" w:sz="4" w:space="0" w:color="CCCCFF"/>
              <w:right w:val="single" w:sz="4" w:space="0" w:color="CCCCFF"/>
            </w:tcBorders>
            <w:shd w:val="clear" w:color="FFFFFF" w:fill="FFFFFF"/>
            <w:noWrap/>
            <w:vAlign w:val="bottom"/>
            <w:hideMark/>
          </w:tcPr>
          <w:p w14:paraId="1109883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BB387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45.9%</w:t>
            </w:r>
          </w:p>
        </w:tc>
        <w:tc>
          <w:tcPr>
            <w:tcW w:w="250" w:type="dxa"/>
            <w:tcBorders>
              <w:top w:val="nil"/>
              <w:left w:val="nil"/>
              <w:bottom w:val="nil"/>
              <w:right w:val="nil"/>
            </w:tcBorders>
            <w:shd w:val="clear" w:color="FFFFFF" w:fill="FFFFFF"/>
            <w:noWrap/>
            <w:vAlign w:val="center"/>
            <w:hideMark/>
          </w:tcPr>
          <w:p w14:paraId="6A72E81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53E2AD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CFE89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9A6C9B7"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442B37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TSA1.8E</w:t>
            </w:r>
          </w:p>
        </w:tc>
        <w:tc>
          <w:tcPr>
            <w:tcW w:w="2380" w:type="dxa"/>
            <w:tcBorders>
              <w:top w:val="nil"/>
              <w:left w:val="nil"/>
              <w:bottom w:val="single" w:sz="4" w:space="0" w:color="CCCCFF"/>
              <w:right w:val="single" w:sz="4" w:space="0" w:color="CCCCFF"/>
            </w:tcBorders>
            <w:shd w:val="clear" w:color="FFFFFF" w:fill="FFFFFF"/>
            <w:noWrap/>
            <w:vAlign w:val="bottom"/>
            <w:hideMark/>
          </w:tcPr>
          <w:p w14:paraId="4DEC90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23.7</w:t>
            </w:r>
          </w:p>
        </w:tc>
        <w:tc>
          <w:tcPr>
            <w:tcW w:w="2794" w:type="dxa"/>
            <w:tcBorders>
              <w:top w:val="nil"/>
              <w:left w:val="nil"/>
              <w:bottom w:val="single" w:sz="4" w:space="0" w:color="CCCCFF"/>
              <w:right w:val="single" w:sz="4" w:space="0" w:color="CCCCFF"/>
            </w:tcBorders>
            <w:shd w:val="clear" w:color="FFFFFF" w:fill="FFFFFF"/>
            <w:noWrap/>
            <w:vAlign w:val="bottom"/>
            <w:hideMark/>
          </w:tcPr>
          <w:p w14:paraId="077868D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5AC7F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121.4%</w:t>
            </w:r>
          </w:p>
        </w:tc>
        <w:tc>
          <w:tcPr>
            <w:tcW w:w="250" w:type="dxa"/>
            <w:tcBorders>
              <w:top w:val="nil"/>
              <w:left w:val="nil"/>
              <w:bottom w:val="nil"/>
              <w:right w:val="nil"/>
            </w:tcBorders>
            <w:shd w:val="clear" w:color="FFFFFF" w:fill="FFFFFF"/>
            <w:noWrap/>
            <w:vAlign w:val="center"/>
            <w:hideMark/>
          </w:tcPr>
          <w:p w14:paraId="02B609A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C9C102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A235C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4DC08A5A"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E9530CB"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C7DC83E"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209.0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4077CCF6"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202.4</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4EFEDC6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103.2%</w:t>
            </w:r>
          </w:p>
        </w:tc>
        <w:tc>
          <w:tcPr>
            <w:tcW w:w="250" w:type="dxa"/>
            <w:tcBorders>
              <w:top w:val="nil"/>
              <w:left w:val="nil"/>
              <w:bottom w:val="nil"/>
              <w:right w:val="nil"/>
            </w:tcBorders>
            <w:shd w:val="clear" w:color="FFFFFF" w:fill="FFFFFF"/>
            <w:noWrap/>
            <w:vAlign w:val="center"/>
            <w:hideMark/>
          </w:tcPr>
          <w:p w14:paraId="225AFA0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1736630B"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1C824C9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10E31326" w14:textId="77777777" w:rsidTr="00445C1C">
        <w:trPr>
          <w:trHeight w:val="390"/>
        </w:trPr>
        <w:tc>
          <w:tcPr>
            <w:tcW w:w="1971" w:type="dxa"/>
            <w:tcBorders>
              <w:top w:val="nil"/>
              <w:left w:val="nil"/>
              <w:bottom w:val="nil"/>
              <w:right w:val="nil"/>
            </w:tcBorders>
            <w:shd w:val="clear" w:color="FFFFFF" w:fill="FFFFFF"/>
            <w:noWrap/>
            <w:vAlign w:val="center"/>
            <w:hideMark/>
          </w:tcPr>
          <w:p w14:paraId="6E888E9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07D20B6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00CF14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2B91B9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0952C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5C6FE5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17CB0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1D4EF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4023EC3"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72625B6A"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WP4-N - SA1 Operations</w:t>
            </w:r>
          </w:p>
        </w:tc>
        <w:tc>
          <w:tcPr>
            <w:tcW w:w="598" w:type="dxa"/>
            <w:tcBorders>
              <w:top w:val="nil"/>
              <w:left w:val="nil"/>
              <w:bottom w:val="nil"/>
              <w:right w:val="nil"/>
            </w:tcBorders>
            <w:shd w:val="clear" w:color="FFFFFF" w:fill="FFFFFF"/>
            <w:noWrap/>
            <w:vAlign w:val="center"/>
            <w:hideMark/>
          </w:tcPr>
          <w:p w14:paraId="4259DD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C9B275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74041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72F7E0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8C567E9" w14:textId="77777777" w:rsidTr="00445C1C">
        <w:trPr>
          <w:trHeight w:val="180"/>
        </w:trPr>
        <w:tc>
          <w:tcPr>
            <w:tcW w:w="1971" w:type="dxa"/>
            <w:tcBorders>
              <w:top w:val="nil"/>
              <w:left w:val="nil"/>
              <w:bottom w:val="nil"/>
              <w:right w:val="nil"/>
            </w:tcBorders>
            <w:shd w:val="clear" w:color="FFFFFF" w:fill="FFFFFF"/>
            <w:noWrap/>
            <w:vAlign w:val="center"/>
            <w:hideMark/>
          </w:tcPr>
          <w:p w14:paraId="552E9A7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77E919C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48ED0D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5EFABF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6A407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DBFC5B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111A52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CF9733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39A8557"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8301D3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8DD1947"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251F73EA"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2AE978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3EF8B0E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5A735A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AC145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C10D03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9FA3AB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TSA1.1N</w:t>
            </w:r>
          </w:p>
        </w:tc>
        <w:tc>
          <w:tcPr>
            <w:tcW w:w="2380" w:type="dxa"/>
            <w:tcBorders>
              <w:top w:val="nil"/>
              <w:left w:val="nil"/>
              <w:bottom w:val="single" w:sz="4" w:space="0" w:color="CCCCFF"/>
              <w:right w:val="single" w:sz="4" w:space="0" w:color="CCCCFF"/>
            </w:tcBorders>
            <w:shd w:val="clear" w:color="FFFFFF" w:fill="FFFFFF"/>
            <w:noWrap/>
            <w:vAlign w:val="bottom"/>
            <w:hideMark/>
          </w:tcPr>
          <w:p w14:paraId="2FAC40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22.9</w:t>
            </w:r>
          </w:p>
        </w:tc>
        <w:tc>
          <w:tcPr>
            <w:tcW w:w="2794" w:type="dxa"/>
            <w:tcBorders>
              <w:top w:val="nil"/>
              <w:left w:val="nil"/>
              <w:bottom w:val="single" w:sz="4" w:space="0" w:color="CCCCFF"/>
              <w:right w:val="single" w:sz="4" w:space="0" w:color="CCCCFF"/>
            </w:tcBorders>
            <w:shd w:val="clear" w:color="FFFFFF" w:fill="FFFFFF"/>
            <w:noWrap/>
            <w:vAlign w:val="bottom"/>
            <w:hideMark/>
          </w:tcPr>
          <w:p w14:paraId="7E28A33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809A2D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77.1%</w:t>
            </w:r>
          </w:p>
        </w:tc>
        <w:tc>
          <w:tcPr>
            <w:tcW w:w="250" w:type="dxa"/>
            <w:tcBorders>
              <w:top w:val="nil"/>
              <w:left w:val="nil"/>
              <w:bottom w:val="nil"/>
              <w:right w:val="nil"/>
            </w:tcBorders>
            <w:shd w:val="clear" w:color="FFFFFF" w:fill="FFFFFF"/>
            <w:noWrap/>
            <w:vAlign w:val="center"/>
            <w:hideMark/>
          </w:tcPr>
          <w:p w14:paraId="24B9A8C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18C2EC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9EAB43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A2636D9"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C0FB2C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TSA1.2N</w:t>
            </w:r>
          </w:p>
        </w:tc>
        <w:tc>
          <w:tcPr>
            <w:tcW w:w="2380" w:type="dxa"/>
            <w:tcBorders>
              <w:top w:val="nil"/>
              <w:left w:val="nil"/>
              <w:bottom w:val="single" w:sz="4" w:space="0" w:color="CCCCFF"/>
              <w:right w:val="single" w:sz="4" w:space="0" w:color="CCCCFF"/>
            </w:tcBorders>
            <w:shd w:val="clear" w:color="FFFFFF" w:fill="FFFFFF"/>
            <w:noWrap/>
            <w:vAlign w:val="bottom"/>
            <w:hideMark/>
          </w:tcPr>
          <w:p w14:paraId="314B5BD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100.0</w:t>
            </w:r>
          </w:p>
        </w:tc>
        <w:tc>
          <w:tcPr>
            <w:tcW w:w="2794" w:type="dxa"/>
            <w:tcBorders>
              <w:top w:val="nil"/>
              <w:left w:val="nil"/>
              <w:bottom w:val="single" w:sz="4" w:space="0" w:color="CCCCFF"/>
              <w:right w:val="single" w:sz="4" w:space="0" w:color="CCCCFF"/>
            </w:tcBorders>
            <w:shd w:val="clear" w:color="FFFFFF" w:fill="FFFFFF"/>
            <w:noWrap/>
            <w:vAlign w:val="bottom"/>
            <w:hideMark/>
          </w:tcPr>
          <w:p w14:paraId="330FC44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EA1BA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126.1%</w:t>
            </w:r>
          </w:p>
        </w:tc>
        <w:tc>
          <w:tcPr>
            <w:tcW w:w="250" w:type="dxa"/>
            <w:tcBorders>
              <w:top w:val="nil"/>
              <w:left w:val="nil"/>
              <w:bottom w:val="nil"/>
              <w:right w:val="nil"/>
            </w:tcBorders>
            <w:shd w:val="clear" w:color="FFFFFF" w:fill="FFFFFF"/>
            <w:noWrap/>
            <w:vAlign w:val="center"/>
            <w:hideMark/>
          </w:tcPr>
          <w:p w14:paraId="7633CE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C86EA6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EDC72A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DC5DDF8"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7712EAA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TSA1.3N</w:t>
            </w:r>
          </w:p>
        </w:tc>
        <w:tc>
          <w:tcPr>
            <w:tcW w:w="2380" w:type="dxa"/>
            <w:tcBorders>
              <w:top w:val="nil"/>
              <w:left w:val="nil"/>
              <w:bottom w:val="single" w:sz="4" w:space="0" w:color="CCCCFF"/>
              <w:right w:val="single" w:sz="4" w:space="0" w:color="CCCCFF"/>
            </w:tcBorders>
            <w:shd w:val="clear" w:color="FFFFFF" w:fill="FFFFFF"/>
            <w:noWrap/>
            <w:vAlign w:val="bottom"/>
            <w:hideMark/>
          </w:tcPr>
          <w:p w14:paraId="2BC2433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130.5</w:t>
            </w:r>
          </w:p>
        </w:tc>
        <w:tc>
          <w:tcPr>
            <w:tcW w:w="2794" w:type="dxa"/>
            <w:tcBorders>
              <w:top w:val="nil"/>
              <w:left w:val="nil"/>
              <w:bottom w:val="single" w:sz="4" w:space="0" w:color="CCCCFF"/>
              <w:right w:val="single" w:sz="4" w:space="0" w:color="CCCCFF"/>
            </w:tcBorders>
            <w:shd w:val="clear" w:color="FFFFFF" w:fill="FFFFFF"/>
            <w:noWrap/>
            <w:vAlign w:val="bottom"/>
            <w:hideMark/>
          </w:tcPr>
          <w:p w14:paraId="5698A6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92B5A4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139.3%</w:t>
            </w:r>
          </w:p>
        </w:tc>
        <w:tc>
          <w:tcPr>
            <w:tcW w:w="250" w:type="dxa"/>
            <w:tcBorders>
              <w:top w:val="nil"/>
              <w:left w:val="nil"/>
              <w:bottom w:val="nil"/>
              <w:right w:val="nil"/>
            </w:tcBorders>
            <w:shd w:val="clear" w:color="FFFFFF" w:fill="FFFFFF"/>
            <w:noWrap/>
            <w:vAlign w:val="center"/>
            <w:hideMark/>
          </w:tcPr>
          <w:p w14:paraId="4F33E28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48776B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BE14F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74435C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AE15D1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TSA1.4N</w:t>
            </w:r>
          </w:p>
        </w:tc>
        <w:tc>
          <w:tcPr>
            <w:tcW w:w="2380" w:type="dxa"/>
            <w:tcBorders>
              <w:top w:val="nil"/>
              <w:left w:val="nil"/>
              <w:bottom w:val="single" w:sz="4" w:space="0" w:color="CCCCFF"/>
              <w:right w:val="single" w:sz="4" w:space="0" w:color="CCCCFF"/>
            </w:tcBorders>
            <w:shd w:val="clear" w:color="FFFFFF" w:fill="FFFFFF"/>
            <w:noWrap/>
            <w:vAlign w:val="bottom"/>
            <w:hideMark/>
          </w:tcPr>
          <w:p w14:paraId="22BE22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179.5</w:t>
            </w:r>
          </w:p>
        </w:tc>
        <w:tc>
          <w:tcPr>
            <w:tcW w:w="2794" w:type="dxa"/>
            <w:tcBorders>
              <w:top w:val="nil"/>
              <w:left w:val="nil"/>
              <w:bottom w:val="single" w:sz="4" w:space="0" w:color="CCCCFF"/>
              <w:right w:val="single" w:sz="4" w:space="0" w:color="CCCCFF"/>
            </w:tcBorders>
            <w:shd w:val="clear" w:color="FFFFFF" w:fill="FFFFFF"/>
            <w:noWrap/>
            <w:vAlign w:val="bottom"/>
            <w:hideMark/>
          </w:tcPr>
          <w:p w14:paraId="73439FC7" w14:textId="511942F2" w:rsidR="00445C1C" w:rsidRPr="00445C1C" w:rsidRDefault="00445C1C" w:rsidP="00B57A84">
            <w:pPr>
              <w:widowControl/>
              <w:suppressAutoHyphens w:val="0"/>
              <w:autoSpaceDN/>
              <w:jc w:val="right"/>
              <w:textAlignment w:val="auto"/>
              <w:rPr>
                <w:color w:val="000000"/>
                <w:kern w:val="0"/>
                <w:sz w:val="22"/>
                <w:szCs w:val="22"/>
              </w:rPr>
            </w:pPr>
            <w:r w:rsidRPr="00445C1C">
              <w:rPr>
                <w:color w:val="000000"/>
                <w:kern w:val="0"/>
                <w:sz w:val="22"/>
                <w:szCs w:val="22"/>
              </w:rPr>
              <w:t>1</w:t>
            </w:r>
            <w:r w:rsidR="00B57A84">
              <w:rPr>
                <w:color w:val="000000"/>
                <w:kern w:val="0"/>
                <w:sz w:val="22"/>
                <w:szCs w:val="22"/>
              </w:rPr>
              <w:t>88</w:t>
            </w:r>
            <w:r w:rsidRPr="00445C1C">
              <w:rPr>
                <w:color w:val="000000"/>
                <w:kern w:val="0"/>
                <w:sz w:val="22"/>
                <w:szCs w:val="22"/>
              </w:rPr>
              <w:t>.</w:t>
            </w:r>
            <w:r w:rsidR="00B57A84">
              <w:rPr>
                <w:color w:val="000000"/>
                <w:kern w:val="0"/>
                <w:sz w:val="22"/>
                <w:szCs w:val="22"/>
              </w:rPr>
              <w:t>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45589F6" w14:textId="309C6C2B" w:rsidR="00445C1C" w:rsidRPr="00445C1C" w:rsidRDefault="00445C1C" w:rsidP="00B57A84">
            <w:pPr>
              <w:widowControl/>
              <w:suppressAutoHyphens w:val="0"/>
              <w:autoSpaceDN/>
              <w:jc w:val="right"/>
              <w:textAlignment w:val="auto"/>
              <w:rPr>
                <w:color w:val="000000"/>
                <w:kern w:val="0"/>
                <w:sz w:val="22"/>
                <w:szCs w:val="22"/>
              </w:rPr>
            </w:pPr>
            <w:r w:rsidRPr="00445C1C">
              <w:rPr>
                <w:color w:val="000000"/>
                <w:kern w:val="0"/>
                <w:sz w:val="22"/>
                <w:szCs w:val="22"/>
              </w:rPr>
              <w:t>9</w:t>
            </w:r>
            <w:r w:rsidR="00B57A84">
              <w:rPr>
                <w:color w:val="000000"/>
                <w:kern w:val="0"/>
                <w:sz w:val="22"/>
                <w:szCs w:val="22"/>
              </w:rPr>
              <w:t>5</w:t>
            </w:r>
            <w:r w:rsidRPr="00445C1C">
              <w:rPr>
                <w:color w:val="000000"/>
                <w:kern w:val="0"/>
                <w:sz w:val="22"/>
                <w:szCs w:val="22"/>
              </w:rPr>
              <w:t>.</w:t>
            </w:r>
            <w:r w:rsidR="00B57A84">
              <w:rPr>
                <w:color w:val="000000"/>
                <w:kern w:val="0"/>
                <w:sz w:val="22"/>
                <w:szCs w:val="22"/>
              </w:rPr>
              <w:t>1</w:t>
            </w:r>
            <w:r w:rsidRPr="00445C1C">
              <w:rPr>
                <w:color w:val="000000"/>
                <w:kern w:val="0"/>
                <w:sz w:val="22"/>
                <w:szCs w:val="22"/>
              </w:rPr>
              <w:t>%</w:t>
            </w:r>
          </w:p>
        </w:tc>
        <w:tc>
          <w:tcPr>
            <w:tcW w:w="250" w:type="dxa"/>
            <w:tcBorders>
              <w:top w:val="nil"/>
              <w:left w:val="nil"/>
              <w:bottom w:val="nil"/>
              <w:right w:val="nil"/>
            </w:tcBorders>
            <w:shd w:val="clear" w:color="FFFFFF" w:fill="FFFFFF"/>
            <w:noWrap/>
            <w:vAlign w:val="center"/>
            <w:hideMark/>
          </w:tcPr>
          <w:p w14:paraId="609A4EC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ACDDD4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6AF89B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6B707C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ECF375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TSA1.5N</w:t>
            </w:r>
          </w:p>
        </w:tc>
        <w:tc>
          <w:tcPr>
            <w:tcW w:w="2380" w:type="dxa"/>
            <w:tcBorders>
              <w:top w:val="nil"/>
              <w:left w:val="nil"/>
              <w:bottom w:val="single" w:sz="4" w:space="0" w:color="CCCCFF"/>
              <w:right w:val="single" w:sz="4" w:space="0" w:color="CCCCFF"/>
            </w:tcBorders>
            <w:shd w:val="clear" w:color="FFFFFF" w:fill="FFFFFF"/>
            <w:noWrap/>
            <w:vAlign w:val="bottom"/>
            <w:hideMark/>
          </w:tcPr>
          <w:p w14:paraId="3E8B7CD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44.4</w:t>
            </w:r>
          </w:p>
        </w:tc>
        <w:tc>
          <w:tcPr>
            <w:tcW w:w="2794" w:type="dxa"/>
            <w:tcBorders>
              <w:top w:val="nil"/>
              <w:left w:val="nil"/>
              <w:bottom w:val="single" w:sz="4" w:space="0" w:color="CCCCFF"/>
              <w:right w:val="single" w:sz="4" w:space="0" w:color="CCCCFF"/>
            </w:tcBorders>
            <w:shd w:val="clear" w:color="FFFFFF" w:fill="FFFFFF"/>
            <w:noWrap/>
            <w:vAlign w:val="bottom"/>
            <w:hideMark/>
          </w:tcPr>
          <w:p w14:paraId="08413BB2" w14:textId="75AF1A04" w:rsidR="00445C1C" w:rsidRPr="00445C1C" w:rsidRDefault="00445C1C" w:rsidP="00B57A84">
            <w:pPr>
              <w:widowControl/>
              <w:suppressAutoHyphens w:val="0"/>
              <w:autoSpaceDN/>
              <w:jc w:val="right"/>
              <w:textAlignment w:val="auto"/>
              <w:rPr>
                <w:color w:val="000000"/>
                <w:kern w:val="0"/>
                <w:sz w:val="22"/>
                <w:szCs w:val="22"/>
              </w:rPr>
            </w:pPr>
            <w:r w:rsidRPr="00445C1C">
              <w:rPr>
                <w:color w:val="000000"/>
                <w:kern w:val="0"/>
                <w:sz w:val="22"/>
                <w:szCs w:val="22"/>
              </w:rPr>
              <w:t>5</w:t>
            </w:r>
            <w:r w:rsidR="00B57A84">
              <w:rPr>
                <w:color w:val="000000"/>
                <w:kern w:val="0"/>
                <w:sz w:val="22"/>
                <w:szCs w:val="22"/>
              </w:rPr>
              <w:t>1</w:t>
            </w:r>
            <w:r w:rsidRPr="00445C1C">
              <w:rPr>
                <w:color w:val="000000"/>
                <w:kern w:val="0"/>
                <w:sz w:val="22"/>
                <w:szCs w:val="22"/>
              </w:rPr>
              <w:t>.</w:t>
            </w:r>
            <w:r w:rsidR="00B57A84">
              <w:rPr>
                <w:color w:val="000000"/>
                <w:kern w:val="0"/>
                <w:sz w:val="22"/>
                <w:szCs w:val="22"/>
              </w:rPr>
              <w:t>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99BCB3E" w14:textId="65BA3B01" w:rsidR="00445C1C" w:rsidRPr="00445C1C" w:rsidRDefault="00B57A84" w:rsidP="00B57A84">
            <w:pPr>
              <w:widowControl/>
              <w:suppressAutoHyphens w:val="0"/>
              <w:autoSpaceDN/>
              <w:jc w:val="right"/>
              <w:textAlignment w:val="auto"/>
              <w:rPr>
                <w:color w:val="000000"/>
                <w:kern w:val="0"/>
                <w:sz w:val="22"/>
                <w:szCs w:val="22"/>
              </w:rPr>
            </w:pPr>
            <w:r>
              <w:rPr>
                <w:color w:val="000000"/>
                <w:kern w:val="0"/>
                <w:sz w:val="22"/>
                <w:szCs w:val="22"/>
              </w:rPr>
              <w:t>8</w:t>
            </w:r>
            <w:r w:rsidR="00445C1C" w:rsidRPr="00445C1C">
              <w:rPr>
                <w:color w:val="000000"/>
                <w:kern w:val="0"/>
                <w:sz w:val="22"/>
                <w:szCs w:val="22"/>
              </w:rPr>
              <w:t>5.</w:t>
            </w:r>
            <w:r>
              <w:rPr>
                <w:color w:val="000000"/>
                <w:kern w:val="0"/>
                <w:sz w:val="22"/>
                <w:szCs w:val="22"/>
              </w:rPr>
              <w:t>9</w:t>
            </w:r>
            <w:r w:rsidR="00445C1C" w:rsidRPr="00445C1C">
              <w:rPr>
                <w:color w:val="000000"/>
                <w:kern w:val="0"/>
                <w:sz w:val="22"/>
                <w:szCs w:val="22"/>
              </w:rPr>
              <w:t>%</w:t>
            </w:r>
          </w:p>
        </w:tc>
        <w:tc>
          <w:tcPr>
            <w:tcW w:w="250" w:type="dxa"/>
            <w:tcBorders>
              <w:top w:val="nil"/>
              <w:left w:val="nil"/>
              <w:bottom w:val="nil"/>
              <w:right w:val="nil"/>
            </w:tcBorders>
            <w:shd w:val="clear" w:color="FFFFFF" w:fill="FFFFFF"/>
            <w:noWrap/>
            <w:vAlign w:val="center"/>
            <w:hideMark/>
          </w:tcPr>
          <w:p w14:paraId="78D0F07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2A641D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F381CD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01E492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6B21318"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TSA1.6N</w:t>
            </w:r>
          </w:p>
        </w:tc>
        <w:tc>
          <w:tcPr>
            <w:tcW w:w="2380" w:type="dxa"/>
            <w:tcBorders>
              <w:top w:val="nil"/>
              <w:left w:val="nil"/>
              <w:bottom w:val="single" w:sz="4" w:space="0" w:color="CCCCFF"/>
              <w:right w:val="single" w:sz="4" w:space="0" w:color="CCCCFF"/>
            </w:tcBorders>
            <w:shd w:val="clear" w:color="FFFFFF" w:fill="FFFFFF"/>
            <w:noWrap/>
            <w:vAlign w:val="bottom"/>
            <w:hideMark/>
          </w:tcPr>
          <w:p w14:paraId="489343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72.1</w:t>
            </w:r>
          </w:p>
        </w:tc>
        <w:tc>
          <w:tcPr>
            <w:tcW w:w="2794" w:type="dxa"/>
            <w:tcBorders>
              <w:top w:val="nil"/>
              <w:left w:val="nil"/>
              <w:bottom w:val="single" w:sz="4" w:space="0" w:color="CCCCFF"/>
              <w:right w:val="single" w:sz="4" w:space="0" w:color="CCCCFF"/>
            </w:tcBorders>
            <w:shd w:val="clear" w:color="FFFFFF" w:fill="FFFFFF"/>
            <w:noWrap/>
            <w:vAlign w:val="bottom"/>
            <w:hideMark/>
          </w:tcPr>
          <w:p w14:paraId="5486FB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5E2DB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90.0%</w:t>
            </w:r>
          </w:p>
        </w:tc>
        <w:tc>
          <w:tcPr>
            <w:tcW w:w="250" w:type="dxa"/>
            <w:tcBorders>
              <w:top w:val="nil"/>
              <w:left w:val="nil"/>
              <w:bottom w:val="nil"/>
              <w:right w:val="nil"/>
            </w:tcBorders>
            <w:shd w:val="clear" w:color="FFFFFF" w:fill="FFFFFF"/>
            <w:noWrap/>
            <w:vAlign w:val="center"/>
            <w:hideMark/>
          </w:tcPr>
          <w:p w14:paraId="0D0D56F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3CE417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AB300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8861CD4"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4EA5C0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TSA1.7N</w:t>
            </w:r>
          </w:p>
        </w:tc>
        <w:tc>
          <w:tcPr>
            <w:tcW w:w="2380" w:type="dxa"/>
            <w:tcBorders>
              <w:top w:val="nil"/>
              <w:left w:val="nil"/>
              <w:bottom w:val="single" w:sz="4" w:space="0" w:color="CCCCFF"/>
              <w:right w:val="single" w:sz="4" w:space="0" w:color="CCCCFF"/>
            </w:tcBorders>
            <w:shd w:val="clear" w:color="FFFFFF" w:fill="FFFFFF"/>
            <w:noWrap/>
            <w:vAlign w:val="bottom"/>
            <w:hideMark/>
          </w:tcPr>
          <w:p w14:paraId="7DDA3F9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282.8</w:t>
            </w:r>
          </w:p>
        </w:tc>
        <w:tc>
          <w:tcPr>
            <w:tcW w:w="2794" w:type="dxa"/>
            <w:tcBorders>
              <w:top w:val="nil"/>
              <w:left w:val="nil"/>
              <w:bottom w:val="single" w:sz="4" w:space="0" w:color="CCCCFF"/>
              <w:right w:val="single" w:sz="4" w:space="0" w:color="CCCCFF"/>
            </w:tcBorders>
            <w:shd w:val="clear" w:color="FFFFFF" w:fill="FFFFFF"/>
            <w:noWrap/>
            <w:vAlign w:val="bottom"/>
            <w:hideMark/>
          </w:tcPr>
          <w:p w14:paraId="38C6F1D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268.2</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3827A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105.4%</w:t>
            </w:r>
          </w:p>
        </w:tc>
        <w:tc>
          <w:tcPr>
            <w:tcW w:w="250" w:type="dxa"/>
            <w:tcBorders>
              <w:top w:val="nil"/>
              <w:left w:val="nil"/>
              <w:bottom w:val="nil"/>
              <w:right w:val="nil"/>
            </w:tcBorders>
            <w:shd w:val="clear" w:color="FFFFFF" w:fill="FFFFFF"/>
            <w:noWrap/>
            <w:vAlign w:val="center"/>
            <w:hideMark/>
          </w:tcPr>
          <w:p w14:paraId="5C56497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54D80F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958A38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E9BB76D"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C0CBFF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TSA1.8N</w:t>
            </w:r>
          </w:p>
        </w:tc>
        <w:tc>
          <w:tcPr>
            <w:tcW w:w="2380" w:type="dxa"/>
            <w:tcBorders>
              <w:top w:val="nil"/>
              <w:left w:val="nil"/>
              <w:bottom w:val="single" w:sz="4" w:space="0" w:color="CCCCFF"/>
              <w:right w:val="single" w:sz="4" w:space="0" w:color="CCCCFF"/>
            </w:tcBorders>
            <w:shd w:val="clear" w:color="FFFFFF" w:fill="FFFFFF"/>
            <w:noWrap/>
            <w:vAlign w:val="bottom"/>
            <w:hideMark/>
          </w:tcPr>
          <w:p w14:paraId="402E37F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176.3</w:t>
            </w:r>
          </w:p>
        </w:tc>
        <w:tc>
          <w:tcPr>
            <w:tcW w:w="2794" w:type="dxa"/>
            <w:tcBorders>
              <w:top w:val="nil"/>
              <w:left w:val="nil"/>
              <w:bottom w:val="single" w:sz="4" w:space="0" w:color="CCCCFF"/>
              <w:right w:val="single" w:sz="4" w:space="0" w:color="CCCCFF"/>
            </w:tcBorders>
            <w:shd w:val="clear" w:color="FFFFFF" w:fill="FFFFFF"/>
            <w:noWrap/>
            <w:vAlign w:val="bottom"/>
            <w:hideMark/>
          </w:tcPr>
          <w:p w14:paraId="482687C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932BC5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136.9%</w:t>
            </w:r>
          </w:p>
        </w:tc>
        <w:tc>
          <w:tcPr>
            <w:tcW w:w="250" w:type="dxa"/>
            <w:tcBorders>
              <w:top w:val="nil"/>
              <w:left w:val="nil"/>
              <w:bottom w:val="nil"/>
              <w:right w:val="nil"/>
            </w:tcBorders>
            <w:shd w:val="clear" w:color="FFFFFF" w:fill="FFFFFF"/>
            <w:noWrap/>
            <w:vAlign w:val="center"/>
            <w:hideMark/>
          </w:tcPr>
          <w:p w14:paraId="7A7075E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767008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58BC8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642A5B36"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6D8B79F"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230945AD"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1,008.5</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35C2BB71" w14:textId="4DB47E37" w:rsidR="00445C1C" w:rsidRPr="002052E9" w:rsidRDefault="00445C1C" w:rsidP="00B57A84">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9</w:t>
            </w:r>
            <w:r w:rsidR="00B57A84">
              <w:rPr>
                <w:color w:val="FFFFFF" w:themeColor="background1"/>
                <w:kern w:val="0"/>
                <w:sz w:val="22"/>
                <w:szCs w:val="22"/>
              </w:rPr>
              <w:t>20</w:t>
            </w:r>
            <w:r w:rsidRPr="002052E9">
              <w:rPr>
                <w:color w:val="FFFFFF" w:themeColor="background1"/>
                <w:kern w:val="0"/>
                <w:sz w:val="22"/>
                <w:szCs w:val="22"/>
              </w:rPr>
              <w:t>.</w:t>
            </w:r>
            <w:r w:rsidR="00B57A84">
              <w:rPr>
                <w:color w:val="FFFFFF" w:themeColor="background1"/>
                <w:kern w:val="0"/>
                <w:sz w:val="22"/>
                <w:szCs w:val="22"/>
              </w:rPr>
              <w:t>1</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0A9D9D5E" w14:textId="0587769B" w:rsidR="00445C1C" w:rsidRPr="002052E9" w:rsidRDefault="00445C1C" w:rsidP="00B57A84">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w:t>
            </w:r>
            <w:r w:rsidR="00B57A84">
              <w:rPr>
                <w:color w:val="FFFFFF" w:themeColor="background1"/>
                <w:kern w:val="0"/>
                <w:sz w:val="22"/>
                <w:szCs w:val="22"/>
              </w:rPr>
              <w:t>9</w:t>
            </w:r>
            <w:r w:rsidRPr="002052E9">
              <w:rPr>
                <w:color w:val="FFFFFF" w:themeColor="background1"/>
                <w:kern w:val="0"/>
                <w:sz w:val="22"/>
                <w:szCs w:val="22"/>
              </w:rPr>
              <w:t>.</w:t>
            </w:r>
            <w:r w:rsidR="00B57A84">
              <w:rPr>
                <w:color w:val="FFFFFF" w:themeColor="background1"/>
                <w:kern w:val="0"/>
                <w:sz w:val="22"/>
                <w:szCs w:val="22"/>
              </w:rPr>
              <w:t>6</w:t>
            </w:r>
            <w:r w:rsidRPr="002052E9">
              <w:rPr>
                <w:color w:val="FFFFFF" w:themeColor="background1"/>
                <w:kern w:val="0"/>
                <w:sz w:val="22"/>
                <w:szCs w:val="22"/>
              </w:rPr>
              <w:t>%</w:t>
            </w:r>
          </w:p>
        </w:tc>
        <w:tc>
          <w:tcPr>
            <w:tcW w:w="250" w:type="dxa"/>
            <w:tcBorders>
              <w:top w:val="nil"/>
              <w:left w:val="nil"/>
              <w:bottom w:val="nil"/>
              <w:right w:val="nil"/>
            </w:tcBorders>
            <w:shd w:val="clear" w:color="FFFFFF" w:fill="FFFFFF"/>
            <w:noWrap/>
            <w:vAlign w:val="center"/>
            <w:hideMark/>
          </w:tcPr>
          <w:p w14:paraId="5BAAE548"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462AD598"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74510B4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56C2098B" w14:textId="77777777" w:rsidTr="00445C1C">
        <w:trPr>
          <w:trHeight w:val="390"/>
        </w:trPr>
        <w:tc>
          <w:tcPr>
            <w:tcW w:w="1971" w:type="dxa"/>
            <w:tcBorders>
              <w:top w:val="nil"/>
              <w:left w:val="nil"/>
              <w:bottom w:val="nil"/>
              <w:right w:val="nil"/>
            </w:tcBorders>
            <w:shd w:val="clear" w:color="FFFFFF" w:fill="FFFFFF"/>
            <w:noWrap/>
            <w:vAlign w:val="center"/>
            <w:hideMark/>
          </w:tcPr>
          <w:p w14:paraId="47FA1E4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16866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7D38EA3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B7E569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8CC961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BA6521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6A7E12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175296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83DB148"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6CF4EB04"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lastRenderedPageBreak/>
              <w:t xml:space="preserve">WP5-E - SA2 </w:t>
            </w:r>
            <w:proofErr w:type="gramStart"/>
            <w:r w:rsidRPr="00445C1C">
              <w:rPr>
                <w:b/>
                <w:bCs/>
                <w:color w:val="000000"/>
                <w:kern w:val="0"/>
                <w:sz w:val="26"/>
                <w:szCs w:val="26"/>
              </w:rPr>
              <w:t>Provisioning  Soft</w:t>
            </w:r>
            <w:proofErr w:type="gramEnd"/>
            <w:r w:rsidRPr="00445C1C">
              <w:rPr>
                <w:b/>
                <w:bCs/>
                <w:color w:val="000000"/>
                <w:kern w:val="0"/>
                <w:sz w:val="26"/>
                <w:szCs w:val="26"/>
              </w:rPr>
              <w:t>. Infrastr. (EGI)</w:t>
            </w:r>
          </w:p>
        </w:tc>
        <w:tc>
          <w:tcPr>
            <w:tcW w:w="598" w:type="dxa"/>
            <w:tcBorders>
              <w:top w:val="nil"/>
              <w:left w:val="nil"/>
              <w:bottom w:val="nil"/>
              <w:right w:val="nil"/>
            </w:tcBorders>
            <w:shd w:val="clear" w:color="FFFFFF" w:fill="FFFFFF"/>
            <w:noWrap/>
            <w:vAlign w:val="center"/>
            <w:hideMark/>
          </w:tcPr>
          <w:p w14:paraId="0AE8EA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4702F9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DF45A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67F99D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B35C595" w14:textId="77777777" w:rsidTr="00445C1C">
        <w:trPr>
          <w:trHeight w:val="180"/>
        </w:trPr>
        <w:tc>
          <w:tcPr>
            <w:tcW w:w="1971" w:type="dxa"/>
            <w:tcBorders>
              <w:top w:val="nil"/>
              <w:left w:val="nil"/>
              <w:bottom w:val="nil"/>
              <w:right w:val="nil"/>
            </w:tcBorders>
            <w:shd w:val="clear" w:color="FFFFFF" w:fill="FFFFFF"/>
            <w:noWrap/>
            <w:vAlign w:val="center"/>
            <w:hideMark/>
          </w:tcPr>
          <w:p w14:paraId="71C711B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7D005FC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1267CA6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2CBF12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4EE95E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FF9454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8E3EC3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AE9ECF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A6EB7C1"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8E9C1E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7AC01CB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371AB75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6F7EE5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407FCE8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22411F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CD174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DC5B11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148C378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TSA2.1</w:t>
            </w:r>
          </w:p>
        </w:tc>
        <w:tc>
          <w:tcPr>
            <w:tcW w:w="2380" w:type="dxa"/>
            <w:tcBorders>
              <w:top w:val="nil"/>
              <w:left w:val="nil"/>
              <w:bottom w:val="single" w:sz="4" w:space="0" w:color="CCCCFF"/>
              <w:right w:val="single" w:sz="4" w:space="0" w:color="CCCCFF"/>
            </w:tcBorders>
            <w:shd w:val="clear" w:color="FFFFFF" w:fill="FFFFFF"/>
            <w:noWrap/>
            <w:vAlign w:val="bottom"/>
            <w:hideMark/>
          </w:tcPr>
          <w:p w14:paraId="623A729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w:t>
            </w:r>
          </w:p>
        </w:tc>
        <w:tc>
          <w:tcPr>
            <w:tcW w:w="2794" w:type="dxa"/>
            <w:tcBorders>
              <w:top w:val="nil"/>
              <w:left w:val="nil"/>
              <w:bottom w:val="single" w:sz="4" w:space="0" w:color="CCCCFF"/>
              <w:right w:val="single" w:sz="4" w:space="0" w:color="CCCCFF"/>
            </w:tcBorders>
            <w:shd w:val="clear" w:color="FFFFFF" w:fill="FFFFFF"/>
            <w:noWrap/>
            <w:vAlign w:val="bottom"/>
            <w:hideMark/>
          </w:tcPr>
          <w:p w14:paraId="774B923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35A6D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87.7%</w:t>
            </w:r>
          </w:p>
        </w:tc>
        <w:tc>
          <w:tcPr>
            <w:tcW w:w="250" w:type="dxa"/>
            <w:tcBorders>
              <w:top w:val="nil"/>
              <w:left w:val="nil"/>
              <w:bottom w:val="nil"/>
              <w:right w:val="nil"/>
            </w:tcBorders>
            <w:shd w:val="clear" w:color="FFFFFF" w:fill="FFFFFF"/>
            <w:noWrap/>
            <w:vAlign w:val="center"/>
            <w:hideMark/>
          </w:tcPr>
          <w:p w14:paraId="0A4D816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A6A58A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CD90C9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2BF5F32"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428635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TSA2.2</w:t>
            </w:r>
          </w:p>
        </w:tc>
        <w:tc>
          <w:tcPr>
            <w:tcW w:w="2380" w:type="dxa"/>
            <w:tcBorders>
              <w:top w:val="nil"/>
              <w:left w:val="nil"/>
              <w:bottom w:val="single" w:sz="4" w:space="0" w:color="CCCCFF"/>
              <w:right w:val="single" w:sz="4" w:space="0" w:color="CCCCFF"/>
            </w:tcBorders>
            <w:shd w:val="clear" w:color="FFFFFF" w:fill="FFFFFF"/>
            <w:noWrap/>
            <w:vAlign w:val="bottom"/>
            <w:hideMark/>
          </w:tcPr>
          <w:p w14:paraId="2C7847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19.6</w:t>
            </w:r>
          </w:p>
        </w:tc>
        <w:tc>
          <w:tcPr>
            <w:tcW w:w="2794" w:type="dxa"/>
            <w:tcBorders>
              <w:top w:val="nil"/>
              <w:left w:val="nil"/>
              <w:bottom w:val="single" w:sz="4" w:space="0" w:color="CCCCFF"/>
              <w:right w:val="single" w:sz="4" w:space="0" w:color="CCCCFF"/>
            </w:tcBorders>
            <w:shd w:val="clear" w:color="FFFFFF" w:fill="FFFFFF"/>
            <w:noWrap/>
            <w:vAlign w:val="bottom"/>
            <w:hideMark/>
          </w:tcPr>
          <w:p w14:paraId="1D6E9C0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763F68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111.8%</w:t>
            </w:r>
          </w:p>
        </w:tc>
        <w:tc>
          <w:tcPr>
            <w:tcW w:w="250" w:type="dxa"/>
            <w:tcBorders>
              <w:top w:val="nil"/>
              <w:left w:val="nil"/>
              <w:bottom w:val="nil"/>
              <w:right w:val="nil"/>
            </w:tcBorders>
            <w:shd w:val="clear" w:color="FFFFFF" w:fill="FFFFFF"/>
            <w:noWrap/>
            <w:vAlign w:val="center"/>
            <w:hideMark/>
          </w:tcPr>
          <w:p w14:paraId="10F598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8DF793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03B01C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DA96C24"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2B3D469"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TSA2.3</w:t>
            </w:r>
          </w:p>
        </w:tc>
        <w:tc>
          <w:tcPr>
            <w:tcW w:w="2380" w:type="dxa"/>
            <w:tcBorders>
              <w:top w:val="nil"/>
              <w:left w:val="nil"/>
              <w:bottom w:val="single" w:sz="4" w:space="0" w:color="CCCCFF"/>
              <w:right w:val="single" w:sz="4" w:space="0" w:color="CCCCFF"/>
            </w:tcBorders>
            <w:shd w:val="clear" w:color="FFFFFF" w:fill="FFFFFF"/>
            <w:noWrap/>
            <w:vAlign w:val="bottom"/>
            <w:hideMark/>
          </w:tcPr>
          <w:p w14:paraId="67E8926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21.1</w:t>
            </w:r>
          </w:p>
        </w:tc>
        <w:tc>
          <w:tcPr>
            <w:tcW w:w="2794" w:type="dxa"/>
            <w:tcBorders>
              <w:top w:val="nil"/>
              <w:left w:val="nil"/>
              <w:bottom w:val="single" w:sz="4" w:space="0" w:color="CCCCFF"/>
              <w:right w:val="single" w:sz="4" w:space="0" w:color="CCCCFF"/>
            </w:tcBorders>
            <w:shd w:val="clear" w:color="FFFFFF" w:fill="FFFFFF"/>
            <w:noWrap/>
            <w:vAlign w:val="bottom"/>
            <w:hideMark/>
          </w:tcPr>
          <w:p w14:paraId="6045D74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260B8C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120.3%</w:t>
            </w:r>
          </w:p>
        </w:tc>
        <w:tc>
          <w:tcPr>
            <w:tcW w:w="250" w:type="dxa"/>
            <w:tcBorders>
              <w:top w:val="nil"/>
              <w:left w:val="nil"/>
              <w:bottom w:val="nil"/>
              <w:right w:val="nil"/>
            </w:tcBorders>
            <w:shd w:val="clear" w:color="FFFFFF" w:fill="FFFFFF"/>
            <w:noWrap/>
            <w:vAlign w:val="center"/>
            <w:hideMark/>
          </w:tcPr>
          <w:p w14:paraId="039D790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B39713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5BA0D9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6AF156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7A6AA1F"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TSA2.4</w:t>
            </w:r>
          </w:p>
        </w:tc>
        <w:tc>
          <w:tcPr>
            <w:tcW w:w="2380" w:type="dxa"/>
            <w:tcBorders>
              <w:top w:val="nil"/>
              <w:left w:val="nil"/>
              <w:bottom w:val="single" w:sz="4" w:space="0" w:color="CCCCFF"/>
              <w:right w:val="single" w:sz="4" w:space="0" w:color="CCCCFF"/>
            </w:tcBorders>
            <w:shd w:val="clear" w:color="FFFFFF" w:fill="FFFFFF"/>
            <w:noWrap/>
            <w:vAlign w:val="bottom"/>
            <w:hideMark/>
          </w:tcPr>
          <w:p w14:paraId="7FD949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34.4</w:t>
            </w:r>
          </w:p>
        </w:tc>
        <w:tc>
          <w:tcPr>
            <w:tcW w:w="2794" w:type="dxa"/>
            <w:tcBorders>
              <w:top w:val="nil"/>
              <w:left w:val="nil"/>
              <w:bottom w:val="single" w:sz="4" w:space="0" w:color="CCCCFF"/>
              <w:right w:val="single" w:sz="4" w:space="0" w:color="CCCCFF"/>
            </w:tcBorders>
            <w:shd w:val="clear" w:color="FFFFFF" w:fill="FFFFFF"/>
            <w:noWrap/>
            <w:vAlign w:val="bottom"/>
            <w:hideMark/>
          </w:tcPr>
          <w:p w14:paraId="4DEB056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38.8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3A03D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88.9%</w:t>
            </w:r>
          </w:p>
        </w:tc>
        <w:tc>
          <w:tcPr>
            <w:tcW w:w="250" w:type="dxa"/>
            <w:tcBorders>
              <w:top w:val="nil"/>
              <w:left w:val="nil"/>
              <w:bottom w:val="nil"/>
              <w:right w:val="nil"/>
            </w:tcBorders>
            <w:shd w:val="clear" w:color="FFFFFF" w:fill="FFFFFF"/>
            <w:noWrap/>
            <w:vAlign w:val="center"/>
            <w:hideMark/>
          </w:tcPr>
          <w:p w14:paraId="68B1883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DC3D2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C821D6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2C7594E"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5D48BC7"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TSA2.5</w:t>
            </w:r>
          </w:p>
        </w:tc>
        <w:tc>
          <w:tcPr>
            <w:tcW w:w="2380" w:type="dxa"/>
            <w:tcBorders>
              <w:top w:val="nil"/>
              <w:left w:val="nil"/>
              <w:bottom w:val="single" w:sz="4" w:space="0" w:color="CCCCFF"/>
              <w:right w:val="single" w:sz="4" w:space="0" w:color="CCCCFF"/>
            </w:tcBorders>
            <w:shd w:val="clear" w:color="FFFFFF" w:fill="FFFFFF"/>
            <w:noWrap/>
            <w:vAlign w:val="bottom"/>
            <w:hideMark/>
          </w:tcPr>
          <w:p w14:paraId="4602FAB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7B599C9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7D84F3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006340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AA89AF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14D6F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0BCC470E"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4B9B78A"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53C2F76F"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83.0</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99B470B"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82.8</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5017C8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100.2%</w:t>
            </w:r>
          </w:p>
        </w:tc>
        <w:tc>
          <w:tcPr>
            <w:tcW w:w="250" w:type="dxa"/>
            <w:tcBorders>
              <w:top w:val="nil"/>
              <w:left w:val="nil"/>
              <w:bottom w:val="nil"/>
              <w:right w:val="nil"/>
            </w:tcBorders>
            <w:shd w:val="clear" w:color="FFFFFF" w:fill="FFFFFF"/>
            <w:noWrap/>
            <w:vAlign w:val="center"/>
            <w:hideMark/>
          </w:tcPr>
          <w:p w14:paraId="35128FAC"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241E8A69"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2B09837"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28C88707" w14:textId="77777777" w:rsidTr="00445C1C">
        <w:trPr>
          <w:trHeight w:val="390"/>
        </w:trPr>
        <w:tc>
          <w:tcPr>
            <w:tcW w:w="1971" w:type="dxa"/>
            <w:tcBorders>
              <w:top w:val="nil"/>
              <w:left w:val="nil"/>
              <w:bottom w:val="nil"/>
              <w:right w:val="nil"/>
            </w:tcBorders>
            <w:shd w:val="clear" w:color="FFFFFF" w:fill="FFFFFF"/>
            <w:noWrap/>
            <w:vAlign w:val="center"/>
            <w:hideMark/>
          </w:tcPr>
          <w:p w14:paraId="36CEAC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31ACDD8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FBC32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1FC88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501F7E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33FA1A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B2A96A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BE1997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EA1884E"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2FF0DE80"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WP5-N - SA2 Provisioning Soft. Infrastr.</w:t>
            </w:r>
          </w:p>
        </w:tc>
        <w:tc>
          <w:tcPr>
            <w:tcW w:w="598" w:type="dxa"/>
            <w:tcBorders>
              <w:top w:val="nil"/>
              <w:left w:val="nil"/>
              <w:bottom w:val="nil"/>
              <w:right w:val="nil"/>
            </w:tcBorders>
            <w:shd w:val="clear" w:color="FFFFFF" w:fill="FFFFFF"/>
            <w:noWrap/>
            <w:vAlign w:val="center"/>
            <w:hideMark/>
          </w:tcPr>
          <w:p w14:paraId="4694AED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105305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F1D8F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C13CCB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29FFBBF" w14:textId="77777777" w:rsidTr="00445C1C">
        <w:trPr>
          <w:trHeight w:val="180"/>
        </w:trPr>
        <w:tc>
          <w:tcPr>
            <w:tcW w:w="1971" w:type="dxa"/>
            <w:tcBorders>
              <w:top w:val="nil"/>
              <w:left w:val="nil"/>
              <w:bottom w:val="nil"/>
              <w:right w:val="nil"/>
            </w:tcBorders>
            <w:shd w:val="clear" w:color="FFFFFF" w:fill="FFFFFF"/>
            <w:noWrap/>
            <w:vAlign w:val="center"/>
            <w:hideMark/>
          </w:tcPr>
          <w:p w14:paraId="75F713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22C2FFD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DDD0E0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46F19B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053AB47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82AD09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D90042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8FBE57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1B00E50"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E89BAA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04CAAB0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6E0F1576"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3B73060"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35C7AA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7F4BD4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30D562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B778B77"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A21C03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TSA2.6</w:t>
            </w:r>
          </w:p>
        </w:tc>
        <w:tc>
          <w:tcPr>
            <w:tcW w:w="2380" w:type="dxa"/>
            <w:tcBorders>
              <w:top w:val="nil"/>
              <w:left w:val="nil"/>
              <w:bottom w:val="single" w:sz="4" w:space="0" w:color="CCCCFF"/>
              <w:right w:val="single" w:sz="4" w:space="0" w:color="CCCCFF"/>
            </w:tcBorders>
            <w:shd w:val="clear" w:color="FFFFFF" w:fill="FFFFFF"/>
            <w:noWrap/>
            <w:vAlign w:val="bottom"/>
            <w:hideMark/>
          </w:tcPr>
          <w:p w14:paraId="5BD8F8A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58.6</w:t>
            </w:r>
          </w:p>
        </w:tc>
        <w:tc>
          <w:tcPr>
            <w:tcW w:w="2794" w:type="dxa"/>
            <w:tcBorders>
              <w:top w:val="nil"/>
              <w:left w:val="nil"/>
              <w:bottom w:val="single" w:sz="4" w:space="0" w:color="CCCCFF"/>
              <w:right w:val="single" w:sz="4" w:space="0" w:color="CCCCFF"/>
            </w:tcBorders>
            <w:shd w:val="clear" w:color="FFFFFF" w:fill="FFFFFF"/>
            <w:noWrap/>
            <w:vAlign w:val="bottom"/>
            <w:hideMark/>
          </w:tcPr>
          <w:p w14:paraId="2DC8A96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51.0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18139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115.0%</w:t>
            </w:r>
          </w:p>
        </w:tc>
        <w:tc>
          <w:tcPr>
            <w:tcW w:w="250" w:type="dxa"/>
            <w:tcBorders>
              <w:top w:val="nil"/>
              <w:left w:val="nil"/>
              <w:bottom w:val="nil"/>
              <w:right w:val="nil"/>
            </w:tcBorders>
            <w:shd w:val="clear" w:color="FFFFFF" w:fill="FFFFFF"/>
            <w:noWrap/>
            <w:vAlign w:val="center"/>
            <w:hideMark/>
          </w:tcPr>
          <w:p w14:paraId="64B33CC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B3054D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34C50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37E6C7AC"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42E199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27997D85"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58.6</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467116EE"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51.0</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B898A77"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115.0%</w:t>
            </w:r>
          </w:p>
        </w:tc>
        <w:tc>
          <w:tcPr>
            <w:tcW w:w="250" w:type="dxa"/>
            <w:tcBorders>
              <w:top w:val="nil"/>
              <w:left w:val="nil"/>
              <w:bottom w:val="nil"/>
              <w:right w:val="nil"/>
            </w:tcBorders>
            <w:shd w:val="clear" w:color="FFFFFF" w:fill="FFFFFF"/>
            <w:noWrap/>
            <w:vAlign w:val="center"/>
            <w:hideMark/>
          </w:tcPr>
          <w:p w14:paraId="5A00E319" w14:textId="77777777" w:rsidR="00445C1C" w:rsidRPr="002052E9" w:rsidRDefault="00445C1C" w:rsidP="002052E9">
            <w:pPr>
              <w:widowControl/>
              <w:suppressAutoHyphens w:val="0"/>
              <w:autoSpaceDN/>
              <w:jc w:val="right"/>
              <w:textAlignment w:val="auto"/>
              <w:rPr>
                <w:color w:val="FFFFFF" w:themeColor="background1"/>
                <w:kern w:val="0"/>
                <w:sz w:val="22"/>
                <w:szCs w:val="22"/>
              </w:rPr>
            </w:pPr>
          </w:p>
          <w:p w14:paraId="6691E78C"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066CCA7E"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16A0F51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50F34349"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6F151ED4" w14:textId="77777777" w:rsidR="00445C1C" w:rsidRDefault="00445C1C" w:rsidP="00445C1C">
            <w:pPr>
              <w:widowControl/>
              <w:suppressAutoHyphens w:val="0"/>
              <w:autoSpaceDN/>
              <w:textAlignment w:val="auto"/>
              <w:rPr>
                <w:b/>
                <w:bCs/>
                <w:color w:val="000000"/>
                <w:kern w:val="0"/>
                <w:sz w:val="26"/>
                <w:szCs w:val="26"/>
              </w:rPr>
            </w:pPr>
          </w:p>
          <w:p w14:paraId="0D0DB946"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WP7-E - JRA1 Operational Tools (EGI)</w:t>
            </w:r>
          </w:p>
        </w:tc>
        <w:tc>
          <w:tcPr>
            <w:tcW w:w="598" w:type="dxa"/>
            <w:tcBorders>
              <w:top w:val="nil"/>
              <w:left w:val="nil"/>
              <w:bottom w:val="nil"/>
              <w:right w:val="nil"/>
            </w:tcBorders>
            <w:shd w:val="clear" w:color="FFFFFF" w:fill="FFFFFF"/>
            <w:noWrap/>
            <w:vAlign w:val="center"/>
            <w:hideMark/>
          </w:tcPr>
          <w:p w14:paraId="628970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D9E35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972192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93C14B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63E5C19" w14:textId="77777777" w:rsidTr="00445C1C">
        <w:trPr>
          <w:trHeight w:val="180"/>
        </w:trPr>
        <w:tc>
          <w:tcPr>
            <w:tcW w:w="1971" w:type="dxa"/>
            <w:tcBorders>
              <w:top w:val="nil"/>
              <w:left w:val="nil"/>
              <w:bottom w:val="nil"/>
              <w:right w:val="nil"/>
            </w:tcBorders>
            <w:shd w:val="clear" w:color="FFFFFF" w:fill="FFFFFF"/>
            <w:noWrap/>
            <w:vAlign w:val="center"/>
            <w:hideMark/>
          </w:tcPr>
          <w:p w14:paraId="1F69381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229890E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51FBFE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4B71AFD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373779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FC097D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A8D790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068F9A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B853964"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160228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7019105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C9408F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29744E"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1F5F962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0F0F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9D3C04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69B4B0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0F78EF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TJRA1.1</w:t>
            </w:r>
          </w:p>
        </w:tc>
        <w:tc>
          <w:tcPr>
            <w:tcW w:w="2380" w:type="dxa"/>
            <w:tcBorders>
              <w:top w:val="nil"/>
              <w:left w:val="nil"/>
              <w:bottom w:val="single" w:sz="4" w:space="0" w:color="CCCCFF"/>
              <w:right w:val="single" w:sz="4" w:space="0" w:color="CCCCFF"/>
            </w:tcBorders>
            <w:shd w:val="clear" w:color="FFFFFF" w:fill="FFFFFF"/>
            <w:noWrap/>
            <w:vAlign w:val="bottom"/>
            <w:hideMark/>
          </w:tcPr>
          <w:p w14:paraId="34355BB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w:t>
            </w:r>
          </w:p>
        </w:tc>
        <w:tc>
          <w:tcPr>
            <w:tcW w:w="2794" w:type="dxa"/>
            <w:tcBorders>
              <w:top w:val="nil"/>
              <w:left w:val="nil"/>
              <w:bottom w:val="single" w:sz="4" w:space="0" w:color="CCCCFF"/>
              <w:right w:val="single" w:sz="4" w:space="0" w:color="CCCCFF"/>
            </w:tcBorders>
            <w:shd w:val="clear" w:color="FFFFFF" w:fill="FFFFFF"/>
            <w:noWrap/>
            <w:vAlign w:val="bottom"/>
            <w:hideMark/>
          </w:tcPr>
          <w:p w14:paraId="7E0BA9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61914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104.1%</w:t>
            </w:r>
          </w:p>
        </w:tc>
        <w:tc>
          <w:tcPr>
            <w:tcW w:w="250" w:type="dxa"/>
            <w:tcBorders>
              <w:top w:val="nil"/>
              <w:left w:val="nil"/>
              <w:bottom w:val="nil"/>
              <w:right w:val="nil"/>
            </w:tcBorders>
            <w:shd w:val="clear" w:color="FFFFFF" w:fill="FFFFFF"/>
            <w:noWrap/>
            <w:vAlign w:val="center"/>
            <w:hideMark/>
          </w:tcPr>
          <w:p w14:paraId="5A0F5DB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A8BC25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EAAB97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6761580"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E9B0C9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TJRA1.2</w:t>
            </w:r>
          </w:p>
        </w:tc>
        <w:tc>
          <w:tcPr>
            <w:tcW w:w="2380" w:type="dxa"/>
            <w:tcBorders>
              <w:top w:val="nil"/>
              <w:left w:val="nil"/>
              <w:bottom w:val="single" w:sz="4" w:space="0" w:color="CCCCFF"/>
              <w:right w:val="single" w:sz="4" w:space="0" w:color="CCCCFF"/>
            </w:tcBorders>
            <w:shd w:val="clear" w:color="FFFFFF" w:fill="FFFFFF"/>
            <w:noWrap/>
            <w:vAlign w:val="bottom"/>
            <w:hideMark/>
          </w:tcPr>
          <w:p w14:paraId="5D3FA3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35.6</w:t>
            </w:r>
          </w:p>
        </w:tc>
        <w:tc>
          <w:tcPr>
            <w:tcW w:w="2794" w:type="dxa"/>
            <w:tcBorders>
              <w:top w:val="nil"/>
              <w:left w:val="nil"/>
              <w:bottom w:val="single" w:sz="4" w:space="0" w:color="CCCCFF"/>
              <w:right w:val="single" w:sz="4" w:space="0" w:color="CCCCFF"/>
            </w:tcBorders>
            <w:shd w:val="clear" w:color="FFFFFF" w:fill="FFFFFF"/>
            <w:noWrap/>
            <w:vAlign w:val="bottom"/>
            <w:hideMark/>
          </w:tcPr>
          <w:p w14:paraId="6D669B4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32.8</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45FC2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108.7%</w:t>
            </w:r>
          </w:p>
        </w:tc>
        <w:tc>
          <w:tcPr>
            <w:tcW w:w="250" w:type="dxa"/>
            <w:tcBorders>
              <w:top w:val="nil"/>
              <w:left w:val="nil"/>
              <w:bottom w:val="nil"/>
              <w:right w:val="nil"/>
            </w:tcBorders>
            <w:shd w:val="clear" w:color="FFFFFF" w:fill="FFFFFF"/>
            <w:noWrap/>
            <w:vAlign w:val="center"/>
            <w:hideMark/>
          </w:tcPr>
          <w:p w14:paraId="38A7C6B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77EC94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5FB584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1B89C0B2"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B239F73"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60A8D159"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41.9</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4774239D"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38.8</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4D872789"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108.0%</w:t>
            </w:r>
          </w:p>
        </w:tc>
        <w:tc>
          <w:tcPr>
            <w:tcW w:w="250" w:type="dxa"/>
            <w:tcBorders>
              <w:top w:val="nil"/>
              <w:left w:val="nil"/>
              <w:bottom w:val="nil"/>
              <w:right w:val="nil"/>
            </w:tcBorders>
            <w:shd w:val="clear" w:color="FFFFFF" w:fill="FFFFFF"/>
            <w:noWrap/>
            <w:vAlign w:val="center"/>
            <w:hideMark/>
          </w:tcPr>
          <w:p w14:paraId="5504830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29231EE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3652D5A"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2052E9" w14:paraId="2A1F9BB8" w14:textId="77777777" w:rsidTr="00445C1C">
        <w:trPr>
          <w:trHeight w:val="390"/>
        </w:trPr>
        <w:tc>
          <w:tcPr>
            <w:tcW w:w="1971" w:type="dxa"/>
            <w:tcBorders>
              <w:top w:val="nil"/>
              <w:left w:val="nil"/>
              <w:bottom w:val="nil"/>
              <w:right w:val="nil"/>
            </w:tcBorders>
            <w:shd w:val="clear" w:color="FFFFFF" w:fill="FFFFFF"/>
            <w:noWrap/>
            <w:vAlign w:val="center"/>
            <w:hideMark/>
          </w:tcPr>
          <w:p w14:paraId="0EB22ED4"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380" w:type="dxa"/>
            <w:tcBorders>
              <w:top w:val="nil"/>
              <w:left w:val="nil"/>
              <w:bottom w:val="nil"/>
              <w:right w:val="nil"/>
            </w:tcBorders>
            <w:shd w:val="clear" w:color="FFFFFF" w:fill="FFFFFF"/>
            <w:noWrap/>
            <w:vAlign w:val="center"/>
            <w:hideMark/>
          </w:tcPr>
          <w:p w14:paraId="64BB3D6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794" w:type="dxa"/>
            <w:tcBorders>
              <w:top w:val="nil"/>
              <w:left w:val="nil"/>
              <w:bottom w:val="nil"/>
              <w:right w:val="nil"/>
            </w:tcBorders>
            <w:shd w:val="clear" w:color="FFFFFF" w:fill="FFFFFF"/>
            <w:noWrap/>
            <w:vAlign w:val="center"/>
            <w:hideMark/>
          </w:tcPr>
          <w:p w14:paraId="7E2F6FB5"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598" w:type="dxa"/>
            <w:tcBorders>
              <w:top w:val="nil"/>
              <w:left w:val="nil"/>
              <w:bottom w:val="nil"/>
              <w:right w:val="nil"/>
            </w:tcBorders>
            <w:shd w:val="clear" w:color="FFFFFF" w:fill="FFFFFF"/>
            <w:noWrap/>
            <w:vAlign w:val="center"/>
            <w:hideMark/>
          </w:tcPr>
          <w:p w14:paraId="7CDD640B"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598" w:type="dxa"/>
            <w:tcBorders>
              <w:top w:val="nil"/>
              <w:left w:val="nil"/>
              <w:bottom w:val="nil"/>
              <w:right w:val="nil"/>
            </w:tcBorders>
            <w:shd w:val="clear" w:color="FFFFFF" w:fill="FFFFFF"/>
            <w:noWrap/>
            <w:vAlign w:val="center"/>
            <w:hideMark/>
          </w:tcPr>
          <w:p w14:paraId="5453EC69"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32A16012"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73EF69E7"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42BEBB2E"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r w:rsidR="00445C1C" w:rsidRPr="00445C1C" w14:paraId="1EE6C621"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19A5AAAD"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WP7-G - JRA1 Operational Tools</w:t>
            </w:r>
          </w:p>
        </w:tc>
        <w:tc>
          <w:tcPr>
            <w:tcW w:w="598" w:type="dxa"/>
            <w:tcBorders>
              <w:top w:val="nil"/>
              <w:left w:val="nil"/>
              <w:bottom w:val="nil"/>
              <w:right w:val="nil"/>
            </w:tcBorders>
            <w:shd w:val="clear" w:color="FFFFFF" w:fill="FFFFFF"/>
            <w:noWrap/>
            <w:vAlign w:val="center"/>
            <w:hideMark/>
          </w:tcPr>
          <w:p w14:paraId="039177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EA6371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99C7F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3E6F8E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A96FFDF" w14:textId="77777777" w:rsidTr="00445C1C">
        <w:trPr>
          <w:trHeight w:val="180"/>
        </w:trPr>
        <w:tc>
          <w:tcPr>
            <w:tcW w:w="1971" w:type="dxa"/>
            <w:tcBorders>
              <w:top w:val="nil"/>
              <w:left w:val="nil"/>
              <w:bottom w:val="nil"/>
              <w:right w:val="nil"/>
            </w:tcBorders>
            <w:shd w:val="clear" w:color="FFFFFF" w:fill="FFFFFF"/>
            <w:noWrap/>
            <w:vAlign w:val="center"/>
            <w:hideMark/>
          </w:tcPr>
          <w:p w14:paraId="164B932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C598E6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42B988B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2BFD43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743C163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02E3C7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8D16E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58A02B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92E7F4E"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DE2DC3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1327DBEA"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B2C6BFB"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237836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56B9E78E"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4F50F4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3857BE5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D4810C7"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27D68970"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TJRA1.3</w:t>
            </w:r>
          </w:p>
        </w:tc>
        <w:tc>
          <w:tcPr>
            <w:tcW w:w="2380" w:type="dxa"/>
            <w:tcBorders>
              <w:top w:val="nil"/>
              <w:left w:val="nil"/>
              <w:bottom w:val="single" w:sz="4" w:space="0" w:color="CCCCFF"/>
              <w:right w:val="single" w:sz="4" w:space="0" w:color="CCCCFF"/>
            </w:tcBorders>
            <w:shd w:val="clear" w:color="FFFFFF" w:fill="FFFFFF"/>
            <w:noWrap/>
            <w:vAlign w:val="bottom"/>
            <w:hideMark/>
          </w:tcPr>
          <w:p w14:paraId="6C6346B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79C705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78F54C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20B3806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152A94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7B3577F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B31BA3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60B8783C"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TJRA1.4</w:t>
            </w:r>
          </w:p>
        </w:tc>
        <w:tc>
          <w:tcPr>
            <w:tcW w:w="2380" w:type="dxa"/>
            <w:tcBorders>
              <w:top w:val="nil"/>
              <w:left w:val="nil"/>
              <w:bottom w:val="single" w:sz="4" w:space="0" w:color="CCCCFF"/>
              <w:right w:val="single" w:sz="4" w:space="0" w:color="CCCCFF"/>
            </w:tcBorders>
            <w:shd w:val="clear" w:color="FFFFFF" w:fill="FFFFFF"/>
            <w:noWrap/>
            <w:vAlign w:val="bottom"/>
            <w:hideMark/>
          </w:tcPr>
          <w:p w14:paraId="1FE97CC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35.4</w:t>
            </w:r>
          </w:p>
        </w:tc>
        <w:tc>
          <w:tcPr>
            <w:tcW w:w="2794" w:type="dxa"/>
            <w:tcBorders>
              <w:top w:val="nil"/>
              <w:left w:val="nil"/>
              <w:bottom w:val="single" w:sz="4" w:space="0" w:color="CCCCFF"/>
              <w:right w:val="single" w:sz="4" w:space="0" w:color="CCCCFF"/>
            </w:tcBorders>
            <w:shd w:val="clear" w:color="FFFFFF" w:fill="FFFFFF"/>
            <w:noWrap/>
            <w:vAlign w:val="bottom"/>
            <w:hideMark/>
          </w:tcPr>
          <w:p w14:paraId="5B639B4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29.7</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747ED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119.2%</w:t>
            </w:r>
          </w:p>
        </w:tc>
        <w:tc>
          <w:tcPr>
            <w:tcW w:w="250" w:type="dxa"/>
            <w:tcBorders>
              <w:top w:val="nil"/>
              <w:left w:val="nil"/>
              <w:bottom w:val="nil"/>
              <w:right w:val="nil"/>
            </w:tcBorders>
            <w:shd w:val="clear" w:color="FFFFFF" w:fill="FFFFFF"/>
            <w:noWrap/>
            <w:vAlign w:val="center"/>
            <w:hideMark/>
          </w:tcPr>
          <w:p w14:paraId="3D77954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FA6415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25BF8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51B04CA"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DC0D852"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TJRA1.5</w:t>
            </w:r>
          </w:p>
        </w:tc>
        <w:tc>
          <w:tcPr>
            <w:tcW w:w="2380" w:type="dxa"/>
            <w:tcBorders>
              <w:top w:val="nil"/>
              <w:left w:val="nil"/>
              <w:bottom w:val="single" w:sz="4" w:space="0" w:color="CCCCFF"/>
              <w:right w:val="single" w:sz="4" w:space="0" w:color="CCCCFF"/>
            </w:tcBorders>
            <w:shd w:val="clear" w:color="FFFFFF" w:fill="FFFFFF"/>
            <w:noWrap/>
            <w:vAlign w:val="bottom"/>
            <w:hideMark/>
          </w:tcPr>
          <w:p w14:paraId="2A3798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794" w:type="dxa"/>
            <w:tcBorders>
              <w:top w:val="nil"/>
              <w:left w:val="nil"/>
              <w:bottom w:val="single" w:sz="4" w:space="0" w:color="CCCCFF"/>
              <w:right w:val="single" w:sz="4" w:space="0" w:color="CCCCFF"/>
            </w:tcBorders>
            <w:shd w:val="clear" w:color="FFFFFF" w:fill="FFFFFF"/>
            <w:noWrap/>
            <w:vAlign w:val="bottom"/>
            <w:hideMark/>
          </w:tcPr>
          <w:p w14:paraId="31E7465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820FA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 </w:t>
            </w:r>
          </w:p>
        </w:tc>
        <w:tc>
          <w:tcPr>
            <w:tcW w:w="250" w:type="dxa"/>
            <w:tcBorders>
              <w:top w:val="nil"/>
              <w:left w:val="nil"/>
              <w:bottom w:val="nil"/>
              <w:right w:val="nil"/>
            </w:tcBorders>
            <w:shd w:val="clear" w:color="FFFFFF" w:fill="FFFFFF"/>
            <w:noWrap/>
            <w:vAlign w:val="center"/>
            <w:hideMark/>
          </w:tcPr>
          <w:p w14:paraId="689F85A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AD67D6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194D0C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CD768F" w14:paraId="0B317C99" w14:textId="77777777" w:rsidTr="002052E9">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8939BB0"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Total:</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31C894C4"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35.4</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76FFF745"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31.1</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4BE0AA0"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113.5%</w:t>
            </w:r>
          </w:p>
        </w:tc>
        <w:tc>
          <w:tcPr>
            <w:tcW w:w="250" w:type="dxa"/>
            <w:tcBorders>
              <w:top w:val="nil"/>
              <w:left w:val="nil"/>
              <w:bottom w:val="nil"/>
              <w:right w:val="nil"/>
            </w:tcBorders>
            <w:shd w:val="clear" w:color="FFFFFF" w:fill="FFFFFF"/>
            <w:noWrap/>
            <w:vAlign w:val="center"/>
            <w:hideMark/>
          </w:tcPr>
          <w:p w14:paraId="19AA8002"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3CFD8513"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64E6F428" w14:textId="77777777" w:rsidR="00445C1C" w:rsidRPr="00CD768F" w:rsidRDefault="00445C1C" w:rsidP="00CD768F">
            <w:pPr>
              <w:widowControl/>
              <w:suppressAutoHyphens w:val="0"/>
              <w:autoSpaceDN/>
              <w:jc w:val="right"/>
              <w:textAlignment w:val="auto"/>
              <w:rPr>
                <w:bCs/>
                <w:color w:val="FFFFFF" w:themeColor="background1"/>
                <w:kern w:val="0"/>
                <w:sz w:val="22"/>
                <w:szCs w:val="22"/>
              </w:rPr>
            </w:pPr>
            <w:r w:rsidRPr="00CD768F">
              <w:rPr>
                <w:bCs/>
                <w:color w:val="FFFFFF" w:themeColor="background1"/>
                <w:kern w:val="0"/>
                <w:sz w:val="22"/>
                <w:szCs w:val="22"/>
              </w:rPr>
              <w:t> </w:t>
            </w:r>
          </w:p>
        </w:tc>
      </w:tr>
    </w:tbl>
    <w:p w14:paraId="4FEF997D" w14:textId="77777777" w:rsidR="00445C1C" w:rsidRDefault="00445C1C">
      <w:r>
        <w:br w:type="page"/>
      </w:r>
    </w:p>
    <w:tbl>
      <w:tblPr>
        <w:tblW w:w="9707" w:type="dxa"/>
        <w:tblInd w:w="93" w:type="dxa"/>
        <w:tblLook w:val="04A0" w:firstRow="1" w:lastRow="0" w:firstColumn="1" w:lastColumn="0" w:noHBand="0" w:noVBand="1"/>
      </w:tblPr>
      <w:tblGrid>
        <w:gridCol w:w="1971"/>
        <w:gridCol w:w="2380"/>
        <w:gridCol w:w="2794"/>
        <w:gridCol w:w="598"/>
        <w:gridCol w:w="598"/>
        <w:gridCol w:w="271"/>
        <w:gridCol w:w="271"/>
        <w:gridCol w:w="866"/>
      </w:tblGrid>
      <w:tr w:rsidR="00445C1C" w:rsidRPr="00445C1C" w14:paraId="3908DC7D" w14:textId="77777777" w:rsidTr="00445C1C">
        <w:trPr>
          <w:trHeight w:val="390"/>
        </w:trPr>
        <w:tc>
          <w:tcPr>
            <w:tcW w:w="1971" w:type="dxa"/>
            <w:tcBorders>
              <w:top w:val="nil"/>
              <w:left w:val="nil"/>
              <w:bottom w:val="nil"/>
              <w:right w:val="nil"/>
            </w:tcBorders>
            <w:shd w:val="clear" w:color="FFFFFF" w:fill="FFFFFF"/>
            <w:noWrap/>
            <w:vAlign w:val="center"/>
            <w:hideMark/>
          </w:tcPr>
          <w:p w14:paraId="0485B9CD" w14:textId="184CA8AC"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lastRenderedPageBreak/>
              <w:t> </w:t>
            </w:r>
          </w:p>
        </w:tc>
        <w:tc>
          <w:tcPr>
            <w:tcW w:w="2380" w:type="dxa"/>
            <w:tcBorders>
              <w:top w:val="nil"/>
              <w:left w:val="nil"/>
              <w:bottom w:val="nil"/>
              <w:right w:val="nil"/>
            </w:tcBorders>
            <w:shd w:val="clear" w:color="FFFFFF" w:fill="FFFFFF"/>
            <w:noWrap/>
            <w:vAlign w:val="center"/>
            <w:hideMark/>
          </w:tcPr>
          <w:p w14:paraId="1935942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3780D211"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640797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1246A5A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B4E9DF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520FB8F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037D59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DAF8E8D" w14:textId="77777777" w:rsidTr="00445C1C">
        <w:trPr>
          <w:trHeight w:val="360"/>
        </w:trPr>
        <w:tc>
          <w:tcPr>
            <w:tcW w:w="7743" w:type="dxa"/>
            <w:gridSpan w:val="4"/>
            <w:tcBorders>
              <w:top w:val="nil"/>
              <w:left w:val="nil"/>
              <w:bottom w:val="single" w:sz="4" w:space="0" w:color="000000"/>
              <w:right w:val="nil"/>
            </w:tcBorders>
            <w:shd w:val="clear" w:color="FFFFFF" w:fill="FFFFFF"/>
            <w:noWrap/>
            <w:vAlign w:val="bottom"/>
            <w:hideMark/>
          </w:tcPr>
          <w:p w14:paraId="23FF85D2" w14:textId="77777777" w:rsidR="00445C1C" w:rsidRPr="00445C1C" w:rsidRDefault="00445C1C" w:rsidP="00445C1C">
            <w:pPr>
              <w:widowControl/>
              <w:suppressAutoHyphens w:val="0"/>
              <w:autoSpaceDN/>
              <w:textAlignment w:val="auto"/>
              <w:rPr>
                <w:b/>
                <w:bCs/>
                <w:color w:val="000000"/>
                <w:kern w:val="0"/>
                <w:sz w:val="26"/>
                <w:szCs w:val="26"/>
              </w:rPr>
            </w:pPr>
            <w:r w:rsidRPr="00445C1C">
              <w:rPr>
                <w:b/>
                <w:bCs/>
                <w:color w:val="000000"/>
                <w:kern w:val="0"/>
                <w:sz w:val="26"/>
                <w:szCs w:val="26"/>
              </w:rPr>
              <w:t>WP8-S - SA4 Advancing EGIs Strategic Goals</w:t>
            </w:r>
          </w:p>
        </w:tc>
        <w:tc>
          <w:tcPr>
            <w:tcW w:w="598" w:type="dxa"/>
            <w:tcBorders>
              <w:top w:val="nil"/>
              <w:left w:val="nil"/>
              <w:bottom w:val="nil"/>
              <w:right w:val="nil"/>
            </w:tcBorders>
            <w:shd w:val="clear" w:color="FFFFFF" w:fill="FFFFFF"/>
            <w:noWrap/>
            <w:vAlign w:val="center"/>
            <w:hideMark/>
          </w:tcPr>
          <w:p w14:paraId="1CBD9E0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64837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813DE3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D40E57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270D21C" w14:textId="77777777" w:rsidTr="002052E9">
        <w:trPr>
          <w:trHeight w:val="180"/>
        </w:trPr>
        <w:tc>
          <w:tcPr>
            <w:tcW w:w="1971" w:type="dxa"/>
            <w:tcBorders>
              <w:top w:val="nil"/>
              <w:left w:val="nil"/>
              <w:bottom w:val="single" w:sz="4" w:space="0" w:color="CCCCFF"/>
              <w:right w:val="nil"/>
            </w:tcBorders>
            <w:shd w:val="clear" w:color="FFFFFF" w:fill="FFFFFF"/>
            <w:noWrap/>
            <w:vAlign w:val="center"/>
            <w:hideMark/>
          </w:tcPr>
          <w:p w14:paraId="42FC70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380" w:type="dxa"/>
            <w:tcBorders>
              <w:top w:val="nil"/>
              <w:left w:val="nil"/>
              <w:bottom w:val="nil"/>
              <w:right w:val="nil"/>
            </w:tcBorders>
            <w:shd w:val="clear" w:color="FFFFFF" w:fill="FFFFFF"/>
            <w:noWrap/>
            <w:vAlign w:val="center"/>
            <w:hideMark/>
          </w:tcPr>
          <w:p w14:paraId="6984BBF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794" w:type="dxa"/>
            <w:tcBorders>
              <w:top w:val="nil"/>
              <w:left w:val="nil"/>
              <w:bottom w:val="nil"/>
              <w:right w:val="nil"/>
            </w:tcBorders>
            <w:shd w:val="clear" w:color="FFFFFF" w:fill="FFFFFF"/>
            <w:noWrap/>
            <w:vAlign w:val="center"/>
            <w:hideMark/>
          </w:tcPr>
          <w:p w14:paraId="242BCF5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3FBE29E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598" w:type="dxa"/>
            <w:tcBorders>
              <w:top w:val="nil"/>
              <w:left w:val="nil"/>
              <w:bottom w:val="nil"/>
              <w:right w:val="nil"/>
            </w:tcBorders>
            <w:shd w:val="clear" w:color="FFFFFF" w:fill="FFFFFF"/>
            <w:noWrap/>
            <w:vAlign w:val="center"/>
            <w:hideMark/>
          </w:tcPr>
          <w:p w14:paraId="7D5B437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137E1F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7E4309F"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182A1B9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731A808" w14:textId="77777777" w:rsidTr="00445C1C">
        <w:trPr>
          <w:trHeight w:val="360"/>
        </w:trPr>
        <w:tc>
          <w:tcPr>
            <w:tcW w:w="1971"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D3951BD"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Task</w:t>
            </w:r>
          </w:p>
        </w:tc>
        <w:tc>
          <w:tcPr>
            <w:tcW w:w="2380" w:type="dxa"/>
            <w:tcBorders>
              <w:top w:val="single" w:sz="4" w:space="0" w:color="CCCCFF"/>
              <w:left w:val="nil"/>
              <w:bottom w:val="single" w:sz="4" w:space="0" w:color="CCCCFF"/>
              <w:right w:val="single" w:sz="4" w:space="0" w:color="CCCCFF"/>
            </w:tcBorders>
            <w:shd w:val="clear" w:color="FFFFFF" w:fill="666699"/>
            <w:noWrap/>
            <w:vAlign w:val="center"/>
            <w:hideMark/>
          </w:tcPr>
          <w:p w14:paraId="7B01AA21"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2794" w:type="dxa"/>
            <w:tcBorders>
              <w:top w:val="single" w:sz="4" w:space="0" w:color="CCCCFF"/>
              <w:left w:val="nil"/>
              <w:bottom w:val="single" w:sz="4" w:space="0" w:color="CCCCFF"/>
              <w:right w:val="single" w:sz="4" w:space="0" w:color="CCCCFF"/>
            </w:tcBorders>
            <w:shd w:val="clear" w:color="FFFFFF" w:fill="666699"/>
            <w:noWrap/>
            <w:vAlign w:val="center"/>
            <w:hideMark/>
          </w:tcPr>
          <w:p w14:paraId="09E8B877"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19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FF9661A"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250" w:type="dxa"/>
            <w:tcBorders>
              <w:top w:val="nil"/>
              <w:left w:val="nil"/>
              <w:bottom w:val="nil"/>
              <w:right w:val="nil"/>
            </w:tcBorders>
            <w:shd w:val="clear" w:color="FFFFFF" w:fill="FFFFFF"/>
            <w:noWrap/>
            <w:vAlign w:val="center"/>
            <w:hideMark/>
          </w:tcPr>
          <w:p w14:paraId="5DCEC81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0DFE41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83F15B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5FAC18E"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70839D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w:t>
            </w:r>
          </w:p>
        </w:tc>
        <w:tc>
          <w:tcPr>
            <w:tcW w:w="2380" w:type="dxa"/>
            <w:tcBorders>
              <w:top w:val="nil"/>
              <w:left w:val="nil"/>
              <w:bottom w:val="single" w:sz="4" w:space="0" w:color="CCCCFF"/>
              <w:right w:val="single" w:sz="4" w:space="0" w:color="CCCCFF"/>
            </w:tcBorders>
            <w:shd w:val="clear" w:color="FFFFFF" w:fill="FFFFFF"/>
            <w:noWrap/>
            <w:vAlign w:val="bottom"/>
            <w:hideMark/>
          </w:tcPr>
          <w:p w14:paraId="219F950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794" w:type="dxa"/>
            <w:tcBorders>
              <w:top w:val="nil"/>
              <w:left w:val="nil"/>
              <w:bottom w:val="single" w:sz="4" w:space="0" w:color="CCCCFF"/>
              <w:right w:val="single" w:sz="4" w:space="0" w:color="CCCCFF"/>
            </w:tcBorders>
            <w:shd w:val="clear" w:color="FFFFFF" w:fill="FFFFFF"/>
            <w:noWrap/>
            <w:vAlign w:val="bottom"/>
            <w:hideMark/>
          </w:tcPr>
          <w:p w14:paraId="022599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0.4</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786EFB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250" w:type="dxa"/>
            <w:tcBorders>
              <w:top w:val="nil"/>
              <w:left w:val="nil"/>
              <w:bottom w:val="nil"/>
              <w:right w:val="nil"/>
            </w:tcBorders>
            <w:shd w:val="clear" w:color="FFFFFF" w:fill="FFFFFF"/>
            <w:noWrap/>
            <w:vAlign w:val="center"/>
            <w:hideMark/>
          </w:tcPr>
          <w:p w14:paraId="0EA6874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5A0E37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84263C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2767EBA"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FE02C8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TSA4.10</w:t>
            </w:r>
          </w:p>
        </w:tc>
        <w:tc>
          <w:tcPr>
            <w:tcW w:w="2380" w:type="dxa"/>
            <w:tcBorders>
              <w:top w:val="nil"/>
              <w:left w:val="nil"/>
              <w:bottom w:val="single" w:sz="4" w:space="0" w:color="CCCCFF"/>
              <w:right w:val="single" w:sz="4" w:space="0" w:color="CCCCFF"/>
            </w:tcBorders>
            <w:shd w:val="clear" w:color="FFFFFF" w:fill="FFFFFF"/>
            <w:noWrap/>
            <w:vAlign w:val="bottom"/>
            <w:hideMark/>
          </w:tcPr>
          <w:p w14:paraId="6618AC2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12.4</w:t>
            </w:r>
          </w:p>
        </w:tc>
        <w:tc>
          <w:tcPr>
            <w:tcW w:w="2794" w:type="dxa"/>
            <w:tcBorders>
              <w:top w:val="nil"/>
              <w:left w:val="nil"/>
              <w:bottom w:val="single" w:sz="4" w:space="0" w:color="CCCCFF"/>
              <w:right w:val="single" w:sz="4" w:space="0" w:color="CCCCFF"/>
            </w:tcBorders>
            <w:shd w:val="clear" w:color="FFFFFF" w:fill="FFFFFF"/>
            <w:noWrap/>
            <w:vAlign w:val="bottom"/>
            <w:hideMark/>
          </w:tcPr>
          <w:p w14:paraId="5B922D9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1EBBB4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93.2%</w:t>
            </w:r>
          </w:p>
        </w:tc>
        <w:tc>
          <w:tcPr>
            <w:tcW w:w="250" w:type="dxa"/>
            <w:tcBorders>
              <w:top w:val="nil"/>
              <w:left w:val="nil"/>
              <w:bottom w:val="nil"/>
              <w:right w:val="nil"/>
            </w:tcBorders>
            <w:shd w:val="clear" w:color="FFFFFF" w:fill="FFFFFF"/>
            <w:noWrap/>
            <w:vAlign w:val="center"/>
            <w:hideMark/>
          </w:tcPr>
          <w:p w14:paraId="1B7C0F8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016B5548"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DB34BFA"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ACFDF13"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6E880CD"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TSA4.11</w:t>
            </w:r>
          </w:p>
        </w:tc>
        <w:tc>
          <w:tcPr>
            <w:tcW w:w="2380" w:type="dxa"/>
            <w:tcBorders>
              <w:top w:val="nil"/>
              <w:left w:val="nil"/>
              <w:bottom w:val="single" w:sz="4" w:space="0" w:color="CCCCFF"/>
              <w:right w:val="single" w:sz="4" w:space="0" w:color="CCCCFF"/>
            </w:tcBorders>
            <w:shd w:val="clear" w:color="FFFFFF" w:fill="FFFFFF"/>
            <w:noWrap/>
            <w:vAlign w:val="bottom"/>
            <w:hideMark/>
          </w:tcPr>
          <w:p w14:paraId="20A1DE6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5.2</w:t>
            </w:r>
          </w:p>
        </w:tc>
        <w:tc>
          <w:tcPr>
            <w:tcW w:w="2794" w:type="dxa"/>
            <w:tcBorders>
              <w:top w:val="nil"/>
              <w:left w:val="nil"/>
              <w:bottom w:val="single" w:sz="4" w:space="0" w:color="CCCCFF"/>
              <w:right w:val="single" w:sz="4" w:space="0" w:color="CCCCFF"/>
            </w:tcBorders>
            <w:shd w:val="clear" w:color="FFFFFF" w:fill="FFFFFF"/>
            <w:noWrap/>
            <w:vAlign w:val="bottom"/>
            <w:hideMark/>
          </w:tcPr>
          <w:p w14:paraId="7CDEC24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8D08C6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120.6%</w:t>
            </w:r>
          </w:p>
        </w:tc>
        <w:tc>
          <w:tcPr>
            <w:tcW w:w="250" w:type="dxa"/>
            <w:tcBorders>
              <w:top w:val="nil"/>
              <w:left w:val="nil"/>
              <w:bottom w:val="nil"/>
              <w:right w:val="nil"/>
            </w:tcBorders>
            <w:shd w:val="clear" w:color="FFFFFF" w:fill="FFFFFF"/>
            <w:noWrap/>
            <w:vAlign w:val="center"/>
            <w:hideMark/>
          </w:tcPr>
          <w:p w14:paraId="43A722B6"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7DEB6B0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4B767769"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32E974C6"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33AD8CE8"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TSA4.12</w:t>
            </w:r>
          </w:p>
        </w:tc>
        <w:tc>
          <w:tcPr>
            <w:tcW w:w="2380" w:type="dxa"/>
            <w:tcBorders>
              <w:top w:val="nil"/>
              <w:left w:val="nil"/>
              <w:bottom w:val="single" w:sz="4" w:space="0" w:color="CCCCFF"/>
              <w:right w:val="single" w:sz="4" w:space="0" w:color="CCCCFF"/>
            </w:tcBorders>
            <w:shd w:val="clear" w:color="FFFFFF" w:fill="FFFFFF"/>
            <w:noWrap/>
            <w:vAlign w:val="bottom"/>
            <w:hideMark/>
          </w:tcPr>
          <w:p w14:paraId="2403722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15.0</w:t>
            </w:r>
          </w:p>
        </w:tc>
        <w:tc>
          <w:tcPr>
            <w:tcW w:w="2794" w:type="dxa"/>
            <w:tcBorders>
              <w:top w:val="nil"/>
              <w:left w:val="nil"/>
              <w:bottom w:val="single" w:sz="4" w:space="0" w:color="CCCCFF"/>
              <w:right w:val="single" w:sz="4" w:space="0" w:color="CCCCFF"/>
            </w:tcBorders>
            <w:shd w:val="clear" w:color="FFFFFF" w:fill="FFFFFF"/>
            <w:noWrap/>
            <w:vAlign w:val="bottom"/>
            <w:hideMark/>
          </w:tcPr>
          <w:p w14:paraId="334016A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CB179C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113.1%</w:t>
            </w:r>
          </w:p>
        </w:tc>
        <w:tc>
          <w:tcPr>
            <w:tcW w:w="250" w:type="dxa"/>
            <w:tcBorders>
              <w:top w:val="nil"/>
              <w:left w:val="nil"/>
              <w:bottom w:val="nil"/>
              <w:right w:val="nil"/>
            </w:tcBorders>
            <w:shd w:val="clear" w:color="FFFFFF" w:fill="FFFFFF"/>
            <w:noWrap/>
            <w:vAlign w:val="center"/>
            <w:hideMark/>
          </w:tcPr>
          <w:p w14:paraId="7F9AA0B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A144D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7FD13B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3498CF1"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13192F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TSA4.2</w:t>
            </w:r>
          </w:p>
        </w:tc>
        <w:tc>
          <w:tcPr>
            <w:tcW w:w="2380" w:type="dxa"/>
            <w:tcBorders>
              <w:top w:val="nil"/>
              <w:left w:val="nil"/>
              <w:bottom w:val="single" w:sz="4" w:space="0" w:color="CCCCFF"/>
              <w:right w:val="single" w:sz="4" w:space="0" w:color="CCCCFF"/>
            </w:tcBorders>
            <w:shd w:val="clear" w:color="FFFFFF" w:fill="FFFFFF"/>
            <w:noWrap/>
            <w:vAlign w:val="bottom"/>
            <w:hideMark/>
          </w:tcPr>
          <w:p w14:paraId="25E0E38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14.5</w:t>
            </w:r>
          </w:p>
        </w:tc>
        <w:tc>
          <w:tcPr>
            <w:tcW w:w="2794" w:type="dxa"/>
            <w:tcBorders>
              <w:top w:val="nil"/>
              <w:left w:val="nil"/>
              <w:bottom w:val="single" w:sz="4" w:space="0" w:color="CCCCFF"/>
              <w:right w:val="single" w:sz="4" w:space="0" w:color="CCCCFF"/>
            </w:tcBorders>
            <w:shd w:val="clear" w:color="FFFFFF" w:fill="FFFFFF"/>
            <w:noWrap/>
            <w:vAlign w:val="bottom"/>
            <w:hideMark/>
          </w:tcPr>
          <w:p w14:paraId="3F868AC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8736C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120.6%</w:t>
            </w:r>
          </w:p>
        </w:tc>
        <w:tc>
          <w:tcPr>
            <w:tcW w:w="250" w:type="dxa"/>
            <w:tcBorders>
              <w:top w:val="nil"/>
              <w:left w:val="nil"/>
              <w:bottom w:val="nil"/>
              <w:right w:val="nil"/>
            </w:tcBorders>
            <w:shd w:val="clear" w:color="FFFFFF" w:fill="FFFFFF"/>
            <w:noWrap/>
            <w:vAlign w:val="center"/>
            <w:hideMark/>
          </w:tcPr>
          <w:p w14:paraId="094E6B5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07958D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A517D8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13FC0CE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7B0DEC7"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TSA4.3</w:t>
            </w:r>
          </w:p>
        </w:tc>
        <w:tc>
          <w:tcPr>
            <w:tcW w:w="2380" w:type="dxa"/>
            <w:tcBorders>
              <w:top w:val="nil"/>
              <w:left w:val="nil"/>
              <w:bottom w:val="single" w:sz="4" w:space="0" w:color="CCCCFF"/>
              <w:right w:val="single" w:sz="4" w:space="0" w:color="CCCCFF"/>
            </w:tcBorders>
            <w:shd w:val="clear" w:color="FFFFFF" w:fill="FFFFFF"/>
            <w:noWrap/>
            <w:vAlign w:val="bottom"/>
            <w:hideMark/>
          </w:tcPr>
          <w:p w14:paraId="675F61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w:t>
            </w:r>
          </w:p>
        </w:tc>
        <w:tc>
          <w:tcPr>
            <w:tcW w:w="2794" w:type="dxa"/>
            <w:tcBorders>
              <w:top w:val="nil"/>
              <w:left w:val="nil"/>
              <w:bottom w:val="single" w:sz="4" w:space="0" w:color="CCCCFF"/>
              <w:right w:val="single" w:sz="4" w:space="0" w:color="CCCCFF"/>
            </w:tcBorders>
            <w:shd w:val="clear" w:color="FFFFFF" w:fill="FFFFFF"/>
            <w:noWrap/>
            <w:vAlign w:val="bottom"/>
            <w:hideMark/>
          </w:tcPr>
          <w:p w14:paraId="512639C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2831B6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76.5%</w:t>
            </w:r>
          </w:p>
        </w:tc>
        <w:tc>
          <w:tcPr>
            <w:tcW w:w="250" w:type="dxa"/>
            <w:tcBorders>
              <w:top w:val="nil"/>
              <w:left w:val="nil"/>
              <w:bottom w:val="nil"/>
              <w:right w:val="nil"/>
            </w:tcBorders>
            <w:shd w:val="clear" w:color="FFFFFF" w:fill="FFFFFF"/>
            <w:noWrap/>
            <w:vAlign w:val="center"/>
            <w:hideMark/>
          </w:tcPr>
          <w:p w14:paraId="3ABDFF6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5FCD25D"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F1F047C"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486291C5"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7888796"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TSA4.4</w:t>
            </w:r>
          </w:p>
        </w:tc>
        <w:tc>
          <w:tcPr>
            <w:tcW w:w="2380" w:type="dxa"/>
            <w:tcBorders>
              <w:top w:val="nil"/>
              <w:left w:val="nil"/>
              <w:bottom w:val="single" w:sz="4" w:space="0" w:color="CCCCFF"/>
              <w:right w:val="single" w:sz="4" w:space="0" w:color="CCCCFF"/>
            </w:tcBorders>
            <w:shd w:val="clear" w:color="FFFFFF" w:fill="FFFFFF"/>
            <w:noWrap/>
            <w:vAlign w:val="bottom"/>
            <w:hideMark/>
          </w:tcPr>
          <w:p w14:paraId="5BC654C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7.9</w:t>
            </w:r>
          </w:p>
        </w:tc>
        <w:tc>
          <w:tcPr>
            <w:tcW w:w="2794" w:type="dxa"/>
            <w:tcBorders>
              <w:top w:val="nil"/>
              <w:left w:val="nil"/>
              <w:bottom w:val="single" w:sz="4" w:space="0" w:color="CCCCFF"/>
              <w:right w:val="single" w:sz="4" w:space="0" w:color="CCCCFF"/>
            </w:tcBorders>
            <w:shd w:val="clear" w:color="FFFFFF" w:fill="FFFFFF"/>
            <w:noWrap/>
            <w:vAlign w:val="bottom"/>
            <w:hideMark/>
          </w:tcPr>
          <w:p w14:paraId="62AEC3C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599D50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115.0%</w:t>
            </w:r>
          </w:p>
        </w:tc>
        <w:tc>
          <w:tcPr>
            <w:tcW w:w="250" w:type="dxa"/>
            <w:tcBorders>
              <w:top w:val="nil"/>
              <w:left w:val="nil"/>
              <w:bottom w:val="nil"/>
              <w:right w:val="nil"/>
            </w:tcBorders>
            <w:shd w:val="clear" w:color="FFFFFF" w:fill="FFFFFF"/>
            <w:noWrap/>
            <w:vAlign w:val="center"/>
            <w:hideMark/>
          </w:tcPr>
          <w:p w14:paraId="598E53A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442CB71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277C8E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61D8D1F7"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87EFC3A"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TSA4.5</w:t>
            </w:r>
          </w:p>
        </w:tc>
        <w:tc>
          <w:tcPr>
            <w:tcW w:w="2380" w:type="dxa"/>
            <w:tcBorders>
              <w:top w:val="nil"/>
              <w:left w:val="nil"/>
              <w:bottom w:val="single" w:sz="4" w:space="0" w:color="CCCCFF"/>
              <w:right w:val="single" w:sz="4" w:space="0" w:color="CCCCFF"/>
            </w:tcBorders>
            <w:shd w:val="clear" w:color="FFFFFF" w:fill="FFFFFF"/>
            <w:noWrap/>
            <w:vAlign w:val="bottom"/>
            <w:hideMark/>
          </w:tcPr>
          <w:p w14:paraId="0A9EF6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w:t>
            </w:r>
          </w:p>
        </w:tc>
        <w:tc>
          <w:tcPr>
            <w:tcW w:w="2794" w:type="dxa"/>
            <w:tcBorders>
              <w:top w:val="nil"/>
              <w:left w:val="nil"/>
              <w:bottom w:val="single" w:sz="4" w:space="0" w:color="CCCCFF"/>
              <w:right w:val="single" w:sz="4" w:space="0" w:color="CCCCFF"/>
            </w:tcBorders>
            <w:shd w:val="clear" w:color="FFFFFF" w:fill="FFFFFF"/>
            <w:noWrap/>
            <w:vAlign w:val="bottom"/>
            <w:hideMark/>
          </w:tcPr>
          <w:p w14:paraId="0F5F327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5.1</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1F0A4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63.1%</w:t>
            </w:r>
          </w:p>
        </w:tc>
        <w:tc>
          <w:tcPr>
            <w:tcW w:w="250" w:type="dxa"/>
            <w:tcBorders>
              <w:top w:val="nil"/>
              <w:left w:val="nil"/>
              <w:bottom w:val="nil"/>
              <w:right w:val="nil"/>
            </w:tcBorders>
            <w:shd w:val="clear" w:color="FFFFFF" w:fill="FFFFFF"/>
            <w:noWrap/>
            <w:vAlign w:val="center"/>
            <w:hideMark/>
          </w:tcPr>
          <w:p w14:paraId="0BD9BE2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B60A3C7"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0577D95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5D00C9FF"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5FBCCE4"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TSA4.6</w:t>
            </w:r>
          </w:p>
        </w:tc>
        <w:tc>
          <w:tcPr>
            <w:tcW w:w="2380" w:type="dxa"/>
            <w:tcBorders>
              <w:top w:val="nil"/>
              <w:left w:val="nil"/>
              <w:bottom w:val="single" w:sz="4" w:space="0" w:color="CCCCFF"/>
              <w:right w:val="single" w:sz="4" w:space="0" w:color="CCCCFF"/>
            </w:tcBorders>
            <w:shd w:val="clear" w:color="FFFFFF" w:fill="FFFFFF"/>
            <w:noWrap/>
            <w:vAlign w:val="bottom"/>
            <w:hideMark/>
          </w:tcPr>
          <w:p w14:paraId="37F030B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4.3</w:t>
            </w:r>
          </w:p>
        </w:tc>
        <w:tc>
          <w:tcPr>
            <w:tcW w:w="2794" w:type="dxa"/>
            <w:tcBorders>
              <w:top w:val="nil"/>
              <w:left w:val="nil"/>
              <w:bottom w:val="single" w:sz="4" w:space="0" w:color="CCCCFF"/>
              <w:right w:val="single" w:sz="4" w:space="0" w:color="CCCCFF"/>
            </w:tcBorders>
            <w:shd w:val="clear" w:color="FFFFFF" w:fill="FFFFFF"/>
            <w:noWrap/>
            <w:vAlign w:val="bottom"/>
            <w:hideMark/>
          </w:tcPr>
          <w:p w14:paraId="1489361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EEDF6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71.3%</w:t>
            </w:r>
          </w:p>
        </w:tc>
        <w:tc>
          <w:tcPr>
            <w:tcW w:w="250" w:type="dxa"/>
            <w:tcBorders>
              <w:top w:val="nil"/>
              <w:left w:val="nil"/>
              <w:bottom w:val="nil"/>
              <w:right w:val="nil"/>
            </w:tcBorders>
            <w:shd w:val="clear" w:color="FFFFFF" w:fill="FFFFFF"/>
            <w:noWrap/>
            <w:vAlign w:val="center"/>
            <w:hideMark/>
          </w:tcPr>
          <w:p w14:paraId="3A1F825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65D7D044"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35DB54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7A34BE8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02522DFB"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TSA4.7</w:t>
            </w:r>
          </w:p>
        </w:tc>
        <w:tc>
          <w:tcPr>
            <w:tcW w:w="2380" w:type="dxa"/>
            <w:tcBorders>
              <w:top w:val="nil"/>
              <w:left w:val="nil"/>
              <w:bottom w:val="single" w:sz="4" w:space="0" w:color="CCCCFF"/>
              <w:right w:val="single" w:sz="4" w:space="0" w:color="CCCCFF"/>
            </w:tcBorders>
            <w:shd w:val="clear" w:color="FFFFFF" w:fill="FFFFFF"/>
            <w:noWrap/>
            <w:vAlign w:val="bottom"/>
            <w:hideMark/>
          </w:tcPr>
          <w:p w14:paraId="25BAB0B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21.1</w:t>
            </w:r>
          </w:p>
        </w:tc>
        <w:tc>
          <w:tcPr>
            <w:tcW w:w="2794" w:type="dxa"/>
            <w:tcBorders>
              <w:top w:val="nil"/>
              <w:left w:val="nil"/>
              <w:bottom w:val="single" w:sz="4" w:space="0" w:color="CCCCFF"/>
              <w:right w:val="single" w:sz="4" w:space="0" w:color="CCCCFF"/>
            </w:tcBorders>
            <w:shd w:val="clear" w:color="FFFFFF" w:fill="FFFFFF"/>
            <w:noWrap/>
            <w:vAlign w:val="bottom"/>
            <w:hideMark/>
          </w:tcPr>
          <w:p w14:paraId="0619BDE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15.4</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497804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137.0%</w:t>
            </w:r>
          </w:p>
        </w:tc>
        <w:tc>
          <w:tcPr>
            <w:tcW w:w="250" w:type="dxa"/>
            <w:tcBorders>
              <w:top w:val="nil"/>
              <w:left w:val="nil"/>
              <w:bottom w:val="nil"/>
              <w:right w:val="nil"/>
            </w:tcBorders>
            <w:shd w:val="clear" w:color="FFFFFF" w:fill="FFFFFF"/>
            <w:noWrap/>
            <w:vAlign w:val="center"/>
            <w:hideMark/>
          </w:tcPr>
          <w:p w14:paraId="63217F4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171BE1C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23B1E1E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294128CC" w14:textId="77777777" w:rsidTr="00445C1C">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547EFA51"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TSA4.8</w:t>
            </w:r>
          </w:p>
        </w:tc>
        <w:tc>
          <w:tcPr>
            <w:tcW w:w="2380" w:type="dxa"/>
            <w:tcBorders>
              <w:top w:val="nil"/>
              <w:left w:val="nil"/>
              <w:bottom w:val="single" w:sz="4" w:space="0" w:color="CCCCFF"/>
              <w:right w:val="single" w:sz="4" w:space="0" w:color="CCCCFF"/>
            </w:tcBorders>
            <w:shd w:val="clear" w:color="FFFFFF" w:fill="FFFFFF"/>
            <w:noWrap/>
            <w:vAlign w:val="bottom"/>
            <w:hideMark/>
          </w:tcPr>
          <w:p w14:paraId="2655E0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8.8</w:t>
            </w:r>
          </w:p>
        </w:tc>
        <w:tc>
          <w:tcPr>
            <w:tcW w:w="2794" w:type="dxa"/>
            <w:tcBorders>
              <w:top w:val="nil"/>
              <w:left w:val="nil"/>
              <w:bottom w:val="single" w:sz="4" w:space="0" w:color="CCCCFF"/>
              <w:right w:val="single" w:sz="4" w:space="0" w:color="CCCCFF"/>
            </w:tcBorders>
            <w:shd w:val="clear" w:color="FFFFFF" w:fill="FFFFFF"/>
            <w:noWrap/>
            <w:vAlign w:val="bottom"/>
            <w:hideMark/>
          </w:tcPr>
          <w:p w14:paraId="4786D82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6.9</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1EF88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128.1%</w:t>
            </w:r>
          </w:p>
        </w:tc>
        <w:tc>
          <w:tcPr>
            <w:tcW w:w="250" w:type="dxa"/>
            <w:tcBorders>
              <w:top w:val="nil"/>
              <w:left w:val="nil"/>
              <w:bottom w:val="nil"/>
              <w:right w:val="nil"/>
            </w:tcBorders>
            <w:shd w:val="clear" w:color="FFFFFF" w:fill="FFFFFF"/>
            <w:noWrap/>
            <w:vAlign w:val="center"/>
            <w:hideMark/>
          </w:tcPr>
          <w:p w14:paraId="0E3235C2"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3745029B"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6D81D7D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445C1C" w14:paraId="03DA437C" w14:textId="77777777" w:rsidTr="002052E9">
        <w:trPr>
          <w:trHeight w:val="360"/>
        </w:trPr>
        <w:tc>
          <w:tcPr>
            <w:tcW w:w="1971" w:type="dxa"/>
            <w:tcBorders>
              <w:top w:val="nil"/>
              <w:left w:val="single" w:sz="4" w:space="0" w:color="CCCCFF"/>
              <w:bottom w:val="single" w:sz="4" w:space="0" w:color="CCCCFF"/>
              <w:right w:val="single" w:sz="4" w:space="0" w:color="CCCCFF"/>
            </w:tcBorders>
            <w:shd w:val="clear" w:color="FFFFFF" w:fill="FFFFFF"/>
            <w:noWrap/>
            <w:vAlign w:val="bottom"/>
            <w:hideMark/>
          </w:tcPr>
          <w:p w14:paraId="43C6D2AE" w14:textId="77777777" w:rsidR="00445C1C" w:rsidRPr="00445C1C" w:rsidRDefault="00445C1C" w:rsidP="00445C1C">
            <w:pPr>
              <w:widowControl/>
              <w:suppressAutoHyphens w:val="0"/>
              <w:autoSpaceDN/>
              <w:textAlignment w:val="auto"/>
              <w:rPr>
                <w:color w:val="000000"/>
                <w:kern w:val="0"/>
                <w:sz w:val="22"/>
                <w:szCs w:val="22"/>
              </w:rPr>
            </w:pPr>
            <w:r w:rsidRPr="00445C1C">
              <w:rPr>
                <w:color w:val="000000"/>
                <w:kern w:val="0"/>
                <w:sz w:val="22"/>
                <w:szCs w:val="22"/>
              </w:rPr>
              <w:t>TSA4.9</w:t>
            </w:r>
          </w:p>
        </w:tc>
        <w:tc>
          <w:tcPr>
            <w:tcW w:w="2380" w:type="dxa"/>
            <w:tcBorders>
              <w:top w:val="nil"/>
              <w:left w:val="nil"/>
              <w:bottom w:val="single" w:sz="4" w:space="0" w:color="CCCCFF"/>
              <w:right w:val="single" w:sz="4" w:space="0" w:color="CCCCFF"/>
            </w:tcBorders>
            <w:shd w:val="clear" w:color="FFFFFF" w:fill="FFFFFF"/>
            <w:noWrap/>
            <w:vAlign w:val="bottom"/>
            <w:hideMark/>
          </w:tcPr>
          <w:p w14:paraId="3D8D3C5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11.7</w:t>
            </w:r>
          </w:p>
        </w:tc>
        <w:tc>
          <w:tcPr>
            <w:tcW w:w="2794" w:type="dxa"/>
            <w:tcBorders>
              <w:top w:val="nil"/>
              <w:left w:val="nil"/>
              <w:bottom w:val="single" w:sz="4" w:space="0" w:color="CCCCFF"/>
              <w:right w:val="single" w:sz="4" w:space="0" w:color="CCCCFF"/>
            </w:tcBorders>
            <w:shd w:val="clear" w:color="FFFFFF" w:fill="FFFFFF"/>
            <w:noWrap/>
            <w:vAlign w:val="bottom"/>
            <w:hideMark/>
          </w:tcPr>
          <w:p w14:paraId="6E51D63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10.3</w:t>
            </w:r>
          </w:p>
        </w:tc>
        <w:tc>
          <w:tcPr>
            <w:tcW w:w="119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493BD5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113.8%</w:t>
            </w:r>
          </w:p>
        </w:tc>
        <w:tc>
          <w:tcPr>
            <w:tcW w:w="250" w:type="dxa"/>
            <w:tcBorders>
              <w:top w:val="nil"/>
              <w:left w:val="nil"/>
              <w:bottom w:val="nil"/>
              <w:right w:val="nil"/>
            </w:tcBorders>
            <w:shd w:val="clear" w:color="FFFFFF" w:fill="FFFFFF"/>
            <w:noWrap/>
            <w:vAlign w:val="center"/>
            <w:hideMark/>
          </w:tcPr>
          <w:p w14:paraId="42D2B540"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250" w:type="dxa"/>
            <w:tcBorders>
              <w:top w:val="nil"/>
              <w:left w:val="nil"/>
              <w:bottom w:val="nil"/>
              <w:right w:val="nil"/>
            </w:tcBorders>
            <w:shd w:val="clear" w:color="FFFFFF" w:fill="FFFFFF"/>
            <w:noWrap/>
            <w:vAlign w:val="center"/>
            <w:hideMark/>
          </w:tcPr>
          <w:p w14:paraId="28803683"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c>
          <w:tcPr>
            <w:tcW w:w="866" w:type="dxa"/>
            <w:tcBorders>
              <w:top w:val="nil"/>
              <w:left w:val="nil"/>
              <w:bottom w:val="nil"/>
              <w:right w:val="nil"/>
            </w:tcBorders>
            <w:shd w:val="clear" w:color="FFFFFF" w:fill="FFFFFF"/>
            <w:noWrap/>
            <w:vAlign w:val="center"/>
            <w:hideMark/>
          </w:tcPr>
          <w:p w14:paraId="59B80665" w14:textId="77777777" w:rsidR="00445C1C" w:rsidRPr="00445C1C" w:rsidRDefault="00445C1C" w:rsidP="00445C1C">
            <w:pPr>
              <w:widowControl/>
              <w:suppressAutoHyphens w:val="0"/>
              <w:autoSpaceDN/>
              <w:textAlignment w:val="auto"/>
              <w:rPr>
                <w:rFonts w:ascii="Arial" w:hAnsi="Arial" w:cs="Arial"/>
                <w:color w:val="000000"/>
                <w:kern w:val="0"/>
                <w:sz w:val="12"/>
                <w:szCs w:val="12"/>
              </w:rPr>
            </w:pPr>
            <w:r w:rsidRPr="00445C1C">
              <w:rPr>
                <w:rFonts w:ascii="Arial" w:hAnsi="Arial" w:cs="Arial"/>
                <w:color w:val="000000"/>
                <w:kern w:val="0"/>
                <w:sz w:val="12"/>
                <w:szCs w:val="12"/>
              </w:rPr>
              <w:t> </w:t>
            </w:r>
          </w:p>
        </w:tc>
      </w:tr>
      <w:tr w:rsidR="00445C1C" w:rsidRPr="002052E9" w14:paraId="61F8FAD8" w14:textId="77777777" w:rsidTr="002052E9">
        <w:trPr>
          <w:trHeight w:val="360"/>
        </w:trPr>
        <w:tc>
          <w:tcPr>
            <w:tcW w:w="1971" w:type="dxa"/>
            <w:tcBorders>
              <w:top w:val="single" w:sz="4" w:space="0" w:color="CCCCFF"/>
              <w:left w:val="single" w:sz="4" w:space="0" w:color="CCCCFF"/>
              <w:bottom w:val="single" w:sz="4" w:space="0" w:color="CCCCFF"/>
            </w:tcBorders>
            <w:shd w:val="clear" w:color="FFFFFF" w:fill="666699"/>
            <w:noWrap/>
            <w:vAlign w:val="center"/>
            <w:hideMark/>
          </w:tcPr>
          <w:p w14:paraId="675BAA03"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Total:</w:t>
            </w:r>
          </w:p>
        </w:tc>
        <w:tc>
          <w:tcPr>
            <w:tcW w:w="2380" w:type="dxa"/>
            <w:tcBorders>
              <w:top w:val="single" w:sz="4" w:space="0" w:color="CCCCFF"/>
              <w:bottom w:val="single" w:sz="4" w:space="0" w:color="CCCCFF"/>
            </w:tcBorders>
            <w:shd w:val="clear" w:color="FFFFFF" w:fill="666699"/>
            <w:noWrap/>
            <w:vAlign w:val="center"/>
            <w:hideMark/>
          </w:tcPr>
          <w:p w14:paraId="4296173F"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111.0</w:t>
            </w:r>
          </w:p>
        </w:tc>
        <w:tc>
          <w:tcPr>
            <w:tcW w:w="2794" w:type="dxa"/>
            <w:tcBorders>
              <w:top w:val="single" w:sz="4" w:space="0" w:color="CCCCFF"/>
              <w:bottom w:val="single" w:sz="4" w:space="0" w:color="CCCCFF"/>
            </w:tcBorders>
            <w:shd w:val="clear" w:color="FFFFFF" w:fill="666699"/>
            <w:noWrap/>
            <w:vAlign w:val="center"/>
            <w:hideMark/>
          </w:tcPr>
          <w:p w14:paraId="1306A3C8"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102.9</w:t>
            </w:r>
          </w:p>
        </w:tc>
        <w:tc>
          <w:tcPr>
            <w:tcW w:w="1196" w:type="dxa"/>
            <w:gridSpan w:val="2"/>
            <w:tcBorders>
              <w:top w:val="single" w:sz="4" w:space="0" w:color="CCCCFF"/>
              <w:bottom w:val="single" w:sz="4" w:space="0" w:color="CCCCFF"/>
              <w:right w:val="single" w:sz="4" w:space="0" w:color="CCCCFF"/>
            </w:tcBorders>
            <w:shd w:val="clear" w:color="FFFFFF" w:fill="666699"/>
            <w:noWrap/>
            <w:vAlign w:val="center"/>
            <w:hideMark/>
          </w:tcPr>
          <w:p w14:paraId="00C5E59C" w14:textId="77777777" w:rsidR="00445C1C" w:rsidRPr="002052E9" w:rsidRDefault="00445C1C" w:rsidP="00445C1C">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107.9%</w:t>
            </w:r>
          </w:p>
        </w:tc>
        <w:tc>
          <w:tcPr>
            <w:tcW w:w="250" w:type="dxa"/>
            <w:tcBorders>
              <w:top w:val="nil"/>
              <w:left w:val="nil"/>
              <w:bottom w:val="nil"/>
              <w:right w:val="nil"/>
            </w:tcBorders>
            <w:shd w:val="clear" w:color="FFFFFF" w:fill="FFFFFF"/>
            <w:noWrap/>
            <w:vAlign w:val="center"/>
            <w:hideMark/>
          </w:tcPr>
          <w:p w14:paraId="43063CC1"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250" w:type="dxa"/>
            <w:tcBorders>
              <w:top w:val="nil"/>
              <w:left w:val="nil"/>
              <w:bottom w:val="nil"/>
              <w:right w:val="nil"/>
            </w:tcBorders>
            <w:shd w:val="clear" w:color="FFFFFF" w:fill="FFFFFF"/>
            <w:noWrap/>
            <w:vAlign w:val="center"/>
            <w:hideMark/>
          </w:tcPr>
          <w:p w14:paraId="6155A2F6"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c>
          <w:tcPr>
            <w:tcW w:w="866" w:type="dxa"/>
            <w:tcBorders>
              <w:top w:val="nil"/>
              <w:left w:val="nil"/>
              <w:bottom w:val="nil"/>
              <w:right w:val="nil"/>
            </w:tcBorders>
            <w:shd w:val="clear" w:color="FFFFFF" w:fill="FFFFFF"/>
            <w:noWrap/>
            <w:vAlign w:val="center"/>
            <w:hideMark/>
          </w:tcPr>
          <w:p w14:paraId="2D599D6C" w14:textId="77777777" w:rsidR="00445C1C" w:rsidRPr="002052E9" w:rsidRDefault="00445C1C" w:rsidP="002052E9">
            <w:pPr>
              <w:widowControl/>
              <w:suppressAutoHyphens w:val="0"/>
              <w:autoSpaceDN/>
              <w:jc w:val="right"/>
              <w:textAlignment w:val="auto"/>
              <w:rPr>
                <w:color w:val="FFFFFF" w:themeColor="background1"/>
                <w:kern w:val="0"/>
                <w:sz w:val="22"/>
                <w:szCs w:val="22"/>
              </w:rPr>
            </w:pPr>
            <w:r w:rsidRPr="002052E9">
              <w:rPr>
                <w:color w:val="FFFFFF" w:themeColor="background1"/>
                <w:kern w:val="0"/>
                <w:sz w:val="22"/>
                <w:szCs w:val="22"/>
              </w:rPr>
              <w:t> </w:t>
            </w:r>
          </w:p>
        </w:tc>
      </w:tr>
    </w:tbl>
    <w:p w14:paraId="44C5504D" w14:textId="5E2D24E9" w:rsidR="00F11AA9" w:rsidRDefault="00F11AA9" w:rsidP="001C5FC2">
      <w:pPr>
        <w:suppressAutoHyphens w:val="0"/>
        <w:rPr>
          <w:i/>
          <w:kern w:val="0"/>
          <w:sz w:val="22"/>
          <w:lang w:eastAsia="fr-FR"/>
        </w:rPr>
      </w:pPr>
    </w:p>
    <w:p w14:paraId="07BF24AF" w14:textId="77777777" w:rsidR="003151A7" w:rsidRDefault="003151A7" w:rsidP="001C5FC2">
      <w:pPr>
        <w:suppressAutoHyphens w:val="0"/>
        <w:rPr>
          <w:i/>
          <w:kern w:val="0"/>
          <w:sz w:val="22"/>
          <w:lang w:eastAsia="fr-FR"/>
        </w:rPr>
      </w:pPr>
    </w:p>
    <w:p w14:paraId="4AEEFD01" w14:textId="77777777" w:rsidR="003151A7" w:rsidRDefault="003151A7" w:rsidP="001C5FC2">
      <w:pPr>
        <w:suppressAutoHyphens w:val="0"/>
        <w:rPr>
          <w:i/>
          <w:kern w:val="0"/>
          <w:sz w:val="22"/>
          <w:lang w:eastAsia="fr-FR"/>
        </w:rPr>
      </w:pPr>
    </w:p>
    <w:p w14:paraId="4D6CE861" w14:textId="77777777" w:rsidR="003151A7" w:rsidRDefault="003151A7" w:rsidP="001C5FC2">
      <w:pPr>
        <w:suppressAutoHyphens w:val="0"/>
        <w:rPr>
          <w:i/>
          <w:kern w:val="0"/>
          <w:sz w:val="22"/>
          <w:lang w:eastAsia="fr-FR"/>
        </w:rPr>
      </w:pPr>
    </w:p>
    <w:p w14:paraId="661BA2FC" w14:textId="77777777" w:rsidR="003151A7" w:rsidRDefault="003151A7" w:rsidP="001C5FC2">
      <w:pPr>
        <w:suppressAutoHyphens w:val="0"/>
        <w:rPr>
          <w:i/>
          <w:kern w:val="0"/>
          <w:sz w:val="22"/>
          <w:lang w:eastAsia="fr-FR"/>
        </w:rPr>
      </w:pPr>
    </w:p>
    <w:p w14:paraId="4D487DE7" w14:textId="77777777" w:rsidR="003151A7" w:rsidRDefault="003151A7" w:rsidP="001C5FC2">
      <w:pPr>
        <w:suppressAutoHyphens w:val="0"/>
        <w:rPr>
          <w:i/>
          <w:kern w:val="0"/>
          <w:sz w:val="22"/>
          <w:lang w:eastAsia="fr-FR"/>
        </w:rPr>
      </w:pPr>
    </w:p>
    <w:p w14:paraId="7112F762" w14:textId="77777777" w:rsidR="003151A7" w:rsidRDefault="003151A7" w:rsidP="001C5FC2">
      <w:pPr>
        <w:suppressAutoHyphens w:val="0"/>
        <w:rPr>
          <w:i/>
          <w:kern w:val="0"/>
          <w:sz w:val="22"/>
          <w:lang w:eastAsia="fr-FR"/>
        </w:rPr>
      </w:pPr>
    </w:p>
    <w:p w14:paraId="7FA95D17" w14:textId="77777777" w:rsidR="003151A7" w:rsidRDefault="003151A7" w:rsidP="001C5FC2">
      <w:pPr>
        <w:suppressAutoHyphens w:val="0"/>
        <w:rPr>
          <w:i/>
          <w:kern w:val="0"/>
          <w:sz w:val="22"/>
          <w:lang w:eastAsia="fr-FR"/>
        </w:rPr>
      </w:pPr>
    </w:p>
    <w:p w14:paraId="1F652A2D" w14:textId="77777777" w:rsidR="003151A7" w:rsidRDefault="003151A7" w:rsidP="001C5FC2">
      <w:pPr>
        <w:suppressAutoHyphens w:val="0"/>
        <w:rPr>
          <w:i/>
          <w:kern w:val="0"/>
          <w:sz w:val="22"/>
          <w:lang w:eastAsia="fr-FR"/>
        </w:rPr>
      </w:pPr>
    </w:p>
    <w:p w14:paraId="070FCCB4" w14:textId="77777777" w:rsidR="003151A7" w:rsidRDefault="003151A7" w:rsidP="001C5FC2">
      <w:pPr>
        <w:suppressAutoHyphens w:val="0"/>
        <w:rPr>
          <w:i/>
          <w:kern w:val="0"/>
          <w:sz w:val="22"/>
          <w:lang w:eastAsia="fr-FR"/>
        </w:rPr>
      </w:pPr>
    </w:p>
    <w:p w14:paraId="042CCC64" w14:textId="77777777" w:rsidR="003151A7" w:rsidRDefault="003151A7" w:rsidP="001C5FC2">
      <w:pPr>
        <w:suppressAutoHyphens w:val="0"/>
        <w:rPr>
          <w:i/>
          <w:kern w:val="0"/>
          <w:sz w:val="22"/>
          <w:lang w:eastAsia="fr-FR"/>
        </w:rPr>
      </w:pPr>
    </w:p>
    <w:p w14:paraId="45A9D83E" w14:textId="77777777" w:rsidR="003151A7" w:rsidRDefault="003151A7" w:rsidP="001C5FC2">
      <w:pPr>
        <w:suppressAutoHyphens w:val="0"/>
        <w:rPr>
          <w:i/>
          <w:kern w:val="0"/>
          <w:sz w:val="22"/>
          <w:lang w:eastAsia="fr-FR"/>
        </w:rPr>
      </w:pPr>
    </w:p>
    <w:p w14:paraId="04EDD6C4" w14:textId="77777777" w:rsidR="001C5FC2" w:rsidRPr="00672E24" w:rsidRDefault="001C5FC2" w:rsidP="001C5FC2">
      <w:pPr>
        <w:suppressAutoHyphens w:val="0"/>
        <w:rPr>
          <w:i/>
          <w:kern w:val="0"/>
          <w:sz w:val="22"/>
          <w:lang w:eastAsia="fr-FR"/>
        </w:rPr>
      </w:pPr>
    </w:p>
    <w:p w14:paraId="4879E901" w14:textId="77777777" w:rsidR="003151A7" w:rsidRDefault="003151A7" w:rsidP="00F11AA9">
      <w:pPr>
        <w:widowControl/>
        <w:autoSpaceDN/>
        <w:spacing w:before="40" w:after="40"/>
        <w:jc w:val="both"/>
        <w:textAlignment w:val="auto"/>
        <w:rPr>
          <w:i/>
          <w:kern w:val="0"/>
          <w:sz w:val="22"/>
          <w:lang w:eastAsia="fr-FR"/>
        </w:rPr>
      </w:pPr>
    </w:p>
    <w:p w14:paraId="07EC988B" w14:textId="77777777" w:rsidR="003151A7" w:rsidRDefault="003151A7" w:rsidP="00F11AA9">
      <w:pPr>
        <w:widowControl/>
        <w:autoSpaceDN/>
        <w:spacing w:before="40" w:after="40"/>
        <w:jc w:val="both"/>
        <w:textAlignment w:val="auto"/>
        <w:rPr>
          <w:i/>
          <w:kern w:val="0"/>
          <w:sz w:val="22"/>
          <w:lang w:eastAsia="fr-FR"/>
        </w:rPr>
      </w:pPr>
    </w:p>
    <w:p w14:paraId="726E5B9D" w14:textId="77777777" w:rsidR="003151A7" w:rsidRDefault="003151A7" w:rsidP="00F11AA9">
      <w:pPr>
        <w:widowControl/>
        <w:autoSpaceDN/>
        <w:spacing w:before="40" w:after="40"/>
        <w:jc w:val="both"/>
        <w:textAlignment w:val="auto"/>
        <w:rPr>
          <w:i/>
          <w:kern w:val="0"/>
          <w:sz w:val="22"/>
          <w:lang w:eastAsia="fr-FR"/>
        </w:rPr>
      </w:pPr>
    </w:p>
    <w:p w14:paraId="0EBD9C16" w14:textId="77777777" w:rsidR="003151A7" w:rsidRDefault="003151A7" w:rsidP="00F11AA9">
      <w:pPr>
        <w:widowControl/>
        <w:autoSpaceDN/>
        <w:spacing w:before="40" w:after="40"/>
        <w:jc w:val="both"/>
        <w:textAlignment w:val="auto"/>
        <w:rPr>
          <w:i/>
          <w:kern w:val="0"/>
          <w:sz w:val="22"/>
          <w:lang w:eastAsia="fr-FR"/>
        </w:rPr>
      </w:pPr>
    </w:p>
    <w:p w14:paraId="1B19A9D2" w14:textId="0F81A1D8" w:rsidR="009527FE" w:rsidRDefault="009527FE">
      <w:pPr>
        <w:suppressAutoHyphens w:val="0"/>
        <w:rPr>
          <w:i/>
          <w:kern w:val="0"/>
          <w:sz w:val="22"/>
          <w:lang w:eastAsia="fr-FR"/>
        </w:rPr>
      </w:pPr>
      <w:r>
        <w:rPr>
          <w:i/>
          <w:kern w:val="0"/>
          <w:sz w:val="22"/>
          <w:lang w:eastAsia="fr-FR"/>
        </w:rPr>
        <w:br w:type="page"/>
      </w:r>
    </w:p>
    <w:p w14:paraId="7B2A8B45" w14:textId="77777777" w:rsidR="003151A7" w:rsidRPr="00672E24" w:rsidRDefault="003151A7" w:rsidP="00F11AA9">
      <w:pPr>
        <w:widowControl/>
        <w:autoSpaceDN/>
        <w:spacing w:before="40" w:after="40"/>
        <w:jc w:val="both"/>
        <w:textAlignment w:val="auto"/>
        <w:rPr>
          <w:i/>
          <w:kern w:val="0"/>
          <w:sz w:val="22"/>
          <w:lang w:eastAsia="fr-FR"/>
        </w:rPr>
      </w:pPr>
    </w:p>
    <w:p w14:paraId="3EB31F34" w14:textId="479F5B4B" w:rsidR="00F11AA9" w:rsidRDefault="00F11AA9" w:rsidP="00F97D25">
      <w:pPr>
        <w:pStyle w:val="Titre3"/>
      </w:pPr>
      <w:bookmarkStart w:id="164" w:name="_Toc294093090"/>
      <w:bookmarkStart w:id="165" w:name="_Toc407454245"/>
      <w:r w:rsidRPr="00672E24">
        <w:t>Overall Financial Status</w:t>
      </w:r>
      <w:bookmarkEnd w:id="164"/>
      <w:bookmarkEnd w:id="165"/>
    </w:p>
    <w:p w14:paraId="5AB3A208" w14:textId="77777777" w:rsidR="00445C1C" w:rsidRPr="00854708" w:rsidRDefault="00445C1C" w:rsidP="00854708">
      <w:pPr>
        <w:pStyle w:val="Citation"/>
        <w:rPr>
          <w:i w:val="0"/>
        </w:rPr>
      </w:pPr>
      <w:r w:rsidRPr="00854708">
        <w:rPr>
          <w:i w:val="0"/>
        </w:rPr>
        <w:t>EGI-InSPIRE Effort report Per Work Package and Task.</w:t>
      </w:r>
    </w:p>
    <w:p w14:paraId="385C058B" w14:textId="77777777" w:rsidR="00445C1C" w:rsidRPr="00854708" w:rsidRDefault="00445C1C" w:rsidP="00854708">
      <w:pPr>
        <w:pStyle w:val="Citation"/>
        <w:rPr>
          <w:i w:val="0"/>
        </w:rPr>
      </w:pPr>
      <w:r w:rsidRPr="00854708">
        <w:rPr>
          <w:i w:val="0"/>
        </w:rPr>
        <w:t>Selected period: PM37 to PM48 (May 2013 to April 2014)</w:t>
      </w:r>
    </w:p>
    <w:p w14:paraId="3D4D69E8" w14:textId="77777777" w:rsidR="00445C1C" w:rsidRPr="00854708" w:rsidRDefault="00445C1C" w:rsidP="00854708">
      <w:pPr>
        <w:pStyle w:val="Citation"/>
        <w:rPr>
          <w:i w:val="0"/>
        </w:rPr>
      </w:pPr>
      <w:r w:rsidRPr="00854708">
        <w:rPr>
          <w:i w:val="0"/>
        </w:rPr>
        <w:t>Report extracted on 10 June 2014</w:t>
      </w:r>
    </w:p>
    <w:p w14:paraId="1BD73EFD" w14:textId="526FE40A" w:rsidR="00F11AA9" w:rsidRDefault="00445C1C" w:rsidP="00854708">
      <w:pPr>
        <w:pStyle w:val="Citation"/>
        <w:rPr>
          <w:b/>
        </w:rPr>
      </w:pPr>
      <w:r w:rsidRPr="00854708">
        <w:rPr>
          <w:i w:val="0"/>
        </w:rPr>
        <w:t xml:space="preserve">The reported man-power is based on validated timesheets only. The timesheets shall be used exclusively for the purpose of reporting to the European Commission. </w:t>
      </w:r>
      <w:r w:rsidR="00F11AA9" w:rsidRPr="00854708">
        <w:rPr>
          <w:i w:val="0"/>
        </w:rPr>
        <w:t>Partners will be asked to provide responses to financial consumption that is significantly above or below plans.</w:t>
      </w:r>
      <w:r w:rsidRPr="00854708">
        <w:rPr>
          <w:i w:val="0"/>
        </w:rPr>
        <w:t xml:space="preserve"> This</w:t>
      </w:r>
      <w:r w:rsidR="00F11AA9" w:rsidRPr="00854708">
        <w:rPr>
          <w:i w:val="0"/>
        </w:rPr>
        <w:t xml:space="preserve"> financial overview below includes the repayment of Global tasks by EGI.eu.</w:t>
      </w:r>
    </w:p>
    <w:p w14:paraId="622BD831" w14:textId="77777777" w:rsidR="00445C1C" w:rsidRDefault="00445C1C" w:rsidP="00445C1C">
      <w:pPr>
        <w:pStyle w:val="Titre3"/>
        <w:numPr>
          <w:ilvl w:val="0"/>
          <w:numId w:val="0"/>
        </w:numPr>
        <w:rPr>
          <w:b w:val="0"/>
          <w:i/>
          <w:kern w:val="0"/>
        </w:rPr>
      </w:pPr>
    </w:p>
    <w:tbl>
      <w:tblPr>
        <w:tblW w:w="9600" w:type="dxa"/>
        <w:tblInd w:w="93"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ook w:val="04A0" w:firstRow="1" w:lastRow="0" w:firstColumn="1" w:lastColumn="0" w:noHBand="0" w:noVBand="1"/>
      </w:tblPr>
      <w:tblGrid>
        <w:gridCol w:w="2371"/>
        <w:gridCol w:w="1498"/>
        <w:gridCol w:w="1498"/>
        <w:gridCol w:w="1235"/>
        <w:gridCol w:w="1499"/>
        <w:gridCol w:w="1499"/>
      </w:tblGrid>
      <w:tr w:rsidR="00445C1C" w:rsidRPr="00445C1C" w14:paraId="311F2805" w14:textId="77777777" w:rsidTr="00110DAB">
        <w:trPr>
          <w:trHeight w:val="552"/>
        </w:trPr>
        <w:tc>
          <w:tcPr>
            <w:tcW w:w="2371" w:type="dxa"/>
            <w:shd w:val="clear" w:color="FFFFFF" w:fill="666699"/>
            <w:vAlign w:val="center"/>
            <w:hideMark/>
          </w:tcPr>
          <w:p w14:paraId="2B5C8FB4"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Partner</w:t>
            </w:r>
          </w:p>
        </w:tc>
        <w:tc>
          <w:tcPr>
            <w:tcW w:w="1498" w:type="dxa"/>
            <w:shd w:val="clear" w:color="FFFFFF" w:fill="666699"/>
            <w:vAlign w:val="center"/>
            <w:hideMark/>
          </w:tcPr>
          <w:p w14:paraId="1901C050"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1498" w:type="dxa"/>
            <w:shd w:val="clear" w:color="FFFFFF" w:fill="666699"/>
            <w:vAlign w:val="center"/>
            <w:hideMark/>
          </w:tcPr>
          <w:p w14:paraId="733B815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235" w:type="dxa"/>
            <w:shd w:val="clear" w:color="FFFFFF" w:fill="666699"/>
            <w:vAlign w:val="center"/>
            <w:hideMark/>
          </w:tcPr>
          <w:p w14:paraId="4CDD12D6"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1499" w:type="dxa"/>
            <w:shd w:val="clear" w:color="FFFFFF" w:fill="666699"/>
            <w:vAlign w:val="center"/>
            <w:hideMark/>
          </w:tcPr>
          <w:p w14:paraId="582872BC"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Eligible Cost Estimate</w:t>
            </w:r>
          </w:p>
        </w:tc>
        <w:tc>
          <w:tcPr>
            <w:tcW w:w="1499" w:type="dxa"/>
            <w:shd w:val="clear" w:color="FFFFFF" w:fill="666699"/>
            <w:vAlign w:val="center"/>
            <w:hideMark/>
          </w:tcPr>
          <w:p w14:paraId="22C66BB8"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Estimated Funding</w:t>
            </w:r>
          </w:p>
        </w:tc>
      </w:tr>
      <w:tr w:rsidR="00445C1C" w:rsidRPr="00445C1C" w14:paraId="5736DC5D" w14:textId="77777777" w:rsidTr="00110DAB">
        <w:trPr>
          <w:trHeight w:val="360"/>
        </w:trPr>
        <w:tc>
          <w:tcPr>
            <w:tcW w:w="2371" w:type="dxa"/>
            <w:shd w:val="clear" w:color="FFFFFF" w:fill="FFFFFF"/>
            <w:noWrap/>
            <w:vAlign w:val="bottom"/>
            <w:hideMark/>
          </w:tcPr>
          <w:p w14:paraId="134F07C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1-EGI.EU</w:t>
            </w:r>
          </w:p>
        </w:tc>
        <w:tc>
          <w:tcPr>
            <w:tcW w:w="1498" w:type="dxa"/>
            <w:shd w:val="clear" w:color="FFFFFF" w:fill="FFFFFF"/>
            <w:noWrap/>
            <w:vAlign w:val="bottom"/>
            <w:hideMark/>
          </w:tcPr>
          <w:p w14:paraId="59EB485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164.6</w:t>
            </w:r>
          </w:p>
        </w:tc>
        <w:tc>
          <w:tcPr>
            <w:tcW w:w="1498" w:type="dxa"/>
            <w:shd w:val="clear" w:color="FFFFFF" w:fill="FFFFFF"/>
            <w:noWrap/>
            <w:vAlign w:val="bottom"/>
            <w:hideMark/>
          </w:tcPr>
          <w:p w14:paraId="32424D8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252.5</w:t>
            </w:r>
          </w:p>
        </w:tc>
        <w:tc>
          <w:tcPr>
            <w:tcW w:w="1235" w:type="dxa"/>
            <w:shd w:val="clear" w:color="FFFFFF" w:fill="FFFFFF"/>
            <w:noWrap/>
            <w:vAlign w:val="bottom"/>
            <w:hideMark/>
          </w:tcPr>
          <w:p w14:paraId="34A40D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65.2%</w:t>
            </w:r>
          </w:p>
        </w:tc>
        <w:tc>
          <w:tcPr>
            <w:tcW w:w="1499" w:type="dxa"/>
            <w:shd w:val="clear" w:color="FFFFFF" w:fill="FFFFFF"/>
            <w:noWrap/>
            <w:vAlign w:val="bottom"/>
            <w:hideMark/>
          </w:tcPr>
          <w:p w14:paraId="14B7228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1,461,393.4</w:t>
            </w:r>
          </w:p>
        </w:tc>
        <w:tc>
          <w:tcPr>
            <w:tcW w:w="1499" w:type="dxa"/>
            <w:shd w:val="clear" w:color="FFFFFF" w:fill="FFFFFF"/>
            <w:noWrap/>
            <w:vAlign w:val="bottom"/>
            <w:hideMark/>
          </w:tcPr>
          <w:p w14:paraId="50B552D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911,540.4</w:t>
            </w:r>
          </w:p>
        </w:tc>
      </w:tr>
      <w:tr w:rsidR="00445C1C" w:rsidRPr="00445C1C" w14:paraId="5787D58D" w14:textId="77777777" w:rsidTr="00110DAB">
        <w:trPr>
          <w:trHeight w:val="360"/>
        </w:trPr>
        <w:tc>
          <w:tcPr>
            <w:tcW w:w="2371" w:type="dxa"/>
            <w:shd w:val="clear" w:color="FFFFFF" w:fill="FFFFFF"/>
            <w:noWrap/>
            <w:vAlign w:val="bottom"/>
            <w:hideMark/>
          </w:tcPr>
          <w:p w14:paraId="6EB0BDB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2-UPT</w:t>
            </w:r>
          </w:p>
        </w:tc>
        <w:tc>
          <w:tcPr>
            <w:tcW w:w="1498" w:type="dxa"/>
            <w:shd w:val="clear" w:color="FFFFFF" w:fill="FFFFFF"/>
            <w:noWrap/>
            <w:vAlign w:val="bottom"/>
            <w:hideMark/>
          </w:tcPr>
          <w:p w14:paraId="0D6AFED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498" w:type="dxa"/>
            <w:shd w:val="clear" w:color="FFFFFF" w:fill="FFFFFF"/>
            <w:noWrap/>
            <w:vAlign w:val="bottom"/>
            <w:hideMark/>
          </w:tcPr>
          <w:p w14:paraId="5CBEF3B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w:t>
            </w:r>
          </w:p>
        </w:tc>
        <w:tc>
          <w:tcPr>
            <w:tcW w:w="1235" w:type="dxa"/>
            <w:shd w:val="clear" w:color="FFFFFF" w:fill="FFFFFF"/>
            <w:noWrap/>
            <w:vAlign w:val="bottom"/>
            <w:hideMark/>
          </w:tcPr>
          <w:p w14:paraId="24979DA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499" w:type="dxa"/>
            <w:shd w:val="clear" w:color="FFFFFF" w:fill="FFFFFF"/>
            <w:noWrap/>
            <w:vAlign w:val="bottom"/>
            <w:hideMark/>
          </w:tcPr>
          <w:p w14:paraId="6786D22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c>
          <w:tcPr>
            <w:tcW w:w="1499" w:type="dxa"/>
            <w:shd w:val="clear" w:color="FFFFFF" w:fill="FFFFFF"/>
            <w:noWrap/>
            <w:vAlign w:val="bottom"/>
            <w:hideMark/>
          </w:tcPr>
          <w:p w14:paraId="3A39D40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0.0</w:t>
            </w:r>
          </w:p>
        </w:tc>
      </w:tr>
      <w:tr w:rsidR="00445C1C" w:rsidRPr="00445C1C" w14:paraId="47AB46B6" w14:textId="77777777" w:rsidTr="00110DAB">
        <w:trPr>
          <w:trHeight w:val="360"/>
        </w:trPr>
        <w:tc>
          <w:tcPr>
            <w:tcW w:w="2371" w:type="dxa"/>
            <w:shd w:val="clear" w:color="FFFFFF" w:fill="FFFFFF"/>
            <w:noWrap/>
            <w:vAlign w:val="bottom"/>
            <w:hideMark/>
          </w:tcPr>
          <w:p w14:paraId="111867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3-IIAP NAS RA</w:t>
            </w:r>
          </w:p>
        </w:tc>
        <w:tc>
          <w:tcPr>
            <w:tcW w:w="1498" w:type="dxa"/>
            <w:shd w:val="clear" w:color="FFFFFF" w:fill="FFFFFF"/>
            <w:noWrap/>
            <w:vAlign w:val="bottom"/>
            <w:hideMark/>
          </w:tcPr>
          <w:p w14:paraId="703CF03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20.7</w:t>
            </w:r>
          </w:p>
        </w:tc>
        <w:tc>
          <w:tcPr>
            <w:tcW w:w="1498" w:type="dxa"/>
            <w:shd w:val="clear" w:color="FFFFFF" w:fill="FFFFFF"/>
            <w:noWrap/>
            <w:vAlign w:val="bottom"/>
            <w:hideMark/>
          </w:tcPr>
          <w:p w14:paraId="6CD847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6.6</w:t>
            </w:r>
          </w:p>
        </w:tc>
        <w:tc>
          <w:tcPr>
            <w:tcW w:w="1235" w:type="dxa"/>
            <w:shd w:val="clear" w:color="FFFFFF" w:fill="FFFFFF"/>
            <w:noWrap/>
            <w:vAlign w:val="bottom"/>
            <w:hideMark/>
          </w:tcPr>
          <w:p w14:paraId="402E362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315.8%</w:t>
            </w:r>
          </w:p>
        </w:tc>
        <w:tc>
          <w:tcPr>
            <w:tcW w:w="1499" w:type="dxa"/>
            <w:shd w:val="clear" w:color="FFFFFF" w:fill="FFFFFF"/>
            <w:noWrap/>
            <w:vAlign w:val="bottom"/>
            <w:hideMark/>
          </w:tcPr>
          <w:p w14:paraId="47DF41D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61,624.7</w:t>
            </w:r>
          </w:p>
        </w:tc>
        <w:tc>
          <w:tcPr>
            <w:tcW w:w="1499" w:type="dxa"/>
            <w:shd w:val="clear" w:color="FFFFFF" w:fill="FFFFFF"/>
            <w:noWrap/>
            <w:vAlign w:val="bottom"/>
            <w:hideMark/>
          </w:tcPr>
          <w:p w14:paraId="5AECC0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20,336.1</w:t>
            </w:r>
          </w:p>
        </w:tc>
      </w:tr>
      <w:tr w:rsidR="00445C1C" w:rsidRPr="00445C1C" w14:paraId="3FAA5B66" w14:textId="77777777" w:rsidTr="00110DAB">
        <w:trPr>
          <w:trHeight w:val="360"/>
        </w:trPr>
        <w:tc>
          <w:tcPr>
            <w:tcW w:w="2371" w:type="dxa"/>
            <w:shd w:val="clear" w:color="FFFFFF" w:fill="FFFFFF"/>
            <w:noWrap/>
            <w:vAlign w:val="bottom"/>
            <w:hideMark/>
          </w:tcPr>
          <w:p w14:paraId="10C4A07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5A-IICT-BAS</w:t>
            </w:r>
          </w:p>
        </w:tc>
        <w:tc>
          <w:tcPr>
            <w:tcW w:w="1498" w:type="dxa"/>
            <w:shd w:val="clear" w:color="FFFFFF" w:fill="FFFFFF"/>
            <w:noWrap/>
            <w:vAlign w:val="bottom"/>
            <w:hideMark/>
          </w:tcPr>
          <w:p w14:paraId="624CC1B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12.6</w:t>
            </w:r>
          </w:p>
        </w:tc>
        <w:tc>
          <w:tcPr>
            <w:tcW w:w="1498" w:type="dxa"/>
            <w:shd w:val="clear" w:color="FFFFFF" w:fill="FFFFFF"/>
            <w:noWrap/>
            <w:vAlign w:val="bottom"/>
            <w:hideMark/>
          </w:tcPr>
          <w:p w14:paraId="35B10E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20.2</w:t>
            </w:r>
          </w:p>
        </w:tc>
        <w:tc>
          <w:tcPr>
            <w:tcW w:w="1235" w:type="dxa"/>
            <w:shd w:val="clear" w:color="FFFFFF" w:fill="FFFFFF"/>
            <w:noWrap/>
            <w:vAlign w:val="bottom"/>
            <w:hideMark/>
          </w:tcPr>
          <w:p w14:paraId="647BCB7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62.4%</w:t>
            </w:r>
          </w:p>
        </w:tc>
        <w:tc>
          <w:tcPr>
            <w:tcW w:w="1499" w:type="dxa"/>
            <w:shd w:val="clear" w:color="FFFFFF" w:fill="FFFFFF"/>
            <w:noWrap/>
            <w:vAlign w:val="bottom"/>
            <w:hideMark/>
          </w:tcPr>
          <w:p w14:paraId="7C3992D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76,879.4</w:t>
            </w:r>
          </w:p>
        </w:tc>
        <w:tc>
          <w:tcPr>
            <w:tcW w:w="1499" w:type="dxa"/>
            <w:shd w:val="clear" w:color="FFFFFF" w:fill="FFFFFF"/>
            <w:noWrap/>
            <w:vAlign w:val="bottom"/>
            <w:hideMark/>
          </w:tcPr>
          <w:p w14:paraId="47C3DA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25,370.2</w:t>
            </w:r>
          </w:p>
        </w:tc>
      </w:tr>
      <w:tr w:rsidR="00445C1C" w:rsidRPr="00445C1C" w14:paraId="4B6A9DE4" w14:textId="77777777" w:rsidTr="00110DAB">
        <w:trPr>
          <w:trHeight w:val="360"/>
        </w:trPr>
        <w:tc>
          <w:tcPr>
            <w:tcW w:w="2371" w:type="dxa"/>
            <w:shd w:val="clear" w:color="FFFFFF" w:fill="FFFFFF"/>
            <w:noWrap/>
            <w:vAlign w:val="bottom"/>
            <w:hideMark/>
          </w:tcPr>
          <w:p w14:paraId="0581256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6-UIIP NASB</w:t>
            </w:r>
          </w:p>
        </w:tc>
        <w:tc>
          <w:tcPr>
            <w:tcW w:w="1498" w:type="dxa"/>
            <w:shd w:val="clear" w:color="FFFFFF" w:fill="FFFFFF"/>
            <w:noWrap/>
            <w:vAlign w:val="bottom"/>
            <w:hideMark/>
          </w:tcPr>
          <w:p w14:paraId="4683E57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w:t>
            </w:r>
          </w:p>
        </w:tc>
        <w:tc>
          <w:tcPr>
            <w:tcW w:w="1498" w:type="dxa"/>
            <w:shd w:val="clear" w:color="FFFFFF" w:fill="FFFFFF"/>
            <w:noWrap/>
            <w:vAlign w:val="bottom"/>
            <w:hideMark/>
          </w:tcPr>
          <w:p w14:paraId="4D06B6E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w:t>
            </w:r>
          </w:p>
        </w:tc>
        <w:tc>
          <w:tcPr>
            <w:tcW w:w="1235" w:type="dxa"/>
            <w:shd w:val="clear" w:color="FFFFFF" w:fill="FFFFFF"/>
            <w:noWrap/>
            <w:vAlign w:val="bottom"/>
            <w:hideMark/>
          </w:tcPr>
          <w:p w14:paraId="15A4CB3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37.5%</w:t>
            </w:r>
          </w:p>
        </w:tc>
        <w:tc>
          <w:tcPr>
            <w:tcW w:w="1499" w:type="dxa"/>
            <w:shd w:val="clear" w:color="FFFFFF" w:fill="FFFFFF"/>
            <w:noWrap/>
            <w:vAlign w:val="bottom"/>
            <w:hideMark/>
          </w:tcPr>
          <w:p w14:paraId="6E14AF0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10,971.4</w:t>
            </w:r>
          </w:p>
        </w:tc>
        <w:tc>
          <w:tcPr>
            <w:tcW w:w="1499" w:type="dxa"/>
            <w:shd w:val="clear" w:color="FFFFFF" w:fill="FFFFFF"/>
            <w:noWrap/>
            <w:vAlign w:val="bottom"/>
            <w:hideMark/>
          </w:tcPr>
          <w:p w14:paraId="2A8BAC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3,620.6</w:t>
            </w:r>
          </w:p>
        </w:tc>
      </w:tr>
      <w:tr w:rsidR="00445C1C" w:rsidRPr="00445C1C" w14:paraId="528475C5" w14:textId="77777777" w:rsidTr="00110DAB">
        <w:trPr>
          <w:trHeight w:val="360"/>
        </w:trPr>
        <w:tc>
          <w:tcPr>
            <w:tcW w:w="2371" w:type="dxa"/>
            <w:shd w:val="clear" w:color="FFFFFF" w:fill="FFFFFF"/>
            <w:noWrap/>
            <w:vAlign w:val="bottom"/>
            <w:hideMark/>
          </w:tcPr>
          <w:p w14:paraId="543801E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7A-ETH ZURICH</w:t>
            </w:r>
          </w:p>
        </w:tc>
        <w:tc>
          <w:tcPr>
            <w:tcW w:w="1498" w:type="dxa"/>
            <w:shd w:val="clear" w:color="FFFFFF" w:fill="FFFFFF"/>
            <w:noWrap/>
            <w:vAlign w:val="bottom"/>
            <w:hideMark/>
          </w:tcPr>
          <w:p w14:paraId="03ADDF1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11.8</w:t>
            </w:r>
          </w:p>
        </w:tc>
        <w:tc>
          <w:tcPr>
            <w:tcW w:w="1498" w:type="dxa"/>
            <w:shd w:val="clear" w:color="FFFFFF" w:fill="FFFFFF"/>
            <w:noWrap/>
            <w:vAlign w:val="bottom"/>
            <w:hideMark/>
          </w:tcPr>
          <w:p w14:paraId="4054964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28.1</w:t>
            </w:r>
          </w:p>
        </w:tc>
        <w:tc>
          <w:tcPr>
            <w:tcW w:w="1235" w:type="dxa"/>
            <w:shd w:val="clear" w:color="FFFFFF" w:fill="FFFFFF"/>
            <w:noWrap/>
            <w:vAlign w:val="bottom"/>
            <w:hideMark/>
          </w:tcPr>
          <w:p w14:paraId="0816E8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42.1%</w:t>
            </w:r>
          </w:p>
        </w:tc>
        <w:tc>
          <w:tcPr>
            <w:tcW w:w="1499" w:type="dxa"/>
            <w:shd w:val="clear" w:color="FFFFFF" w:fill="FFFFFF"/>
            <w:noWrap/>
            <w:vAlign w:val="bottom"/>
            <w:hideMark/>
          </w:tcPr>
          <w:p w14:paraId="71D32F5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119,130.0</w:t>
            </w:r>
          </w:p>
        </w:tc>
        <w:tc>
          <w:tcPr>
            <w:tcW w:w="1499" w:type="dxa"/>
            <w:shd w:val="clear" w:color="FFFFFF" w:fill="FFFFFF"/>
            <w:noWrap/>
            <w:vAlign w:val="bottom"/>
            <w:hideMark/>
          </w:tcPr>
          <w:p w14:paraId="4DCD280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39,312.9</w:t>
            </w:r>
          </w:p>
        </w:tc>
      </w:tr>
      <w:tr w:rsidR="00445C1C" w:rsidRPr="00445C1C" w14:paraId="51C73A96" w14:textId="77777777" w:rsidTr="00110DAB">
        <w:trPr>
          <w:trHeight w:val="360"/>
        </w:trPr>
        <w:tc>
          <w:tcPr>
            <w:tcW w:w="2371" w:type="dxa"/>
            <w:shd w:val="clear" w:color="FFFFFF" w:fill="FFFFFF"/>
            <w:noWrap/>
            <w:vAlign w:val="bottom"/>
            <w:hideMark/>
          </w:tcPr>
          <w:p w14:paraId="3EA6E46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8-UCY</w:t>
            </w:r>
          </w:p>
        </w:tc>
        <w:tc>
          <w:tcPr>
            <w:tcW w:w="1498" w:type="dxa"/>
            <w:shd w:val="clear" w:color="FFFFFF" w:fill="FFFFFF"/>
            <w:noWrap/>
            <w:vAlign w:val="bottom"/>
            <w:hideMark/>
          </w:tcPr>
          <w:p w14:paraId="2394209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4.9</w:t>
            </w:r>
          </w:p>
        </w:tc>
        <w:tc>
          <w:tcPr>
            <w:tcW w:w="1498" w:type="dxa"/>
            <w:shd w:val="clear" w:color="FFFFFF" w:fill="FFFFFF"/>
            <w:noWrap/>
            <w:vAlign w:val="bottom"/>
            <w:hideMark/>
          </w:tcPr>
          <w:p w14:paraId="04B372B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16.1</w:t>
            </w:r>
          </w:p>
        </w:tc>
        <w:tc>
          <w:tcPr>
            <w:tcW w:w="1235" w:type="dxa"/>
            <w:shd w:val="clear" w:color="FFFFFF" w:fill="FFFFFF"/>
            <w:noWrap/>
            <w:vAlign w:val="bottom"/>
            <w:hideMark/>
          </w:tcPr>
          <w:p w14:paraId="7345786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30.6%</w:t>
            </w:r>
          </w:p>
        </w:tc>
        <w:tc>
          <w:tcPr>
            <w:tcW w:w="1499" w:type="dxa"/>
            <w:shd w:val="clear" w:color="FFFFFF" w:fill="FFFFFF"/>
            <w:noWrap/>
            <w:vAlign w:val="bottom"/>
            <w:hideMark/>
          </w:tcPr>
          <w:p w14:paraId="4B27F2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42,483.5</w:t>
            </w:r>
          </w:p>
        </w:tc>
        <w:tc>
          <w:tcPr>
            <w:tcW w:w="1499" w:type="dxa"/>
            <w:shd w:val="clear" w:color="FFFFFF" w:fill="FFFFFF"/>
            <w:noWrap/>
            <w:vAlign w:val="bottom"/>
            <w:hideMark/>
          </w:tcPr>
          <w:p w14:paraId="5681EF5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14,019.6</w:t>
            </w:r>
          </w:p>
        </w:tc>
      </w:tr>
      <w:tr w:rsidR="00445C1C" w:rsidRPr="00445C1C" w14:paraId="7F67C0DD" w14:textId="77777777" w:rsidTr="00110DAB">
        <w:trPr>
          <w:trHeight w:val="360"/>
        </w:trPr>
        <w:tc>
          <w:tcPr>
            <w:tcW w:w="2371" w:type="dxa"/>
            <w:shd w:val="clear" w:color="FFFFFF" w:fill="FFFFFF"/>
            <w:noWrap/>
            <w:vAlign w:val="bottom"/>
            <w:hideMark/>
          </w:tcPr>
          <w:p w14:paraId="631F7AD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9-CESNET</w:t>
            </w:r>
          </w:p>
        </w:tc>
        <w:tc>
          <w:tcPr>
            <w:tcW w:w="1498" w:type="dxa"/>
            <w:shd w:val="clear" w:color="FFFFFF" w:fill="FFFFFF"/>
            <w:noWrap/>
            <w:vAlign w:val="bottom"/>
            <w:hideMark/>
          </w:tcPr>
          <w:p w14:paraId="49B9391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81.0</w:t>
            </w:r>
          </w:p>
        </w:tc>
        <w:tc>
          <w:tcPr>
            <w:tcW w:w="1498" w:type="dxa"/>
            <w:shd w:val="clear" w:color="FFFFFF" w:fill="FFFFFF"/>
            <w:noWrap/>
            <w:vAlign w:val="bottom"/>
            <w:hideMark/>
          </w:tcPr>
          <w:p w14:paraId="61D0FCA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84.7</w:t>
            </w:r>
          </w:p>
        </w:tc>
        <w:tc>
          <w:tcPr>
            <w:tcW w:w="1235" w:type="dxa"/>
            <w:shd w:val="clear" w:color="FFFFFF" w:fill="FFFFFF"/>
            <w:noWrap/>
            <w:vAlign w:val="bottom"/>
            <w:hideMark/>
          </w:tcPr>
          <w:p w14:paraId="29797AD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95.6%</w:t>
            </w:r>
          </w:p>
        </w:tc>
        <w:tc>
          <w:tcPr>
            <w:tcW w:w="1499" w:type="dxa"/>
            <w:shd w:val="clear" w:color="FFFFFF" w:fill="FFFFFF"/>
            <w:noWrap/>
            <w:vAlign w:val="bottom"/>
            <w:hideMark/>
          </w:tcPr>
          <w:p w14:paraId="3469903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532,690.5</w:t>
            </w:r>
          </w:p>
        </w:tc>
        <w:tc>
          <w:tcPr>
            <w:tcW w:w="1499" w:type="dxa"/>
            <w:shd w:val="clear" w:color="FFFFFF" w:fill="FFFFFF"/>
            <w:noWrap/>
            <w:vAlign w:val="bottom"/>
            <w:hideMark/>
          </w:tcPr>
          <w:p w14:paraId="50CDBA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255,582.6</w:t>
            </w:r>
          </w:p>
        </w:tc>
      </w:tr>
      <w:tr w:rsidR="00445C1C" w:rsidRPr="00445C1C" w14:paraId="3BEF9A55" w14:textId="77777777" w:rsidTr="00110DAB">
        <w:trPr>
          <w:trHeight w:val="360"/>
        </w:trPr>
        <w:tc>
          <w:tcPr>
            <w:tcW w:w="2371" w:type="dxa"/>
            <w:shd w:val="clear" w:color="FFFFFF" w:fill="FFFFFF"/>
            <w:noWrap/>
            <w:vAlign w:val="bottom"/>
            <w:hideMark/>
          </w:tcPr>
          <w:p w14:paraId="4A5EE24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10B-KIT-G</w:t>
            </w:r>
          </w:p>
        </w:tc>
        <w:tc>
          <w:tcPr>
            <w:tcW w:w="1498" w:type="dxa"/>
            <w:shd w:val="clear" w:color="FFFFFF" w:fill="FFFFFF"/>
            <w:noWrap/>
            <w:vAlign w:val="bottom"/>
            <w:hideMark/>
          </w:tcPr>
          <w:p w14:paraId="351CCC7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127.6</w:t>
            </w:r>
          </w:p>
        </w:tc>
        <w:tc>
          <w:tcPr>
            <w:tcW w:w="1498" w:type="dxa"/>
            <w:shd w:val="clear" w:color="FFFFFF" w:fill="FFFFFF"/>
            <w:noWrap/>
            <w:vAlign w:val="bottom"/>
            <w:hideMark/>
          </w:tcPr>
          <w:p w14:paraId="2CDD9E7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137.7</w:t>
            </w:r>
          </w:p>
        </w:tc>
        <w:tc>
          <w:tcPr>
            <w:tcW w:w="1235" w:type="dxa"/>
            <w:shd w:val="clear" w:color="FFFFFF" w:fill="FFFFFF"/>
            <w:noWrap/>
            <w:vAlign w:val="bottom"/>
            <w:hideMark/>
          </w:tcPr>
          <w:p w14:paraId="4D14366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92.7%</w:t>
            </w:r>
          </w:p>
        </w:tc>
        <w:tc>
          <w:tcPr>
            <w:tcW w:w="1499" w:type="dxa"/>
            <w:shd w:val="clear" w:color="FFFFFF" w:fill="FFFFFF"/>
            <w:noWrap/>
            <w:vAlign w:val="bottom"/>
            <w:hideMark/>
          </w:tcPr>
          <w:p w14:paraId="1B77259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1,135,143.2</w:t>
            </w:r>
          </w:p>
        </w:tc>
        <w:tc>
          <w:tcPr>
            <w:tcW w:w="1499" w:type="dxa"/>
            <w:shd w:val="clear" w:color="FFFFFF" w:fill="FFFFFF"/>
            <w:noWrap/>
            <w:vAlign w:val="bottom"/>
            <w:hideMark/>
          </w:tcPr>
          <w:p w14:paraId="44E90E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443,345.4</w:t>
            </w:r>
          </w:p>
        </w:tc>
      </w:tr>
      <w:tr w:rsidR="00445C1C" w:rsidRPr="00445C1C" w14:paraId="45DBB6F7" w14:textId="77777777" w:rsidTr="00110DAB">
        <w:trPr>
          <w:trHeight w:val="360"/>
        </w:trPr>
        <w:tc>
          <w:tcPr>
            <w:tcW w:w="2371" w:type="dxa"/>
            <w:shd w:val="clear" w:color="FFFFFF" w:fill="FFFFFF"/>
            <w:noWrap/>
            <w:vAlign w:val="bottom"/>
            <w:hideMark/>
          </w:tcPr>
          <w:p w14:paraId="720073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11-UNI BL</w:t>
            </w:r>
          </w:p>
        </w:tc>
        <w:tc>
          <w:tcPr>
            <w:tcW w:w="1498" w:type="dxa"/>
            <w:shd w:val="clear" w:color="FFFFFF" w:fill="FFFFFF"/>
            <w:noWrap/>
            <w:vAlign w:val="bottom"/>
            <w:hideMark/>
          </w:tcPr>
          <w:p w14:paraId="1664F0B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w:t>
            </w:r>
          </w:p>
        </w:tc>
        <w:tc>
          <w:tcPr>
            <w:tcW w:w="1498" w:type="dxa"/>
            <w:shd w:val="clear" w:color="FFFFFF" w:fill="FFFFFF"/>
            <w:noWrap/>
            <w:vAlign w:val="bottom"/>
            <w:hideMark/>
          </w:tcPr>
          <w:p w14:paraId="3973EB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9.5</w:t>
            </w:r>
          </w:p>
        </w:tc>
        <w:tc>
          <w:tcPr>
            <w:tcW w:w="1235" w:type="dxa"/>
            <w:shd w:val="clear" w:color="FFFFFF" w:fill="FFFFFF"/>
            <w:noWrap/>
            <w:vAlign w:val="bottom"/>
            <w:hideMark/>
          </w:tcPr>
          <w:p w14:paraId="2F2FEE6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134.3%</w:t>
            </w:r>
          </w:p>
        </w:tc>
        <w:tc>
          <w:tcPr>
            <w:tcW w:w="1499" w:type="dxa"/>
            <w:shd w:val="clear" w:color="FFFFFF" w:fill="FFFFFF"/>
            <w:noWrap/>
            <w:vAlign w:val="bottom"/>
            <w:hideMark/>
          </w:tcPr>
          <w:p w14:paraId="5CDA659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52,224.0</w:t>
            </w:r>
          </w:p>
        </w:tc>
        <w:tc>
          <w:tcPr>
            <w:tcW w:w="1499" w:type="dxa"/>
            <w:shd w:val="clear" w:color="FFFFFF" w:fill="FFFFFF"/>
            <w:noWrap/>
            <w:vAlign w:val="bottom"/>
            <w:hideMark/>
          </w:tcPr>
          <w:p w14:paraId="4178798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17,233.9</w:t>
            </w:r>
          </w:p>
        </w:tc>
      </w:tr>
      <w:tr w:rsidR="00445C1C" w:rsidRPr="00445C1C" w14:paraId="1F671751" w14:textId="77777777" w:rsidTr="00110DAB">
        <w:trPr>
          <w:trHeight w:val="360"/>
        </w:trPr>
        <w:tc>
          <w:tcPr>
            <w:tcW w:w="2371" w:type="dxa"/>
            <w:shd w:val="clear" w:color="FFFFFF" w:fill="FFFFFF"/>
            <w:noWrap/>
            <w:vAlign w:val="bottom"/>
            <w:hideMark/>
          </w:tcPr>
          <w:p w14:paraId="19070A0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12A-CSIC</w:t>
            </w:r>
          </w:p>
        </w:tc>
        <w:tc>
          <w:tcPr>
            <w:tcW w:w="1498" w:type="dxa"/>
            <w:shd w:val="clear" w:color="FFFFFF" w:fill="FFFFFF"/>
            <w:noWrap/>
            <w:vAlign w:val="bottom"/>
            <w:hideMark/>
          </w:tcPr>
          <w:p w14:paraId="3E18A8C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245.6</w:t>
            </w:r>
          </w:p>
        </w:tc>
        <w:tc>
          <w:tcPr>
            <w:tcW w:w="1498" w:type="dxa"/>
            <w:shd w:val="clear" w:color="FFFFFF" w:fill="FFFFFF"/>
            <w:noWrap/>
            <w:vAlign w:val="bottom"/>
            <w:hideMark/>
          </w:tcPr>
          <w:p w14:paraId="530EB16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162.8</w:t>
            </w:r>
          </w:p>
        </w:tc>
        <w:tc>
          <w:tcPr>
            <w:tcW w:w="1235" w:type="dxa"/>
            <w:shd w:val="clear" w:color="FFFFFF" w:fill="FFFFFF"/>
            <w:noWrap/>
            <w:vAlign w:val="bottom"/>
            <w:hideMark/>
          </w:tcPr>
          <w:p w14:paraId="75B8AC9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150.9%</w:t>
            </w:r>
          </w:p>
        </w:tc>
        <w:tc>
          <w:tcPr>
            <w:tcW w:w="1499" w:type="dxa"/>
            <w:shd w:val="clear" w:color="FFFFFF" w:fill="FFFFFF"/>
            <w:noWrap/>
            <w:vAlign w:val="bottom"/>
            <w:hideMark/>
          </w:tcPr>
          <w:p w14:paraId="48C1CD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1,920,526.2</w:t>
            </w:r>
          </w:p>
        </w:tc>
        <w:tc>
          <w:tcPr>
            <w:tcW w:w="1499" w:type="dxa"/>
            <w:shd w:val="clear" w:color="FFFFFF" w:fill="FFFFFF"/>
            <w:noWrap/>
            <w:vAlign w:val="bottom"/>
            <w:hideMark/>
          </w:tcPr>
          <w:p w14:paraId="4DE684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751,482.8</w:t>
            </w:r>
          </w:p>
        </w:tc>
      </w:tr>
      <w:tr w:rsidR="00445C1C" w:rsidRPr="00445C1C" w14:paraId="62EF2DBC" w14:textId="77777777" w:rsidTr="00110DAB">
        <w:trPr>
          <w:trHeight w:val="360"/>
        </w:trPr>
        <w:tc>
          <w:tcPr>
            <w:tcW w:w="2371" w:type="dxa"/>
            <w:shd w:val="clear" w:color="FFFFFF" w:fill="FFFFFF"/>
            <w:noWrap/>
            <w:vAlign w:val="bottom"/>
            <w:hideMark/>
          </w:tcPr>
          <w:p w14:paraId="50F63C8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13-CSC</w:t>
            </w:r>
          </w:p>
        </w:tc>
        <w:tc>
          <w:tcPr>
            <w:tcW w:w="1498" w:type="dxa"/>
            <w:shd w:val="clear" w:color="FFFFFF" w:fill="FFFFFF"/>
            <w:noWrap/>
            <w:vAlign w:val="bottom"/>
            <w:hideMark/>
          </w:tcPr>
          <w:p w14:paraId="117D6A3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25.8</w:t>
            </w:r>
          </w:p>
        </w:tc>
        <w:tc>
          <w:tcPr>
            <w:tcW w:w="1498" w:type="dxa"/>
            <w:shd w:val="clear" w:color="FFFFFF" w:fill="FFFFFF"/>
            <w:noWrap/>
            <w:vAlign w:val="bottom"/>
            <w:hideMark/>
          </w:tcPr>
          <w:p w14:paraId="136102B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30.8</w:t>
            </w:r>
          </w:p>
        </w:tc>
        <w:tc>
          <w:tcPr>
            <w:tcW w:w="1235" w:type="dxa"/>
            <w:shd w:val="clear" w:color="FFFFFF" w:fill="FFFFFF"/>
            <w:noWrap/>
            <w:vAlign w:val="bottom"/>
            <w:hideMark/>
          </w:tcPr>
          <w:p w14:paraId="0BB229E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83.8%</w:t>
            </w:r>
          </w:p>
        </w:tc>
        <w:tc>
          <w:tcPr>
            <w:tcW w:w="1499" w:type="dxa"/>
            <w:shd w:val="clear" w:color="FFFFFF" w:fill="FFFFFF"/>
            <w:noWrap/>
            <w:vAlign w:val="bottom"/>
            <w:hideMark/>
          </w:tcPr>
          <w:p w14:paraId="4CFE73A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266,096.1</w:t>
            </w:r>
          </w:p>
        </w:tc>
        <w:tc>
          <w:tcPr>
            <w:tcW w:w="1499" w:type="dxa"/>
            <w:shd w:val="clear" w:color="FFFFFF" w:fill="FFFFFF"/>
            <w:noWrap/>
            <w:vAlign w:val="bottom"/>
            <w:hideMark/>
          </w:tcPr>
          <w:p w14:paraId="58A8E89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87,811.7</w:t>
            </w:r>
          </w:p>
        </w:tc>
      </w:tr>
      <w:tr w:rsidR="00445C1C" w:rsidRPr="00445C1C" w14:paraId="69F538E0" w14:textId="77777777" w:rsidTr="00110DAB">
        <w:trPr>
          <w:trHeight w:val="360"/>
        </w:trPr>
        <w:tc>
          <w:tcPr>
            <w:tcW w:w="2371" w:type="dxa"/>
            <w:shd w:val="clear" w:color="FFFFFF" w:fill="FFFFFF"/>
            <w:noWrap/>
            <w:vAlign w:val="bottom"/>
            <w:hideMark/>
          </w:tcPr>
          <w:p w14:paraId="0CBA797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14A-CNRS</w:t>
            </w:r>
          </w:p>
        </w:tc>
        <w:tc>
          <w:tcPr>
            <w:tcW w:w="1498" w:type="dxa"/>
            <w:shd w:val="clear" w:color="FFFFFF" w:fill="FFFFFF"/>
            <w:noWrap/>
            <w:vAlign w:val="bottom"/>
            <w:hideMark/>
          </w:tcPr>
          <w:p w14:paraId="68D185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124.1</w:t>
            </w:r>
          </w:p>
        </w:tc>
        <w:tc>
          <w:tcPr>
            <w:tcW w:w="1498" w:type="dxa"/>
            <w:shd w:val="clear" w:color="FFFFFF" w:fill="FFFFFF"/>
            <w:noWrap/>
            <w:vAlign w:val="bottom"/>
            <w:hideMark/>
          </w:tcPr>
          <w:p w14:paraId="490E45F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128.6</w:t>
            </w:r>
          </w:p>
        </w:tc>
        <w:tc>
          <w:tcPr>
            <w:tcW w:w="1235" w:type="dxa"/>
            <w:shd w:val="clear" w:color="FFFFFF" w:fill="FFFFFF"/>
            <w:noWrap/>
            <w:vAlign w:val="bottom"/>
            <w:hideMark/>
          </w:tcPr>
          <w:p w14:paraId="439F667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96.5%</w:t>
            </w:r>
          </w:p>
        </w:tc>
        <w:tc>
          <w:tcPr>
            <w:tcW w:w="1499" w:type="dxa"/>
            <w:shd w:val="clear" w:color="FFFFFF" w:fill="FFFFFF"/>
            <w:noWrap/>
            <w:vAlign w:val="bottom"/>
            <w:hideMark/>
          </w:tcPr>
          <w:p w14:paraId="552A59C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1,072,358.5</w:t>
            </w:r>
          </w:p>
        </w:tc>
        <w:tc>
          <w:tcPr>
            <w:tcW w:w="1499" w:type="dxa"/>
            <w:shd w:val="clear" w:color="FFFFFF" w:fill="FFFFFF"/>
            <w:noWrap/>
            <w:vAlign w:val="bottom"/>
            <w:hideMark/>
          </w:tcPr>
          <w:p w14:paraId="54C3789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456,183.6</w:t>
            </w:r>
          </w:p>
        </w:tc>
      </w:tr>
      <w:tr w:rsidR="00445C1C" w:rsidRPr="00445C1C" w14:paraId="7AE4048B" w14:textId="77777777" w:rsidTr="00110DAB">
        <w:trPr>
          <w:trHeight w:val="360"/>
        </w:trPr>
        <w:tc>
          <w:tcPr>
            <w:tcW w:w="2371" w:type="dxa"/>
            <w:shd w:val="clear" w:color="FFFFFF" w:fill="FFFFFF"/>
            <w:noWrap/>
            <w:vAlign w:val="bottom"/>
            <w:hideMark/>
          </w:tcPr>
          <w:p w14:paraId="7F93E04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15-GRENA</w:t>
            </w:r>
          </w:p>
        </w:tc>
        <w:tc>
          <w:tcPr>
            <w:tcW w:w="1498" w:type="dxa"/>
            <w:shd w:val="clear" w:color="FFFFFF" w:fill="FFFFFF"/>
            <w:noWrap/>
            <w:vAlign w:val="bottom"/>
            <w:hideMark/>
          </w:tcPr>
          <w:p w14:paraId="6710347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6.6</w:t>
            </w:r>
          </w:p>
        </w:tc>
        <w:tc>
          <w:tcPr>
            <w:tcW w:w="1498" w:type="dxa"/>
            <w:shd w:val="clear" w:color="FFFFFF" w:fill="FFFFFF"/>
            <w:noWrap/>
            <w:vAlign w:val="bottom"/>
            <w:hideMark/>
          </w:tcPr>
          <w:p w14:paraId="73B9EB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6.4</w:t>
            </w:r>
          </w:p>
        </w:tc>
        <w:tc>
          <w:tcPr>
            <w:tcW w:w="1235" w:type="dxa"/>
            <w:shd w:val="clear" w:color="FFFFFF" w:fill="FFFFFF"/>
            <w:noWrap/>
            <w:vAlign w:val="bottom"/>
            <w:hideMark/>
          </w:tcPr>
          <w:p w14:paraId="3E91925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103.6%</w:t>
            </w:r>
          </w:p>
        </w:tc>
        <w:tc>
          <w:tcPr>
            <w:tcW w:w="1499" w:type="dxa"/>
            <w:shd w:val="clear" w:color="FFFFFF" w:fill="FFFFFF"/>
            <w:noWrap/>
            <w:vAlign w:val="bottom"/>
            <w:hideMark/>
          </w:tcPr>
          <w:p w14:paraId="71A83AC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16,282.9</w:t>
            </w:r>
          </w:p>
        </w:tc>
        <w:tc>
          <w:tcPr>
            <w:tcW w:w="1499" w:type="dxa"/>
            <w:shd w:val="clear" w:color="FFFFFF" w:fill="FFFFFF"/>
            <w:noWrap/>
            <w:vAlign w:val="bottom"/>
            <w:hideMark/>
          </w:tcPr>
          <w:p w14:paraId="5DE37A9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5,373.3</w:t>
            </w:r>
          </w:p>
        </w:tc>
      </w:tr>
      <w:tr w:rsidR="00445C1C" w:rsidRPr="00445C1C" w14:paraId="1B8F3FF7" w14:textId="77777777" w:rsidTr="00110DAB">
        <w:trPr>
          <w:trHeight w:val="360"/>
        </w:trPr>
        <w:tc>
          <w:tcPr>
            <w:tcW w:w="2371" w:type="dxa"/>
            <w:shd w:val="clear" w:color="FFFFFF" w:fill="FFFFFF"/>
            <w:noWrap/>
            <w:vAlign w:val="bottom"/>
            <w:hideMark/>
          </w:tcPr>
          <w:p w14:paraId="188F401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16A-GRNET</w:t>
            </w:r>
          </w:p>
        </w:tc>
        <w:tc>
          <w:tcPr>
            <w:tcW w:w="1498" w:type="dxa"/>
            <w:shd w:val="clear" w:color="FFFFFF" w:fill="FFFFFF"/>
            <w:noWrap/>
            <w:vAlign w:val="bottom"/>
            <w:hideMark/>
          </w:tcPr>
          <w:p w14:paraId="4A9A3B9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100.9</w:t>
            </w:r>
          </w:p>
        </w:tc>
        <w:tc>
          <w:tcPr>
            <w:tcW w:w="1498" w:type="dxa"/>
            <w:shd w:val="clear" w:color="FFFFFF" w:fill="FFFFFF"/>
            <w:noWrap/>
            <w:vAlign w:val="bottom"/>
            <w:hideMark/>
          </w:tcPr>
          <w:p w14:paraId="19EC36F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106.8</w:t>
            </w:r>
          </w:p>
        </w:tc>
        <w:tc>
          <w:tcPr>
            <w:tcW w:w="1235" w:type="dxa"/>
            <w:shd w:val="clear" w:color="FFFFFF" w:fill="FFFFFF"/>
            <w:noWrap/>
            <w:vAlign w:val="bottom"/>
            <w:hideMark/>
          </w:tcPr>
          <w:p w14:paraId="160677C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94.4%</w:t>
            </w:r>
          </w:p>
        </w:tc>
        <w:tc>
          <w:tcPr>
            <w:tcW w:w="1499" w:type="dxa"/>
            <w:shd w:val="clear" w:color="FFFFFF" w:fill="FFFFFF"/>
            <w:noWrap/>
            <w:vAlign w:val="bottom"/>
            <w:hideMark/>
          </w:tcPr>
          <w:p w14:paraId="112DEE6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780,593.0</w:t>
            </w:r>
          </w:p>
        </w:tc>
        <w:tc>
          <w:tcPr>
            <w:tcW w:w="1499" w:type="dxa"/>
            <w:shd w:val="clear" w:color="FFFFFF" w:fill="FFFFFF"/>
            <w:noWrap/>
            <w:vAlign w:val="bottom"/>
            <w:hideMark/>
          </w:tcPr>
          <w:p w14:paraId="2A1FA87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341,118.0</w:t>
            </w:r>
          </w:p>
        </w:tc>
      </w:tr>
      <w:tr w:rsidR="00445C1C" w:rsidRPr="00445C1C" w14:paraId="4305BA43" w14:textId="77777777" w:rsidTr="00110DAB">
        <w:trPr>
          <w:trHeight w:val="360"/>
        </w:trPr>
        <w:tc>
          <w:tcPr>
            <w:tcW w:w="2371" w:type="dxa"/>
            <w:shd w:val="clear" w:color="FFFFFF" w:fill="FFFFFF"/>
            <w:noWrap/>
            <w:vAlign w:val="bottom"/>
            <w:hideMark/>
          </w:tcPr>
          <w:p w14:paraId="6195B2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17-SRCE</w:t>
            </w:r>
          </w:p>
        </w:tc>
        <w:tc>
          <w:tcPr>
            <w:tcW w:w="1498" w:type="dxa"/>
            <w:shd w:val="clear" w:color="FFFFFF" w:fill="FFFFFF"/>
            <w:noWrap/>
            <w:vAlign w:val="bottom"/>
            <w:hideMark/>
          </w:tcPr>
          <w:p w14:paraId="46FE4A4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40.9</w:t>
            </w:r>
          </w:p>
        </w:tc>
        <w:tc>
          <w:tcPr>
            <w:tcW w:w="1498" w:type="dxa"/>
            <w:shd w:val="clear" w:color="FFFFFF" w:fill="FFFFFF"/>
            <w:noWrap/>
            <w:vAlign w:val="bottom"/>
            <w:hideMark/>
          </w:tcPr>
          <w:p w14:paraId="2473416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35.0</w:t>
            </w:r>
          </w:p>
        </w:tc>
        <w:tc>
          <w:tcPr>
            <w:tcW w:w="1235" w:type="dxa"/>
            <w:shd w:val="clear" w:color="FFFFFF" w:fill="FFFFFF"/>
            <w:noWrap/>
            <w:vAlign w:val="bottom"/>
            <w:hideMark/>
          </w:tcPr>
          <w:p w14:paraId="74A1098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116.8%</w:t>
            </w:r>
          </w:p>
        </w:tc>
        <w:tc>
          <w:tcPr>
            <w:tcW w:w="1499" w:type="dxa"/>
            <w:shd w:val="clear" w:color="FFFFFF" w:fill="FFFFFF"/>
            <w:noWrap/>
            <w:vAlign w:val="bottom"/>
            <w:hideMark/>
          </w:tcPr>
          <w:p w14:paraId="60F826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203,005.7</w:t>
            </w:r>
          </w:p>
        </w:tc>
        <w:tc>
          <w:tcPr>
            <w:tcW w:w="1499" w:type="dxa"/>
            <w:shd w:val="clear" w:color="FFFFFF" w:fill="FFFFFF"/>
            <w:noWrap/>
            <w:vAlign w:val="bottom"/>
            <w:hideMark/>
          </w:tcPr>
          <w:p w14:paraId="2AF2E34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91,900.8</w:t>
            </w:r>
          </w:p>
        </w:tc>
      </w:tr>
      <w:tr w:rsidR="00445C1C" w:rsidRPr="00445C1C" w14:paraId="7BCAC3B0" w14:textId="77777777" w:rsidTr="00110DAB">
        <w:trPr>
          <w:trHeight w:val="360"/>
        </w:trPr>
        <w:tc>
          <w:tcPr>
            <w:tcW w:w="2371" w:type="dxa"/>
            <w:shd w:val="clear" w:color="FFFFFF" w:fill="FFFFFF"/>
            <w:noWrap/>
            <w:vAlign w:val="bottom"/>
            <w:hideMark/>
          </w:tcPr>
          <w:p w14:paraId="4DC7814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18A-MTA KFKI</w:t>
            </w:r>
          </w:p>
        </w:tc>
        <w:tc>
          <w:tcPr>
            <w:tcW w:w="1498" w:type="dxa"/>
            <w:shd w:val="clear" w:color="FFFFFF" w:fill="FFFFFF"/>
            <w:noWrap/>
            <w:vAlign w:val="bottom"/>
            <w:hideMark/>
          </w:tcPr>
          <w:p w14:paraId="79B7013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29.9</w:t>
            </w:r>
          </w:p>
        </w:tc>
        <w:tc>
          <w:tcPr>
            <w:tcW w:w="1498" w:type="dxa"/>
            <w:shd w:val="clear" w:color="FFFFFF" w:fill="FFFFFF"/>
            <w:noWrap/>
            <w:vAlign w:val="bottom"/>
            <w:hideMark/>
          </w:tcPr>
          <w:p w14:paraId="7CB784C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38.9</w:t>
            </w:r>
          </w:p>
        </w:tc>
        <w:tc>
          <w:tcPr>
            <w:tcW w:w="1235" w:type="dxa"/>
            <w:shd w:val="clear" w:color="FFFFFF" w:fill="FFFFFF"/>
            <w:noWrap/>
            <w:vAlign w:val="bottom"/>
            <w:hideMark/>
          </w:tcPr>
          <w:p w14:paraId="276ED89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76.9%</w:t>
            </w:r>
          </w:p>
        </w:tc>
        <w:tc>
          <w:tcPr>
            <w:tcW w:w="1499" w:type="dxa"/>
            <w:shd w:val="clear" w:color="FFFFFF" w:fill="FFFFFF"/>
            <w:noWrap/>
            <w:vAlign w:val="bottom"/>
            <w:hideMark/>
          </w:tcPr>
          <w:p w14:paraId="6277AEC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143,311.8</w:t>
            </w:r>
          </w:p>
        </w:tc>
        <w:tc>
          <w:tcPr>
            <w:tcW w:w="1499" w:type="dxa"/>
            <w:shd w:val="clear" w:color="FFFFFF" w:fill="FFFFFF"/>
            <w:noWrap/>
            <w:vAlign w:val="bottom"/>
            <w:hideMark/>
          </w:tcPr>
          <w:p w14:paraId="247A1D8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47,292.9</w:t>
            </w:r>
          </w:p>
        </w:tc>
      </w:tr>
      <w:tr w:rsidR="00445C1C" w:rsidRPr="00445C1C" w14:paraId="280DDEDF" w14:textId="77777777" w:rsidTr="00110DAB">
        <w:trPr>
          <w:trHeight w:val="360"/>
        </w:trPr>
        <w:tc>
          <w:tcPr>
            <w:tcW w:w="2371" w:type="dxa"/>
            <w:shd w:val="clear" w:color="FFFFFF" w:fill="FFFFFF"/>
            <w:noWrap/>
            <w:vAlign w:val="bottom"/>
            <w:hideMark/>
          </w:tcPr>
          <w:p w14:paraId="2CC2315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20-IUCC</w:t>
            </w:r>
          </w:p>
        </w:tc>
        <w:tc>
          <w:tcPr>
            <w:tcW w:w="1498" w:type="dxa"/>
            <w:shd w:val="clear" w:color="FFFFFF" w:fill="FFFFFF"/>
            <w:noWrap/>
            <w:vAlign w:val="bottom"/>
            <w:hideMark/>
          </w:tcPr>
          <w:p w14:paraId="30ECDB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30.4</w:t>
            </w:r>
          </w:p>
        </w:tc>
        <w:tc>
          <w:tcPr>
            <w:tcW w:w="1498" w:type="dxa"/>
            <w:shd w:val="clear" w:color="FFFFFF" w:fill="FFFFFF"/>
            <w:noWrap/>
            <w:vAlign w:val="bottom"/>
            <w:hideMark/>
          </w:tcPr>
          <w:p w14:paraId="09B5929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w:t>
            </w:r>
          </w:p>
        </w:tc>
        <w:tc>
          <w:tcPr>
            <w:tcW w:w="1235" w:type="dxa"/>
            <w:shd w:val="clear" w:color="FFFFFF" w:fill="FFFFFF"/>
            <w:noWrap/>
            <w:vAlign w:val="bottom"/>
            <w:hideMark/>
          </w:tcPr>
          <w:p w14:paraId="15C44FB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485.6%</w:t>
            </w:r>
          </w:p>
        </w:tc>
        <w:tc>
          <w:tcPr>
            <w:tcW w:w="1499" w:type="dxa"/>
            <w:shd w:val="clear" w:color="FFFFFF" w:fill="FFFFFF"/>
            <w:noWrap/>
            <w:vAlign w:val="bottom"/>
            <w:hideMark/>
          </w:tcPr>
          <w:p w14:paraId="273207A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391,727.5</w:t>
            </w:r>
          </w:p>
        </w:tc>
        <w:tc>
          <w:tcPr>
            <w:tcW w:w="1499" w:type="dxa"/>
            <w:shd w:val="clear" w:color="FFFFFF" w:fill="FFFFFF"/>
            <w:noWrap/>
            <w:vAlign w:val="bottom"/>
            <w:hideMark/>
          </w:tcPr>
          <w:p w14:paraId="455D518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129,270.1</w:t>
            </w:r>
          </w:p>
        </w:tc>
      </w:tr>
      <w:tr w:rsidR="00445C1C" w:rsidRPr="00445C1C" w14:paraId="501DD884" w14:textId="77777777" w:rsidTr="00110DAB">
        <w:trPr>
          <w:trHeight w:val="360"/>
        </w:trPr>
        <w:tc>
          <w:tcPr>
            <w:tcW w:w="2371" w:type="dxa"/>
            <w:shd w:val="clear" w:color="FFFFFF" w:fill="FFFFFF"/>
            <w:noWrap/>
            <w:vAlign w:val="bottom"/>
            <w:hideMark/>
          </w:tcPr>
          <w:p w14:paraId="372BCC4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21A-INFN</w:t>
            </w:r>
          </w:p>
        </w:tc>
        <w:tc>
          <w:tcPr>
            <w:tcW w:w="1498" w:type="dxa"/>
            <w:shd w:val="clear" w:color="FFFFFF" w:fill="FFFFFF"/>
            <w:noWrap/>
            <w:vAlign w:val="bottom"/>
            <w:hideMark/>
          </w:tcPr>
          <w:p w14:paraId="2648B3A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131.4</w:t>
            </w:r>
          </w:p>
        </w:tc>
        <w:tc>
          <w:tcPr>
            <w:tcW w:w="1498" w:type="dxa"/>
            <w:shd w:val="clear" w:color="FFFFFF" w:fill="FFFFFF"/>
            <w:noWrap/>
            <w:vAlign w:val="bottom"/>
            <w:hideMark/>
          </w:tcPr>
          <w:p w14:paraId="4E2020A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162.1</w:t>
            </w:r>
          </w:p>
        </w:tc>
        <w:tc>
          <w:tcPr>
            <w:tcW w:w="1235" w:type="dxa"/>
            <w:shd w:val="clear" w:color="FFFFFF" w:fill="FFFFFF"/>
            <w:noWrap/>
            <w:vAlign w:val="bottom"/>
            <w:hideMark/>
          </w:tcPr>
          <w:p w14:paraId="41914F2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81.1%</w:t>
            </w:r>
          </w:p>
        </w:tc>
        <w:tc>
          <w:tcPr>
            <w:tcW w:w="1499" w:type="dxa"/>
            <w:shd w:val="clear" w:color="FFFFFF" w:fill="FFFFFF"/>
            <w:noWrap/>
            <w:vAlign w:val="bottom"/>
            <w:hideMark/>
          </w:tcPr>
          <w:p w14:paraId="7E95821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858,937.6</w:t>
            </w:r>
          </w:p>
        </w:tc>
        <w:tc>
          <w:tcPr>
            <w:tcW w:w="1499" w:type="dxa"/>
            <w:shd w:val="clear" w:color="FFFFFF" w:fill="FFFFFF"/>
            <w:noWrap/>
            <w:vAlign w:val="bottom"/>
            <w:hideMark/>
          </w:tcPr>
          <w:p w14:paraId="48ADD6F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335,725.3</w:t>
            </w:r>
          </w:p>
        </w:tc>
      </w:tr>
      <w:tr w:rsidR="00445C1C" w:rsidRPr="00445C1C" w14:paraId="304E471C" w14:textId="77777777" w:rsidTr="00110DAB">
        <w:trPr>
          <w:trHeight w:val="360"/>
        </w:trPr>
        <w:tc>
          <w:tcPr>
            <w:tcW w:w="2371" w:type="dxa"/>
            <w:shd w:val="clear" w:color="FFFFFF" w:fill="FFFFFF"/>
            <w:noWrap/>
            <w:vAlign w:val="bottom"/>
            <w:hideMark/>
          </w:tcPr>
          <w:p w14:paraId="24081EA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22-VU</w:t>
            </w:r>
          </w:p>
        </w:tc>
        <w:tc>
          <w:tcPr>
            <w:tcW w:w="1498" w:type="dxa"/>
            <w:shd w:val="clear" w:color="FFFFFF" w:fill="FFFFFF"/>
            <w:noWrap/>
            <w:vAlign w:val="bottom"/>
            <w:hideMark/>
          </w:tcPr>
          <w:p w14:paraId="668D2A0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12.3</w:t>
            </w:r>
          </w:p>
        </w:tc>
        <w:tc>
          <w:tcPr>
            <w:tcW w:w="1498" w:type="dxa"/>
            <w:shd w:val="clear" w:color="FFFFFF" w:fill="FFFFFF"/>
            <w:noWrap/>
            <w:vAlign w:val="bottom"/>
            <w:hideMark/>
          </w:tcPr>
          <w:p w14:paraId="50918F2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4.4</w:t>
            </w:r>
          </w:p>
        </w:tc>
        <w:tc>
          <w:tcPr>
            <w:tcW w:w="1235" w:type="dxa"/>
            <w:shd w:val="clear" w:color="FFFFFF" w:fill="FFFFFF"/>
            <w:noWrap/>
            <w:vAlign w:val="bottom"/>
            <w:hideMark/>
          </w:tcPr>
          <w:p w14:paraId="7B2DB1B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279.9%</w:t>
            </w:r>
          </w:p>
        </w:tc>
        <w:tc>
          <w:tcPr>
            <w:tcW w:w="1499" w:type="dxa"/>
            <w:shd w:val="clear" w:color="FFFFFF" w:fill="FFFFFF"/>
            <w:noWrap/>
            <w:vAlign w:val="bottom"/>
            <w:hideMark/>
          </w:tcPr>
          <w:p w14:paraId="2308B96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102,453.1</w:t>
            </w:r>
          </w:p>
        </w:tc>
        <w:tc>
          <w:tcPr>
            <w:tcW w:w="1499" w:type="dxa"/>
            <w:shd w:val="clear" w:color="FFFFFF" w:fill="FFFFFF"/>
            <w:noWrap/>
            <w:vAlign w:val="bottom"/>
            <w:hideMark/>
          </w:tcPr>
          <w:p w14:paraId="20BDE6D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33,809.5</w:t>
            </w:r>
          </w:p>
        </w:tc>
      </w:tr>
      <w:tr w:rsidR="00445C1C" w:rsidRPr="00445C1C" w14:paraId="2545F9B4" w14:textId="77777777" w:rsidTr="00110DAB">
        <w:trPr>
          <w:trHeight w:val="360"/>
        </w:trPr>
        <w:tc>
          <w:tcPr>
            <w:tcW w:w="2371" w:type="dxa"/>
            <w:shd w:val="clear" w:color="FFFFFF" w:fill="FFFFFF"/>
            <w:noWrap/>
            <w:vAlign w:val="bottom"/>
            <w:hideMark/>
          </w:tcPr>
          <w:p w14:paraId="460AD8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23-RENAM</w:t>
            </w:r>
          </w:p>
        </w:tc>
        <w:tc>
          <w:tcPr>
            <w:tcW w:w="1498" w:type="dxa"/>
            <w:shd w:val="clear" w:color="FFFFFF" w:fill="FFFFFF"/>
            <w:noWrap/>
            <w:vAlign w:val="bottom"/>
            <w:hideMark/>
          </w:tcPr>
          <w:p w14:paraId="290F9DF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7.0</w:t>
            </w:r>
          </w:p>
        </w:tc>
        <w:tc>
          <w:tcPr>
            <w:tcW w:w="1498" w:type="dxa"/>
            <w:shd w:val="clear" w:color="FFFFFF" w:fill="FFFFFF"/>
            <w:noWrap/>
            <w:vAlign w:val="bottom"/>
            <w:hideMark/>
          </w:tcPr>
          <w:p w14:paraId="572B5FB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5.7</w:t>
            </w:r>
          </w:p>
        </w:tc>
        <w:tc>
          <w:tcPr>
            <w:tcW w:w="1235" w:type="dxa"/>
            <w:shd w:val="clear" w:color="FFFFFF" w:fill="FFFFFF"/>
            <w:noWrap/>
            <w:vAlign w:val="bottom"/>
            <w:hideMark/>
          </w:tcPr>
          <w:p w14:paraId="3603298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121.8%</w:t>
            </w:r>
          </w:p>
        </w:tc>
        <w:tc>
          <w:tcPr>
            <w:tcW w:w="1499" w:type="dxa"/>
            <w:shd w:val="clear" w:color="FFFFFF" w:fill="FFFFFF"/>
            <w:noWrap/>
            <w:vAlign w:val="bottom"/>
            <w:hideMark/>
          </w:tcPr>
          <w:p w14:paraId="325BD45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20,892.9</w:t>
            </w:r>
          </w:p>
        </w:tc>
        <w:tc>
          <w:tcPr>
            <w:tcW w:w="1499" w:type="dxa"/>
            <w:shd w:val="clear" w:color="FFFFFF" w:fill="FFFFFF"/>
            <w:noWrap/>
            <w:vAlign w:val="bottom"/>
            <w:hideMark/>
          </w:tcPr>
          <w:p w14:paraId="07ECDF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6,894.6</w:t>
            </w:r>
          </w:p>
        </w:tc>
      </w:tr>
      <w:tr w:rsidR="00445C1C" w:rsidRPr="00445C1C" w14:paraId="126B8343" w14:textId="77777777" w:rsidTr="00110DAB">
        <w:trPr>
          <w:trHeight w:val="360"/>
        </w:trPr>
        <w:tc>
          <w:tcPr>
            <w:tcW w:w="2371" w:type="dxa"/>
            <w:shd w:val="clear" w:color="FFFFFF" w:fill="FFFFFF"/>
            <w:noWrap/>
            <w:vAlign w:val="bottom"/>
            <w:hideMark/>
          </w:tcPr>
          <w:p w14:paraId="0889329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24-UOM</w:t>
            </w:r>
          </w:p>
        </w:tc>
        <w:tc>
          <w:tcPr>
            <w:tcW w:w="1498" w:type="dxa"/>
            <w:shd w:val="clear" w:color="FFFFFF" w:fill="FFFFFF"/>
            <w:noWrap/>
            <w:vAlign w:val="bottom"/>
            <w:hideMark/>
          </w:tcPr>
          <w:p w14:paraId="1266167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w:t>
            </w:r>
          </w:p>
        </w:tc>
        <w:tc>
          <w:tcPr>
            <w:tcW w:w="1498" w:type="dxa"/>
            <w:shd w:val="clear" w:color="FFFFFF" w:fill="FFFFFF"/>
            <w:noWrap/>
            <w:vAlign w:val="bottom"/>
            <w:hideMark/>
          </w:tcPr>
          <w:p w14:paraId="717947C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11.3</w:t>
            </w:r>
          </w:p>
        </w:tc>
        <w:tc>
          <w:tcPr>
            <w:tcW w:w="1235" w:type="dxa"/>
            <w:shd w:val="clear" w:color="FFFFFF" w:fill="FFFFFF"/>
            <w:noWrap/>
            <w:vAlign w:val="bottom"/>
            <w:hideMark/>
          </w:tcPr>
          <w:p w14:paraId="54C4322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117.3%</w:t>
            </w:r>
          </w:p>
        </w:tc>
        <w:tc>
          <w:tcPr>
            <w:tcW w:w="1499" w:type="dxa"/>
            <w:shd w:val="clear" w:color="FFFFFF" w:fill="FFFFFF"/>
            <w:noWrap/>
            <w:vAlign w:val="bottom"/>
            <w:hideMark/>
          </w:tcPr>
          <w:p w14:paraId="05C4E24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31,803.8</w:t>
            </w:r>
          </w:p>
        </w:tc>
        <w:tc>
          <w:tcPr>
            <w:tcW w:w="1499" w:type="dxa"/>
            <w:shd w:val="clear" w:color="FFFFFF" w:fill="FFFFFF"/>
            <w:noWrap/>
            <w:vAlign w:val="bottom"/>
            <w:hideMark/>
          </w:tcPr>
          <w:p w14:paraId="6D2A7F8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10,495.2</w:t>
            </w:r>
          </w:p>
        </w:tc>
      </w:tr>
      <w:tr w:rsidR="00445C1C" w:rsidRPr="00445C1C" w14:paraId="0A6095F5" w14:textId="77777777" w:rsidTr="00110DAB">
        <w:trPr>
          <w:trHeight w:val="360"/>
        </w:trPr>
        <w:tc>
          <w:tcPr>
            <w:tcW w:w="2371" w:type="dxa"/>
            <w:shd w:val="clear" w:color="FFFFFF" w:fill="FFFFFF"/>
            <w:noWrap/>
            <w:vAlign w:val="bottom"/>
            <w:hideMark/>
          </w:tcPr>
          <w:p w14:paraId="419768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25-UKIM</w:t>
            </w:r>
          </w:p>
        </w:tc>
        <w:tc>
          <w:tcPr>
            <w:tcW w:w="1498" w:type="dxa"/>
            <w:shd w:val="clear" w:color="FFFFFF" w:fill="FFFFFF"/>
            <w:noWrap/>
            <w:vAlign w:val="bottom"/>
            <w:hideMark/>
          </w:tcPr>
          <w:p w14:paraId="689A453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22.4</w:t>
            </w:r>
          </w:p>
        </w:tc>
        <w:tc>
          <w:tcPr>
            <w:tcW w:w="1498" w:type="dxa"/>
            <w:shd w:val="clear" w:color="FFFFFF" w:fill="FFFFFF"/>
            <w:noWrap/>
            <w:vAlign w:val="bottom"/>
            <w:hideMark/>
          </w:tcPr>
          <w:p w14:paraId="015D78E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17.8</w:t>
            </w:r>
          </w:p>
        </w:tc>
        <w:tc>
          <w:tcPr>
            <w:tcW w:w="1235" w:type="dxa"/>
            <w:shd w:val="clear" w:color="FFFFFF" w:fill="FFFFFF"/>
            <w:noWrap/>
            <w:vAlign w:val="bottom"/>
            <w:hideMark/>
          </w:tcPr>
          <w:p w14:paraId="79F3819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126.4%</w:t>
            </w:r>
          </w:p>
        </w:tc>
        <w:tc>
          <w:tcPr>
            <w:tcW w:w="1499" w:type="dxa"/>
            <w:shd w:val="clear" w:color="FFFFFF" w:fill="FFFFFF"/>
            <w:noWrap/>
            <w:vAlign w:val="bottom"/>
            <w:hideMark/>
          </w:tcPr>
          <w:p w14:paraId="0DC06C7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89,771.4</w:t>
            </w:r>
          </w:p>
        </w:tc>
        <w:tc>
          <w:tcPr>
            <w:tcW w:w="1499" w:type="dxa"/>
            <w:shd w:val="clear" w:color="FFFFFF" w:fill="FFFFFF"/>
            <w:noWrap/>
            <w:vAlign w:val="bottom"/>
            <w:hideMark/>
          </w:tcPr>
          <w:p w14:paraId="2A0E871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29,624.6</w:t>
            </w:r>
          </w:p>
        </w:tc>
      </w:tr>
      <w:tr w:rsidR="00110DAB" w:rsidRPr="00445C1C" w14:paraId="05F0B2E3" w14:textId="77777777" w:rsidTr="00220ABD">
        <w:trPr>
          <w:trHeight w:val="552"/>
        </w:trPr>
        <w:tc>
          <w:tcPr>
            <w:tcW w:w="2371" w:type="dxa"/>
            <w:shd w:val="clear" w:color="FFFFFF" w:fill="666699"/>
            <w:vAlign w:val="center"/>
            <w:hideMark/>
          </w:tcPr>
          <w:p w14:paraId="0C55B939"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lastRenderedPageBreak/>
              <w:t>Partner</w:t>
            </w:r>
          </w:p>
        </w:tc>
        <w:tc>
          <w:tcPr>
            <w:tcW w:w="1498" w:type="dxa"/>
            <w:shd w:val="clear" w:color="FFFFFF" w:fill="666699"/>
            <w:vAlign w:val="center"/>
            <w:hideMark/>
          </w:tcPr>
          <w:p w14:paraId="4FAF707C"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PM Declared</w:t>
            </w:r>
          </w:p>
        </w:tc>
        <w:tc>
          <w:tcPr>
            <w:tcW w:w="1498" w:type="dxa"/>
            <w:shd w:val="clear" w:color="FFFFFF" w:fill="666699"/>
            <w:vAlign w:val="center"/>
            <w:hideMark/>
          </w:tcPr>
          <w:p w14:paraId="187B2868"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Committed PM</w:t>
            </w:r>
          </w:p>
        </w:tc>
        <w:tc>
          <w:tcPr>
            <w:tcW w:w="1235" w:type="dxa"/>
            <w:shd w:val="clear" w:color="FFFFFF" w:fill="666699"/>
            <w:vAlign w:val="center"/>
            <w:hideMark/>
          </w:tcPr>
          <w:p w14:paraId="47C9CBB6"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Achieved PM</w:t>
            </w:r>
          </w:p>
        </w:tc>
        <w:tc>
          <w:tcPr>
            <w:tcW w:w="1499" w:type="dxa"/>
            <w:shd w:val="clear" w:color="FFFFFF" w:fill="666699"/>
            <w:vAlign w:val="center"/>
            <w:hideMark/>
          </w:tcPr>
          <w:p w14:paraId="2398EC38"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Eligible Cost Estimate</w:t>
            </w:r>
          </w:p>
        </w:tc>
        <w:tc>
          <w:tcPr>
            <w:tcW w:w="1499" w:type="dxa"/>
            <w:shd w:val="clear" w:color="FFFFFF" w:fill="666699"/>
            <w:vAlign w:val="center"/>
            <w:hideMark/>
          </w:tcPr>
          <w:p w14:paraId="3CAAF7C9" w14:textId="77777777" w:rsidR="00110DAB" w:rsidRPr="00445C1C" w:rsidRDefault="00110DAB" w:rsidP="00220ABD">
            <w:pPr>
              <w:widowControl/>
              <w:suppressAutoHyphens w:val="0"/>
              <w:autoSpaceDN/>
              <w:jc w:val="center"/>
              <w:textAlignment w:val="auto"/>
              <w:rPr>
                <w:b/>
                <w:bCs/>
                <w:color w:val="FFFFFF"/>
                <w:kern w:val="0"/>
                <w:sz w:val="22"/>
                <w:szCs w:val="22"/>
              </w:rPr>
            </w:pPr>
            <w:r w:rsidRPr="00445C1C">
              <w:rPr>
                <w:b/>
                <w:bCs/>
                <w:color w:val="FFFFFF"/>
                <w:kern w:val="0"/>
                <w:sz w:val="22"/>
                <w:szCs w:val="22"/>
              </w:rPr>
              <w:t>Estimated Funding</w:t>
            </w:r>
          </w:p>
        </w:tc>
      </w:tr>
      <w:tr w:rsidR="00445C1C" w:rsidRPr="00445C1C" w14:paraId="2D360207" w14:textId="77777777" w:rsidTr="00110DAB">
        <w:trPr>
          <w:trHeight w:val="360"/>
        </w:trPr>
        <w:tc>
          <w:tcPr>
            <w:tcW w:w="2371" w:type="dxa"/>
            <w:shd w:val="clear" w:color="FFFFFF" w:fill="FFFFFF"/>
            <w:noWrap/>
            <w:vAlign w:val="bottom"/>
            <w:hideMark/>
          </w:tcPr>
          <w:p w14:paraId="3665985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26-NCF</w:t>
            </w:r>
          </w:p>
        </w:tc>
        <w:tc>
          <w:tcPr>
            <w:tcW w:w="1498" w:type="dxa"/>
            <w:shd w:val="clear" w:color="FFFFFF" w:fill="FFFFFF"/>
            <w:noWrap/>
            <w:vAlign w:val="bottom"/>
            <w:hideMark/>
          </w:tcPr>
          <w:p w14:paraId="7293291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59.5</w:t>
            </w:r>
          </w:p>
        </w:tc>
        <w:tc>
          <w:tcPr>
            <w:tcW w:w="1498" w:type="dxa"/>
            <w:shd w:val="clear" w:color="FFFFFF" w:fill="FFFFFF"/>
            <w:noWrap/>
            <w:vAlign w:val="bottom"/>
            <w:hideMark/>
          </w:tcPr>
          <w:p w14:paraId="129D04A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67.5</w:t>
            </w:r>
          </w:p>
        </w:tc>
        <w:tc>
          <w:tcPr>
            <w:tcW w:w="1235" w:type="dxa"/>
            <w:shd w:val="clear" w:color="FFFFFF" w:fill="FFFFFF"/>
            <w:noWrap/>
            <w:vAlign w:val="bottom"/>
            <w:hideMark/>
          </w:tcPr>
          <w:p w14:paraId="2CC7EFF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88.1%</w:t>
            </w:r>
          </w:p>
        </w:tc>
        <w:tc>
          <w:tcPr>
            <w:tcW w:w="1499" w:type="dxa"/>
            <w:shd w:val="clear" w:color="FFFFFF" w:fill="FFFFFF"/>
            <w:noWrap/>
            <w:vAlign w:val="bottom"/>
            <w:hideMark/>
          </w:tcPr>
          <w:p w14:paraId="0D4D3E7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608,874.6</w:t>
            </w:r>
          </w:p>
        </w:tc>
        <w:tc>
          <w:tcPr>
            <w:tcW w:w="1499" w:type="dxa"/>
            <w:shd w:val="clear" w:color="FFFFFF" w:fill="FFFFFF"/>
            <w:noWrap/>
            <w:vAlign w:val="bottom"/>
            <w:hideMark/>
          </w:tcPr>
          <w:p w14:paraId="6761C7A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281,403.9</w:t>
            </w:r>
          </w:p>
        </w:tc>
      </w:tr>
      <w:tr w:rsidR="00445C1C" w:rsidRPr="00445C1C" w14:paraId="7F0BA3C8" w14:textId="77777777" w:rsidTr="00110DAB">
        <w:trPr>
          <w:trHeight w:val="360"/>
        </w:trPr>
        <w:tc>
          <w:tcPr>
            <w:tcW w:w="2371" w:type="dxa"/>
            <w:shd w:val="clear" w:color="FFFFFF" w:fill="FFFFFF"/>
            <w:noWrap/>
            <w:vAlign w:val="bottom"/>
            <w:hideMark/>
          </w:tcPr>
          <w:p w14:paraId="0BF899A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27A-SIGMA</w:t>
            </w:r>
          </w:p>
        </w:tc>
        <w:tc>
          <w:tcPr>
            <w:tcW w:w="1498" w:type="dxa"/>
            <w:shd w:val="clear" w:color="FFFFFF" w:fill="FFFFFF"/>
            <w:noWrap/>
            <w:vAlign w:val="bottom"/>
            <w:hideMark/>
          </w:tcPr>
          <w:p w14:paraId="5B2AECE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13.1</w:t>
            </w:r>
          </w:p>
        </w:tc>
        <w:tc>
          <w:tcPr>
            <w:tcW w:w="1498" w:type="dxa"/>
            <w:shd w:val="clear" w:color="FFFFFF" w:fill="FFFFFF"/>
            <w:noWrap/>
            <w:vAlign w:val="bottom"/>
            <w:hideMark/>
          </w:tcPr>
          <w:p w14:paraId="18CF99A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22.1</w:t>
            </w:r>
          </w:p>
        </w:tc>
        <w:tc>
          <w:tcPr>
            <w:tcW w:w="1235" w:type="dxa"/>
            <w:shd w:val="clear" w:color="FFFFFF" w:fill="FFFFFF"/>
            <w:noWrap/>
            <w:vAlign w:val="bottom"/>
            <w:hideMark/>
          </w:tcPr>
          <w:p w14:paraId="6F46BB4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59.3%</w:t>
            </w:r>
          </w:p>
        </w:tc>
        <w:tc>
          <w:tcPr>
            <w:tcW w:w="1499" w:type="dxa"/>
            <w:shd w:val="clear" w:color="FFFFFF" w:fill="FFFFFF"/>
            <w:noWrap/>
            <w:vAlign w:val="bottom"/>
            <w:hideMark/>
          </w:tcPr>
          <w:p w14:paraId="078AF58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129,845.2</w:t>
            </w:r>
          </w:p>
        </w:tc>
        <w:tc>
          <w:tcPr>
            <w:tcW w:w="1499" w:type="dxa"/>
            <w:shd w:val="clear" w:color="FFFFFF" w:fill="FFFFFF"/>
            <w:noWrap/>
            <w:vAlign w:val="bottom"/>
            <w:hideMark/>
          </w:tcPr>
          <w:p w14:paraId="78F8E2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42,848.9</w:t>
            </w:r>
          </w:p>
        </w:tc>
      </w:tr>
      <w:tr w:rsidR="00445C1C" w:rsidRPr="00445C1C" w14:paraId="0C6773E6" w14:textId="77777777" w:rsidTr="00110DAB">
        <w:trPr>
          <w:trHeight w:val="360"/>
        </w:trPr>
        <w:tc>
          <w:tcPr>
            <w:tcW w:w="2371" w:type="dxa"/>
            <w:shd w:val="clear" w:color="FFFFFF" w:fill="FFFFFF"/>
            <w:noWrap/>
            <w:vAlign w:val="bottom"/>
            <w:hideMark/>
          </w:tcPr>
          <w:p w14:paraId="7C97324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28A-CYFRONET</w:t>
            </w:r>
          </w:p>
        </w:tc>
        <w:tc>
          <w:tcPr>
            <w:tcW w:w="1498" w:type="dxa"/>
            <w:shd w:val="clear" w:color="FFFFFF" w:fill="FFFFFF"/>
            <w:noWrap/>
            <w:vAlign w:val="bottom"/>
            <w:hideMark/>
          </w:tcPr>
          <w:p w14:paraId="4F6FD88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75.6</w:t>
            </w:r>
          </w:p>
        </w:tc>
        <w:tc>
          <w:tcPr>
            <w:tcW w:w="1498" w:type="dxa"/>
            <w:shd w:val="clear" w:color="FFFFFF" w:fill="FFFFFF"/>
            <w:noWrap/>
            <w:vAlign w:val="bottom"/>
            <w:hideMark/>
          </w:tcPr>
          <w:p w14:paraId="10D2A90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63.9</w:t>
            </w:r>
          </w:p>
        </w:tc>
        <w:tc>
          <w:tcPr>
            <w:tcW w:w="1235" w:type="dxa"/>
            <w:shd w:val="clear" w:color="FFFFFF" w:fill="FFFFFF"/>
            <w:noWrap/>
            <w:vAlign w:val="bottom"/>
            <w:hideMark/>
          </w:tcPr>
          <w:p w14:paraId="7CAC5B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118.3%</w:t>
            </w:r>
          </w:p>
        </w:tc>
        <w:tc>
          <w:tcPr>
            <w:tcW w:w="1499" w:type="dxa"/>
            <w:shd w:val="clear" w:color="FFFFFF" w:fill="FFFFFF"/>
            <w:noWrap/>
            <w:vAlign w:val="bottom"/>
            <w:hideMark/>
          </w:tcPr>
          <w:p w14:paraId="7B318B3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647,367.2</w:t>
            </w:r>
          </w:p>
        </w:tc>
        <w:tc>
          <w:tcPr>
            <w:tcW w:w="1499" w:type="dxa"/>
            <w:shd w:val="clear" w:color="FFFFFF" w:fill="FFFFFF"/>
            <w:noWrap/>
            <w:vAlign w:val="bottom"/>
            <w:hideMark/>
          </w:tcPr>
          <w:p w14:paraId="36B6585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257,113.8</w:t>
            </w:r>
          </w:p>
        </w:tc>
      </w:tr>
      <w:tr w:rsidR="00445C1C" w:rsidRPr="00445C1C" w14:paraId="362EAF66" w14:textId="77777777" w:rsidTr="00110DAB">
        <w:trPr>
          <w:trHeight w:val="360"/>
        </w:trPr>
        <w:tc>
          <w:tcPr>
            <w:tcW w:w="2371" w:type="dxa"/>
            <w:shd w:val="clear" w:color="FFFFFF" w:fill="FFFFFF"/>
            <w:noWrap/>
            <w:vAlign w:val="bottom"/>
            <w:hideMark/>
          </w:tcPr>
          <w:p w14:paraId="77D5E8D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29-LIP</w:t>
            </w:r>
          </w:p>
        </w:tc>
        <w:tc>
          <w:tcPr>
            <w:tcW w:w="1498" w:type="dxa"/>
            <w:shd w:val="clear" w:color="FFFFFF" w:fill="FFFFFF"/>
            <w:noWrap/>
            <w:vAlign w:val="bottom"/>
            <w:hideMark/>
          </w:tcPr>
          <w:p w14:paraId="64515E7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78.1</w:t>
            </w:r>
          </w:p>
        </w:tc>
        <w:tc>
          <w:tcPr>
            <w:tcW w:w="1498" w:type="dxa"/>
            <w:shd w:val="clear" w:color="FFFFFF" w:fill="FFFFFF"/>
            <w:noWrap/>
            <w:vAlign w:val="bottom"/>
            <w:hideMark/>
          </w:tcPr>
          <w:p w14:paraId="20A29C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50.9</w:t>
            </w:r>
          </w:p>
        </w:tc>
        <w:tc>
          <w:tcPr>
            <w:tcW w:w="1235" w:type="dxa"/>
            <w:shd w:val="clear" w:color="FFFFFF" w:fill="FFFFFF"/>
            <w:noWrap/>
            <w:vAlign w:val="bottom"/>
            <w:hideMark/>
          </w:tcPr>
          <w:p w14:paraId="19618CB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153.6%</w:t>
            </w:r>
          </w:p>
        </w:tc>
        <w:tc>
          <w:tcPr>
            <w:tcW w:w="1499" w:type="dxa"/>
            <w:shd w:val="clear" w:color="FFFFFF" w:fill="FFFFFF"/>
            <w:noWrap/>
            <w:vAlign w:val="bottom"/>
            <w:hideMark/>
          </w:tcPr>
          <w:p w14:paraId="4E5F0EB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428,107.9</w:t>
            </w:r>
          </w:p>
        </w:tc>
        <w:tc>
          <w:tcPr>
            <w:tcW w:w="1499" w:type="dxa"/>
            <w:shd w:val="clear" w:color="FFFFFF" w:fill="FFFFFF"/>
            <w:noWrap/>
            <w:vAlign w:val="bottom"/>
            <w:hideMark/>
          </w:tcPr>
          <w:p w14:paraId="2FC5111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176,245.6</w:t>
            </w:r>
          </w:p>
        </w:tc>
      </w:tr>
      <w:tr w:rsidR="00445C1C" w:rsidRPr="00445C1C" w14:paraId="3ED8740C" w14:textId="77777777" w:rsidTr="00110DAB">
        <w:trPr>
          <w:trHeight w:val="360"/>
        </w:trPr>
        <w:tc>
          <w:tcPr>
            <w:tcW w:w="2371" w:type="dxa"/>
            <w:shd w:val="clear" w:color="FFFFFF" w:fill="FFFFFF"/>
            <w:noWrap/>
            <w:vAlign w:val="bottom"/>
            <w:hideMark/>
          </w:tcPr>
          <w:p w14:paraId="380BAD6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30-IPB</w:t>
            </w:r>
          </w:p>
        </w:tc>
        <w:tc>
          <w:tcPr>
            <w:tcW w:w="1498" w:type="dxa"/>
            <w:shd w:val="clear" w:color="FFFFFF" w:fill="FFFFFF"/>
            <w:noWrap/>
            <w:vAlign w:val="bottom"/>
            <w:hideMark/>
          </w:tcPr>
          <w:p w14:paraId="3309127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36.6</w:t>
            </w:r>
          </w:p>
        </w:tc>
        <w:tc>
          <w:tcPr>
            <w:tcW w:w="1498" w:type="dxa"/>
            <w:shd w:val="clear" w:color="FFFFFF" w:fill="FFFFFF"/>
            <w:noWrap/>
            <w:vAlign w:val="bottom"/>
            <w:hideMark/>
          </w:tcPr>
          <w:p w14:paraId="7E16B10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36.9</w:t>
            </w:r>
          </w:p>
        </w:tc>
        <w:tc>
          <w:tcPr>
            <w:tcW w:w="1235" w:type="dxa"/>
            <w:shd w:val="clear" w:color="FFFFFF" w:fill="FFFFFF"/>
            <w:noWrap/>
            <w:vAlign w:val="bottom"/>
            <w:hideMark/>
          </w:tcPr>
          <w:p w14:paraId="47924A2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99.0%</w:t>
            </w:r>
          </w:p>
        </w:tc>
        <w:tc>
          <w:tcPr>
            <w:tcW w:w="1499" w:type="dxa"/>
            <w:shd w:val="clear" w:color="FFFFFF" w:fill="FFFFFF"/>
            <w:noWrap/>
            <w:vAlign w:val="bottom"/>
            <w:hideMark/>
          </w:tcPr>
          <w:p w14:paraId="5233E10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199,601.1</w:t>
            </w:r>
          </w:p>
        </w:tc>
        <w:tc>
          <w:tcPr>
            <w:tcW w:w="1499" w:type="dxa"/>
            <w:shd w:val="clear" w:color="FFFFFF" w:fill="FFFFFF"/>
            <w:noWrap/>
            <w:vAlign w:val="bottom"/>
            <w:hideMark/>
          </w:tcPr>
          <w:p w14:paraId="2B4CDD7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65,868.4</w:t>
            </w:r>
          </w:p>
        </w:tc>
      </w:tr>
      <w:tr w:rsidR="00445C1C" w:rsidRPr="00445C1C" w14:paraId="3F65E260" w14:textId="77777777" w:rsidTr="00110DAB">
        <w:trPr>
          <w:trHeight w:val="360"/>
        </w:trPr>
        <w:tc>
          <w:tcPr>
            <w:tcW w:w="2371" w:type="dxa"/>
            <w:shd w:val="clear" w:color="FFFFFF" w:fill="FFFFFF"/>
            <w:noWrap/>
            <w:vAlign w:val="bottom"/>
            <w:hideMark/>
          </w:tcPr>
          <w:p w14:paraId="10E8C01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31-ARNES</w:t>
            </w:r>
          </w:p>
        </w:tc>
        <w:tc>
          <w:tcPr>
            <w:tcW w:w="1498" w:type="dxa"/>
            <w:shd w:val="clear" w:color="FFFFFF" w:fill="FFFFFF"/>
            <w:noWrap/>
            <w:vAlign w:val="bottom"/>
            <w:hideMark/>
          </w:tcPr>
          <w:p w14:paraId="4C1DC9A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52.3</w:t>
            </w:r>
          </w:p>
        </w:tc>
        <w:tc>
          <w:tcPr>
            <w:tcW w:w="1498" w:type="dxa"/>
            <w:shd w:val="clear" w:color="FFFFFF" w:fill="FFFFFF"/>
            <w:noWrap/>
            <w:vAlign w:val="bottom"/>
            <w:hideMark/>
          </w:tcPr>
          <w:p w14:paraId="2DCE1EA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27.3</w:t>
            </w:r>
          </w:p>
        </w:tc>
        <w:tc>
          <w:tcPr>
            <w:tcW w:w="1235" w:type="dxa"/>
            <w:shd w:val="clear" w:color="FFFFFF" w:fill="FFFFFF"/>
            <w:noWrap/>
            <w:vAlign w:val="bottom"/>
            <w:hideMark/>
          </w:tcPr>
          <w:p w14:paraId="577BBB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191.4%</w:t>
            </w:r>
          </w:p>
        </w:tc>
        <w:tc>
          <w:tcPr>
            <w:tcW w:w="1499" w:type="dxa"/>
            <w:shd w:val="clear" w:color="FFFFFF" w:fill="FFFFFF"/>
            <w:noWrap/>
            <w:vAlign w:val="bottom"/>
            <w:hideMark/>
          </w:tcPr>
          <w:p w14:paraId="40CA548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313,255.0</w:t>
            </w:r>
          </w:p>
        </w:tc>
        <w:tc>
          <w:tcPr>
            <w:tcW w:w="1499" w:type="dxa"/>
            <w:shd w:val="clear" w:color="FFFFFF" w:fill="FFFFFF"/>
            <w:noWrap/>
            <w:vAlign w:val="bottom"/>
            <w:hideMark/>
          </w:tcPr>
          <w:p w14:paraId="2D1951D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103,374.2</w:t>
            </w:r>
          </w:p>
        </w:tc>
      </w:tr>
      <w:tr w:rsidR="00445C1C" w:rsidRPr="00445C1C" w14:paraId="30B1A237" w14:textId="77777777" w:rsidTr="00110DAB">
        <w:trPr>
          <w:trHeight w:val="360"/>
        </w:trPr>
        <w:tc>
          <w:tcPr>
            <w:tcW w:w="2371" w:type="dxa"/>
            <w:shd w:val="clear" w:color="FFFFFF" w:fill="FFFFFF"/>
            <w:noWrap/>
            <w:vAlign w:val="bottom"/>
            <w:hideMark/>
          </w:tcPr>
          <w:p w14:paraId="42AA4FF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32-UI SAV</w:t>
            </w:r>
          </w:p>
        </w:tc>
        <w:tc>
          <w:tcPr>
            <w:tcW w:w="1498" w:type="dxa"/>
            <w:shd w:val="clear" w:color="FFFFFF" w:fill="FFFFFF"/>
            <w:noWrap/>
            <w:vAlign w:val="bottom"/>
            <w:hideMark/>
          </w:tcPr>
          <w:p w14:paraId="1ACAC7C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40.8</w:t>
            </w:r>
          </w:p>
        </w:tc>
        <w:tc>
          <w:tcPr>
            <w:tcW w:w="1498" w:type="dxa"/>
            <w:shd w:val="clear" w:color="FFFFFF" w:fill="FFFFFF"/>
            <w:noWrap/>
            <w:vAlign w:val="bottom"/>
            <w:hideMark/>
          </w:tcPr>
          <w:p w14:paraId="705F83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37.2</w:t>
            </w:r>
          </w:p>
        </w:tc>
        <w:tc>
          <w:tcPr>
            <w:tcW w:w="1235" w:type="dxa"/>
            <w:shd w:val="clear" w:color="FFFFFF" w:fill="FFFFFF"/>
            <w:noWrap/>
            <w:vAlign w:val="bottom"/>
            <w:hideMark/>
          </w:tcPr>
          <w:p w14:paraId="1B40B2E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109.6%</w:t>
            </w:r>
          </w:p>
        </w:tc>
        <w:tc>
          <w:tcPr>
            <w:tcW w:w="1499" w:type="dxa"/>
            <w:shd w:val="clear" w:color="FFFFFF" w:fill="FFFFFF"/>
            <w:noWrap/>
            <w:vAlign w:val="bottom"/>
            <w:hideMark/>
          </w:tcPr>
          <w:p w14:paraId="1C1D03E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326,375.4</w:t>
            </w:r>
          </w:p>
        </w:tc>
        <w:tc>
          <w:tcPr>
            <w:tcW w:w="1499" w:type="dxa"/>
            <w:shd w:val="clear" w:color="FFFFFF" w:fill="FFFFFF"/>
            <w:noWrap/>
            <w:vAlign w:val="bottom"/>
            <w:hideMark/>
          </w:tcPr>
          <w:p w14:paraId="202B1AD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107,703.9</w:t>
            </w:r>
          </w:p>
        </w:tc>
      </w:tr>
      <w:tr w:rsidR="00445C1C" w:rsidRPr="00445C1C" w14:paraId="4FF49331" w14:textId="77777777" w:rsidTr="00110DAB">
        <w:trPr>
          <w:trHeight w:val="360"/>
        </w:trPr>
        <w:tc>
          <w:tcPr>
            <w:tcW w:w="2371" w:type="dxa"/>
            <w:shd w:val="clear" w:color="FFFFFF" w:fill="FFFFFF"/>
            <w:noWrap/>
            <w:vAlign w:val="bottom"/>
            <w:hideMark/>
          </w:tcPr>
          <w:p w14:paraId="29A8F8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33-TUBITAK ULAKBIM</w:t>
            </w:r>
          </w:p>
        </w:tc>
        <w:tc>
          <w:tcPr>
            <w:tcW w:w="1498" w:type="dxa"/>
            <w:shd w:val="clear" w:color="FFFFFF" w:fill="FFFFFF"/>
            <w:noWrap/>
            <w:vAlign w:val="bottom"/>
            <w:hideMark/>
          </w:tcPr>
          <w:p w14:paraId="524BEBB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41.9</w:t>
            </w:r>
          </w:p>
        </w:tc>
        <w:tc>
          <w:tcPr>
            <w:tcW w:w="1498" w:type="dxa"/>
            <w:shd w:val="clear" w:color="FFFFFF" w:fill="FFFFFF"/>
            <w:noWrap/>
            <w:vAlign w:val="bottom"/>
            <w:hideMark/>
          </w:tcPr>
          <w:p w14:paraId="459E71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46.0</w:t>
            </w:r>
          </w:p>
        </w:tc>
        <w:tc>
          <w:tcPr>
            <w:tcW w:w="1235" w:type="dxa"/>
            <w:shd w:val="clear" w:color="FFFFFF" w:fill="FFFFFF"/>
            <w:noWrap/>
            <w:vAlign w:val="bottom"/>
            <w:hideMark/>
          </w:tcPr>
          <w:p w14:paraId="6A6B465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90.9%</w:t>
            </w:r>
          </w:p>
        </w:tc>
        <w:tc>
          <w:tcPr>
            <w:tcW w:w="1499" w:type="dxa"/>
            <w:shd w:val="clear" w:color="FFFFFF" w:fill="FFFFFF"/>
            <w:noWrap/>
            <w:vAlign w:val="bottom"/>
            <w:hideMark/>
          </w:tcPr>
          <w:p w14:paraId="30766A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294,624.0</w:t>
            </w:r>
          </w:p>
        </w:tc>
        <w:tc>
          <w:tcPr>
            <w:tcW w:w="1499" w:type="dxa"/>
            <w:shd w:val="clear" w:color="FFFFFF" w:fill="FFFFFF"/>
            <w:noWrap/>
            <w:vAlign w:val="bottom"/>
            <w:hideMark/>
          </w:tcPr>
          <w:p w14:paraId="49D6C94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97,225.9</w:t>
            </w:r>
          </w:p>
        </w:tc>
      </w:tr>
      <w:tr w:rsidR="00445C1C" w:rsidRPr="00445C1C" w14:paraId="70237AE7" w14:textId="77777777" w:rsidTr="00110DAB">
        <w:trPr>
          <w:trHeight w:val="360"/>
        </w:trPr>
        <w:tc>
          <w:tcPr>
            <w:tcW w:w="2371" w:type="dxa"/>
            <w:shd w:val="clear" w:color="FFFFFF" w:fill="FFFFFF"/>
            <w:noWrap/>
            <w:vAlign w:val="bottom"/>
            <w:hideMark/>
          </w:tcPr>
          <w:p w14:paraId="74BF95F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34A-STFC</w:t>
            </w:r>
          </w:p>
        </w:tc>
        <w:tc>
          <w:tcPr>
            <w:tcW w:w="1498" w:type="dxa"/>
            <w:shd w:val="clear" w:color="FFFFFF" w:fill="FFFFFF"/>
            <w:noWrap/>
            <w:vAlign w:val="bottom"/>
            <w:hideMark/>
          </w:tcPr>
          <w:p w14:paraId="74E821E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152.9</w:t>
            </w:r>
          </w:p>
        </w:tc>
        <w:tc>
          <w:tcPr>
            <w:tcW w:w="1498" w:type="dxa"/>
            <w:shd w:val="clear" w:color="FFFFFF" w:fill="FFFFFF"/>
            <w:noWrap/>
            <w:vAlign w:val="bottom"/>
            <w:hideMark/>
          </w:tcPr>
          <w:p w14:paraId="0869959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136.4</w:t>
            </w:r>
          </w:p>
        </w:tc>
        <w:tc>
          <w:tcPr>
            <w:tcW w:w="1235" w:type="dxa"/>
            <w:shd w:val="clear" w:color="FFFFFF" w:fill="FFFFFF"/>
            <w:noWrap/>
            <w:vAlign w:val="bottom"/>
            <w:hideMark/>
          </w:tcPr>
          <w:p w14:paraId="559C0F9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112.1%</w:t>
            </w:r>
          </w:p>
        </w:tc>
        <w:tc>
          <w:tcPr>
            <w:tcW w:w="1499" w:type="dxa"/>
            <w:shd w:val="clear" w:color="FFFFFF" w:fill="FFFFFF"/>
            <w:noWrap/>
            <w:vAlign w:val="bottom"/>
            <w:hideMark/>
          </w:tcPr>
          <w:p w14:paraId="5F0E7F2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1,570,142.2</w:t>
            </w:r>
          </w:p>
        </w:tc>
        <w:tc>
          <w:tcPr>
            <w:tcW w:w="1499" w:type="dxa"/>
            <w:shd w:val="clear" w:color="FFFFFF" w:fill="FFFFFF"/>
            <w:noWrap/>
            <w:vAlign w:val="bottom"/>
            <w:hideMark/>
          </w:tcPr>
          <w:p w14:paraId="4A31B61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623,559.2</w:t>
            </w:r>
          </w:p>
        </w:tc>
      </w:tr>
      <w:tr w:rsidR="00445C1C" w:rsidRPr="00445C1C" w14:paraId="2EF1A028" w14:textId="77777777" w:rsidTr="00110DAB">
        <w:trPr>
          <w:trHeight w:val="360"/>
        </w:trPr>
        <w:tc>
          <w:tcPr>
            <w:tcW w:w="2371" w:type="dxa"/>
            <w:shd w:val="clear" w:color="FFFFFF" w:fill="FFFFFF"/>
            <w:noWrap/>
            <w:vAlign w:val="bottom"/>
            <w:hideMark/>
          </w:tcPr>
          <w:p w14:paraId="1C2ED50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35-CERN</w:t>
            </w:r>
          </w:p>
        </w:tc>
        <w:tc>
          <w:tcPr>
            <w:tcW w:w="1498" w:type="dxa"/>
            <w:shd w:val="clear" w:color="FFFFFF" w:fill="FFFFFF"/>
            <w:noWrap/>
            <w:vAlign w:val="bottom"/>
            <w:hideMark/>
          </w:tcPr>
          <w:p w14:paraId="4BAE15D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17.0</w:t>
            </w:r>
          </w:p>
        </w:tc>
        <w:tc>
          <w:tcPr>
            <w:tcW w:w="1498" w:type="dxa"/>
            <w:shd w:val="clear" w:color="FFFFFF" w:fill="FFFFFF"/>
            <w:noWrap/>
            <w:vAlign w:val="bottom"/>
            <w:hideMark/>
          </w:tcPr>
          <w:p w14:paraId="70881BA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18.9</w:t>
            </w:r>
          </w:p>
        </w:tc>
        <w:tc>
          <w:tcPr>
            <w:tcW w:w="1235" w:type="dxa"/>
            <w:shd w:val="clear" w:color="FFFFFF" w:fill="FFFFFF"/>
            <w:noWrap/>
            <w:vAlign w:val="bottom"/>
            <w:hideMark/>
          </w:tcPr>
          <w:p w14:paraId="309A24B2"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90.0%</w:t>
            </w:r>
          </w:p>
        </w:tc>
        <w:tc>
          <w:tcPr>
            <w:tcW w:w="1499" w:type="dxa"/>
            <w:shd w:val="clear" w:color="FFFFFF" w:fill="FFFFFF"/>
            <w:noWrap/>
            <w:vAlign w:val="bottom"/>
            <w:hideMark/>
          </w:tcPr>
          <w:p w14:paraId="247E95B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4,037.4</w:t>
            </w:r>
          </w:p>
        </w:tc>
        <w:tc>
          <w:tcPr>
            <w:tcW w:w="1499" w:type="dxa"/>
            <w:shd w:val="clear" w:color="FFFFFF" w:fill="FFFFFF"/>
            <w:noWrap/>
            <w:vAlign w:val="bottom"/>
            <w:hideMark/>
          </w:tcPr>
          <w:p w14:paraId="274220D0"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1,332.3</w:t>
            </w:r>
          </w:p>
        </w:tc>
      </w:tr>
      <w:tr w:rsidR="00445C1C" w:rsidRPr="00445C1C" w14:paraId="72043F3C" w14:textId="77777777" w:rsidTr="00110DAB">
        <w:trPr>
          <w:trHeight w:val="360"/>
        </w:trPr>
        <w:tc>
          <w:tcPr>
            <w:tcW w:w="2371" w:type="dxa"/>
            <w:shd w:val="clear" w:color="FFFFFF" w:fill="FFFFFF"/>
            <w:noWrap/>
            <w:vAlign w:val="bottom"/>
            <w:hideMark/>
          </w:tcPr>
          <w:p w14:paraId="0699FB2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36-UCPH</w:t>
            </w:r>
          </w:p>
        </w:tc>
        <w:tc>
          <w:tcPr>
            <w:tcW w:w="1498" w:type="dxa"/>
            <w:shd w:val="clear" w:color="FFFFFF" w:fill="FFFFFF"/>
            <w:noWrap/>
            <w:vAlign w:val="bottom"/>
            <w:hideMark/>
          </w:tcPr>
          <w:p w14:paraId="5C44816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11.2</w:t>
            </w:r>
          </w:p>
        </w:tc>
        <w:tc>
          <w:tcPr>
            <w:tcW w:w="1498" w:type="dxa"/>
            <w:shd w:val="clear" w:color="FFFFFF" w:fill="FFFFFF"/>
            <w:noWrap/>
            <w:vAlign w:val="bottom"/>
            <w:hideMark/>
          </w:tcPr>
          <w:p w14:paraId="4B25006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11.5</w:t>
            </w:r>
          </w:p>
        </w:tc>
        <w:tc>
          <w:tcPr>
            <w:tcW w:w="1235" w:type="dxa"/>
            <w:shd w:val="clear" w:color="FFFFFF" w:fill="FFFFFF"/>
            <w:noWrap/>
            <w:vAlign w:val="bottom"/>
            <w:hideMark/>
          </w:tcPr>
          <w:p w14:paraId="658DE4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97.8%</w:t>
            </w:r>
          </w:p>
        </w:tc>
        <w:tc>
          <w:tcPr>
            <w:tcW w:w="1499" w:type="dxa"/>
            <w:shd w:val="clear" w:color="FFFFFF" w:fill="FFFFFF"/>
            <w:noWrap/>
            <w:vAlign w:val="bottom"/>
            <w:hideMark/>
          </w:tcPr>
          <w:p w14:paraId="0F956DE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124,110.6</w:t>
            </w:r>
          </w:p>
        </w:tc>
        <w:tc>
          <w:tcPr>
            <w:tcW w:w="1499" w:type="dxa"/>
            <w:shd w:val="clear" w:color="FFFFFF" w:fill="FFFFFF"/>
            <w:noWrap/>
            <w:vAlign w:val="bottom"/>
            <w:hideMark/>
          </w:tcPr>
          <w:p w14:paraId="72A6547D"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40,956.5</w:t>
            </w:r>
          </w:p>
        </w:tc>
      </w:tr>
      <w:tr w:rsidR="00445C1C" w:rsidRPr="00445C1C" w14:paraId="4882BA93" w14:textId="77777777" w:rsidTr="00110DAB">
        <w:trPr>
          <w:trHeight w:val="360"/>
        </w:trPr>
        <w:tc>
          <w:tcPr>
            <w:tcW w:w="2371" w:type="dxa"/>
            <w:shd w:val="clear" w:color="FFFFFF" w:fill="FFFFFF"/>
            <w:noWrap/>
            <w:vAlign w:val="bottom"/>
            <w:hideMark/>
          </w:tcPr>
          <w:p w14:paraId="27FADC5B"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38-UU</w:t>
            </w:r>
          </w:p>
        </w:tc>
        <w:tc>
          <w:tcPr>
            <w:tcW w:w="1498" w:type="dxa"/>
            <w:shd w:val="clear" w:color="FFFFFF" w:fill="FFFFFF"/>
            <w:noWrap/>
            <w:vAlign w:val="bottom"/>
            <w:hideMark/>
          </w:tcPr>
          <w:p w14:paraId="5DE456C3"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32.4</w:t>
            </w:r>
          </w:p>
        </w:tc>
        <w:tc>
          <w:tcPr>
            <w:tcW w:w="1498" w:type="dxa"/>
            <w:shd w:val="clear" w:color="FFFFFF" w:fill="FFFFFF"/>
            <w:noWrap/>
            <w:vAlign w:val="bottom"/>
            <w:hideMark/>
          </w:tcPr>
          <w:p w14:paraId="1BE17087"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34.1</w:t>
            </w:r>
          </w:p>
        </w:tc>
        <w:tc>
          <w:tcPr>
            <w:tcW w:w="1235" w:type="dxa"/>
            <w:shd w:val="clear" w:color="FFFFFF" w:fill="FFFFFF"/>
            <w:noWrap/>
            <w:vAlign w:val="bottom"/>
            <w:hideMark/>
          </w:tcPr>
          <w:p w14:paraId="32A69DE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94.8%</w:t>
            </w:r>
          </w:p>
        </w:tc>
        <w:tc>
          <w:tcPr>
            <w:tcW w:w="1499" w:type="dxa"/>
            <w:shd w:val="clear" w:color="FFFFFF" w:fill="FFFFFF"/>
            <w:noWrap/>
            <w:vAlign w:val="bottom"/>
            <w:hideMark/>
          </w:tcPr>
          <w:p w14:paraId="3D052706"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370,486.5</w:t>
            </w:r>
          </w:p>
        </w:tc>
        <w:tc>
          <w:tcPr>
            <w:tcW w:w="1499" w:type="dxa"/>
            <w:shd w:val="clear" w:color="FFFFFF" w:fill="FFFFFF"/>
            <w:noWrap/>
            <w:vAlign w:val="bottom"/>
            <w:hideMark/>
          </w:tcPr>
          <w:p w14:paraId="09B6E52E"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144,260.1</w:t>
            </w:r>
          </w:p>
        </w:tc>
      </w:tr>
      <w:tr w:rsidR="00445C1C" w:rsidRPr="00445C1C" w14:paraId="43CFC657" w14:textId="77777777" w:rsidTr="00110DAB">
        <w:trPr>
          <w:trHeight w:val="360"/>
        </w:trPr>
        <w:tc>
          <w:tcPr>
            <w:tcW w:w="2371" w:type="dxa"/>
            <w:shd w:val="clear" w:color="FFFFFF" w:fill="FFFFFF"/>
            <w:noWrap/>
            <w:vAlign w:val="bottom"/>
            <w:hideMark/>
          </w:tcPr>
          <w:p w14:paraId="5A3C815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39-IMCS-UL</w:t>
            </w:r>
          </w:p>
        </w:tc>
        <w:tc>
          <w:tcPr>
            <w:tcW w:w="1498" w:type="dxa"/>
            <w:shd w:val="clear" w:color="FFFFFF" w:fill="FFFFFF"/>
            <w:noWrap/>
            <w:vAlign w:val="bottom"/>
            <w:hideMark/>
          </w:tcPr>
          <w:p w14:paraId="5E3A4AE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7.2</w:t>
            </w:r>
          </w:p>
        </w:tc>
        <w:tc>
          <w:tcPr>
            <w:tcW w:w="1498" w:type="dxa"/>
            <w:shd w:val="clear" w:color="FFFFFF" w:fill="FFFFFF"/>
            <w:noWrap/>
            <w:vAlign w:val="bottom"/>
            <w:hideMark/>
          </w:tcPr>
          <w:p w14:paraId="7D5791F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8.6</w:t>
            </w:r>
          </w:p>
        </w:tc>
        <w:tc>
          <w:tcPr>
            <w:tcW w:w="1235" w:type="dxa"/>
            <w:shd w:val="clear" w:color="FFFFFF" w:fill="FFFFFF"/>
            <w:noWrap/>
            <w:vAlign w:val="bottom"/>
            <w:hideMark/>
          </w:tcPr>
          <w:p w14:paraId="2388D1E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83.7%</w:t>
            </w:r>
          </w:p>
        </w:tc>
        <w:tc>
          <w:tcPr>
            <w:tcW w:w="1499" w:type="dxa"/>
            <w:shd w:val="clear" w:color="FFFFFF" w:fill="FFFFFF"/>
            <w:noWrap/>
            <w:vAlign w:val="bottom"/>
            <w:hideMark/>
          </w:tcPr>
          <w:p w14:paraId="52EA7FA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56,728.0</w:t>
            </w:r>
          </w:p>
        </w:tc>
        <w:tc>
          <w:tcPr>
            <w:tcW w:w="1499" w:type="dxa"/>
            <w:shd w:val="clear" w:color="FFFFFF" w:fill="FFFFFF"/>
            <w:noWrap/>
            <w:vAlign w:val="bottom"/>
            <w:hideMark/>
          </w:tcPr>
          <w:p w14:paraId="09314FD1"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18,720.2</w:t>
            </w:r>
          </w:p>
        </w:tc>
      </w:tr>
      <w:tr w:rsidR="00445C1C" w:rsidRPr="00445C1C" w14:paraId="3FC5BA8D" w14:textId="77777777" w:rsidTr="00110DAB">
        <w:trPr>
          <w:trHeight w:val="360"/>
        </w:trPr>
        <w:tc>
          <w:tcPr>
            <w:tcW w:w="2371" w:type="dxa"/>
            <w:shd w:val="clear" w:color="FFFFFF" w:fill="FFFFFF"/>
            <w:noWrap/>
            <w:vAlign w:val="bottom"/>
            <w:hideMark/>
          </w:tcPr>
          <w:p w14:paraId="14F8C10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40A-E-ARENA</w:t>
            </w:r>
          </w:p>
        </w:tc>
        <w:tc>
          <w:tcPr>
            <w:tcW w:w="1498" w:type="dxa"/>
            <w:shd w:val="clear" w:color="FFFFFF" w:fill="FFFFFF"/>
            <w:noWrap/>
            <w:vAlign w:val="bottom"/>
            <w:hideMark/>
          </w:tcPr>
          <w:p w14:paraId="2612506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15.9</w:t>
            </w:r>
          </w:p>
        </w:tc>
        <w:tc>
          <w:tcPr>
            <w:tcW w:w="1498" w:type="dxa"/>
            <w:shd w:val="clear" w:color="FFFFFF" w:fill="FFFFFF"/>
            <w:noWrap/>
            <w:vAlign w:val="bottom"/>
            <w:hideMark/>
          </w:tcPr>
          <w:p w14:paraId="27A39354"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15.1</w:t>
            </w:r>
          </w:p>
        </w:tc>
        <w:tc>
          <w:tcPr>
            <w:tcW w:w="1235" w:type="dxa"/>
            <w:shd w:val="clear" w:color="FFFFFF" w:fill="FFFFFF"/>
            <w:noWrap/>
            <w:vAlign w:val="bottom"/>
            <w:hideMark/>
          </w:tcPr>
          <w:p w14:paraId="4957C66C"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105.1%</w:t>
            </w:r>
          </w:p>
        </w:tc>
        <w:tc>
          <w:tcPr>
            <w:tcW w:w="1499" w:type="dxa"/>
            <w:shd w:val="clear" w:color="FFFFFF" w:fill="FFFFFF"/>
            <w:noWrap/>
            <w:vAlign w:val="bottom"/>
            <w:hideMark/>
          </w:tcPr>
          <w:p w14:paraId="4763ECF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62,988.3</w:t>
            </w:r>
          </w:p>
        </w:tc>
        <w:tc>
          <w:tcPr>
            <w:tcW w:w="1499" w:type="dxa"/>
            <w:shd w:val="clear" w:color="FFFFFF" w:fill="FFFFFF"/>
            <w:noWrap/>
            <w:vAlign w:val="bottom"/>
            <w:hideMark/>
          </w:tcPr>
          <w:p w14:paraId="5F865708"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20,786.1</w:t>
            </w:r>
          </w:p>
        </w:tc>
      </w:tr>
      <w:tr w:rsidR="00445C1C" w:rsidRPr="00445C1C" w14:paraId="22CC4CA5" w14:textId="77777777" w:rsidTr="00110DAB">
        <w:trPr>
          <w:trHeight w:val="360"/>
        </w:trPr>
        <w:tc>
          <w:tcPr>
            <w:tcW w:w="2371" w:type="dxa"/>
            <w:shd w:val="clear" w:color="FFFFFF" w:fill="FFFFFF"/>
            <w:noWrap/>
            <w:vAlign w:val="bottom"/>
            <w:hideMark/>
          </w:tcPr>
          <w:p w14:paraId="1F929B9A"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51A-ICI</w:t>
            </w:r>
          </w:p>
        </w:tc>
        <w:tc>
          <w:tcPr>
            <w:tcW w:w="1498" w:type="dxa"/>
            <w:shd w:val="clear" w:color="FFFFFF" w:fill="FFFFFF"/>
            <w:noWrap/>
            <w:vAlign w:val="bottom"/>
            <w:hideMark/>
          </w:tcPr>
          <w:p w14:paraId="56681765"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9.3</w:t>
            </w:r>
          </w:p>
        </w:tc>
        <w:tc>
          <w:tcPr>
            <w:tcW w:w="1498" w:type="dxa"/>
            <w:shd w:val="clear" w:color="FFFFFF" w:fill="FFFFFF"/>
            <w:noWrap/>
            <w:vAlign w:val="bottom"/>
            <w:hideMark/>
          </w:tcPr>
          <w:p w14:paraId="72565D3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6.1</w:t>
            </w:r>
          </w:p>
        </w:tc>
        <w:tc>
          <w:tcPr>
            <w:tcW w:w="1235" w:type="dxa"/>
            <w:shd w:val="clear" w:color="FFFFFF" w:fill="FFFFFF"/>
            <w:noWrap/>
            <w:vAlign w:val="bottom"/>
            <w:hideMark/>
          </w:tcPr>
          <w:p w14:paraId="7643443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152.1%</w:t>
            </w:r>
          </w:p>
        </w:tc>
        <w:tc>
          <w:tcPr>
            <w:tcW w:w="1499" w:type="dxa"/>
            <w:shd w:val="clear" w:color="FFFFFF" w:fill="FFFFFF"/>
            <w:noWrap/>
            <w:vAlign w:val="bottom"/>
            <w:hideMark/>
          </w:tcPr>
          <w:p w14:paraId="0D9E1E59"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56,564.0</w:t>
            </w:r>
          </w:p>
        </w:tc>
        <w:tc>
          <w:tcPr>
            <w:tcW w:w="1499" w:type="dxa"/>
            <w:shd w:val="clear" w:color="FFFFFF" w:fill="FFFFFF"/>
            <w:noWrap/>
            <w:vAlign w:val="bottom"/>
            <w:hideMark/>
          </w:tcPr>
          <w:p w14:paraId="05FF00BF" w14:textId="77777777" w:rsidR="00445C1C" w:rsidRPr="00445C1C" w:rsidRDefault="00445C1C" w:rsidP="00445C1C">
            <w:pPr>
              <w:widowControl/>
              <w:suppressAutoHyphens w:val="0"/>
              <w:autoSpaceDN/>
              <w:jc w:val="right"/>
              <w:textAlignment w:val="auto"/>
              <w:rPr>
                <w:color w:val="000000"/>
                <w:kern w:val="0"/>
                <w:sz w:val="22"/>
                <w:szCs w:val="22"/>
              </w:rPr>
            </w:pPr>
            <w:r w:rsidRPr="00445C1C">
              <w:rPr>
                <w:color w:val="000000"/>
                <w:kern w:val="0"/>
                <w:sz w:val="22"/>
                <w:szCs w:val="22"/>
              </w:rPr>
              <w:t>18,666.1</w:t>
            </w:r>
          </w:p>
        </w:tc>
      </w:tr>
      <w:tr w:rsidR="00445C1C" w:rsidRPr="00445C1C" w14:paraId="3FB01BEB" w14:textId="77777777" w:rsidTr="00110DAB">
        <w:trPr>
          <w:trHeight w:val="360"/>
        </w:trPr>
        <w:tc>
          <w:tcPr>
            <w:tcW w:w="2371" w:type="dxa"/>
            <w:shd w:val="clear" w:color="FFFFFF" w:fill="666699"/>
            <w:noWrap/>
            <w:vAlign w:val="center"/>
            <w:hideMark/>
          </w:tcPr>
          <w:p w14:paraId="12A524B2" w14:textId="77777777" w:rsidR="00445C1C" w:rsidRPr="00445C1C" w:rsidRDefault="00445C1C" w:rsidP="00445C1C">
            <w:pPr>
              <w:widowControl/>
              <w:suppressAutoHyphens w:val="0"/>
              <w:autoSpaceDN/>
              <w:jc w:val="center"/>
              <w:textAlignment w:val="auto"/>
              <w:rPr>
                <w:b/>
                <w:bCs/>
                <w:color w:val="FFFFFF"/>
                <w:kern w:val="0"/>
                <w:sz w:val="22"/>
                <w:szCs w:val="22"/>
              </w:rPr>
            </w:pPr>
            <w:r w:rsidRPr="00445C1C">
              <w:rPr>
                <w:b/>
                <w:bCs/>
                <w:color w:val="FFFFFF"/>
                <w:kern w:val="0"/>
                <w:sz w:val="22"/>
                <w:szCs w:val="22"/>
              </w:rPr>
              <w:t xml:space="preserve">Total </w:t>
            </w:r>
          </w:p>
        </w:tc>
        <w:tc>
          <w:tcPr>
            <w:tcW w:w="1498" w:type="dxa"/>
            <w:shd w:val="clear" w:color="FFFFFF" w:fill="666699"/>
            <w:noWrap/>
            <w:vAlign w:val="center"/>
            <w:hideMark/>
          </w:tcPr>
          <w:p w14:paraId="647D7077" w14:textId="7A5C3621" w:rsidR="00445C1C" w:rsidRPr="00445C1C" w:rsidRDefault="00CD768F" w:rsidP="00CD768F">
            <w:pPr>
              <w:widowControl/>
              <w:suppressAutoHyphens w:val="0"/>
              <w:autoSpaceDN/>
              <w:jc w:val="right"/>
              <w:textAlignment w:val="auto"/>
              <w:rPr>
                <w:b/>
                <w:bCs/>
                <w:color w:val="FFFFFF"/>
                <w:kern w:val="0"/>
                <w:sz w:val="22"/>
                <w:szCs w:val="22"/>
              </w:rPr>
            </w:pPr>
            <w:r>
              <w:rPr>
                <w:b/>
                <w:bCs/>
                <w:color w:val="FFFFFF"/>
                <w:kern w:val="0"/>
                <w:sz w:val="22"/>
                <w:szCs w:val="22"/>
              </w:rPr>
              <w:t>1,874</w:t>
            </w:r>
          </w:p>
        </w:tc>
        <w:tc>
          <w:tcPr>
            <w:tcW w:w="1498" w:type="dxa"/>
            <w:shd w:val="clear" w:color="FFFFFF" w:fill="666699"/>
            <w:noWrap/>
            <w:vAlign w:val="center"/>
            <w:hideMark/>
          </w:tcPr>
          <w:p w14:paraId="3B508116" w14:textId="09897FF8"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 xml:space="preserve">1,864 </w:t>
            </w:r>
          </w:p>
        </w:tc>
        <w:tc>
          <w:tcPr>
            <w:tcW w:w="1235" w:type="dxa"/>
            <w:shd w:val="clear" w:color="FFFFFF" w:fill="666699"/>
            <w:noWrap/>
            <w:vAlign w:val="center"/>
            <w:hideMark/>
          </w:tcPr>
          <w:p w14:paraId="1A750C80" w14:textId="77777777"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100.5%</w:t>
            </w:r>
          </w:p>
        </w:tc>
        <w:tc>
          <w:tcPr>
            <w:tcW w:w="1499" w:type="dxa"/>
            <w:shd w:val="clear" w:color="FFFFFF" w:fill="666699"/>
            <w:noWrap/>
            <w:vAlign w:val="center"/>
            <w:hideMark/>
          </w:tcPr>
          <w:p w14:paraId="176D465F" w14:textId="7AFF153F"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 xml:space="preserve"> 14,583,452 </w:t>
            </w:r>
          </w:p>
        </w:tc>
        <w:tc>
          <w:tcPr>
            <w:tcW w:w="1499" w:type="dxa"/>
            <w:shd w:val="clear" w:color="FFFFFF" w:fill="666699"/>
            <w:noWrap/>
            <w:vAlign w:val="center"/>
            <w:hideMark/>
          </w:tcPr>
          <w:p w14:paraId="56316302" w14:textId="26DF0F05" w:rsidR="00445C1C" w:rsidRPr="00445C1C" w:rsidRDefault="00445C1C" w:rsidP="00CD768F">
            <w:pPr>
              <w:widowControl/>
              <w:suppressAutoHyphens w:val="0"/>
              <w:autoSpaceDN/>
              <w:jc w:val="right"/>
              <w:textAlignment w:val="auto"/>
              <w:rPr>
                <w:b/>
                <w:bCs/>
                <w:color w:val="FFFFFF"/>
                <w:kern w:val="0"/>
                <w:sz w:val="22"/>
                <w:szCs w:val="22"/>
              </w:rPr>
            </w:pPr>
            <w:r w:rsidRPr="00445C1C">
              <w:rPr>
                <w:b/>
                <w:bCs/>
                <w:color w:val="FFFFFF"/>
                <w:kern w:val="0"/>
                <w:sz w:val="22"/>
                <w:szCs w:val="22"/>
              </w:rPr>
              <w:t xml:space="preserve">6,057,409 </w:t>
            </w:r>
          </w:p>
        </w:tc>
      </w:tr>
    </w:tbl>
    <w:p w14:paraId="2F08AC4F" w14:textId="77777777" w:rsidR="00F11AA9" w:rsidRPr="00672E24" w:rsidRDefault="00F11AA9" w:rsidP="00F11AA9">
      <w:pPr>
        <w:widowControl/>
        <w:suppressAutoHyphens w:val="0"/>
        <w:autoSpaceDN/>
        <w:textAlignment w:val="auto"/>
        <w:rPr>
          <w:b/>
          <w:bCs/>
          <w:color w:val="FFFFFF"/>
          <w:kern w:val="0"/>
          <w:sz w:val="18"/>
          <w:szCs w:val="18"/>
          <w:lang w:eastAsia="fr-FR"/>
        </w:rPr>
      </w:pPr>
    </w:p>
    <w:p w14:paraId="104FE88E" w14:textId="77777777" w:rsidR="00044A3E" w:rsidRPr="00672E24" w:rsidRDefault="00044A3E" w:rsidP="00127B8F">
      <w:pPr>
        <w:pStyle w:val="Titre3"/>
      </w:pPr>
      <w:bookmarkStart w:id="166" w:name="_Toc407454246"/>
      <w:r w:rsidRPr="00672E24">
        <w:t>Deviations from linear plan</w:t>
      </w:r>
      <w:bookmarkEnd w:id="166"/>
    </w:p>
    <w:p w14:paraId="0609E4BF" w14:textId="3F7CFD2E" w:rsidR="00FA6421" w:rsidRPr="009477B8" w:rsidRDefault="00D86BC8" w:rsidP="0094141D">
      <w:pPr>
        <w:rPr>
          <w:rFonts w:eastAsia="MS Gothic"/>
          <w:color w:val="FF0000"/>
          <w:sz w:val="22"/>
          <w:u w:val="single"/>
        </w:rPr>
      </w:pPr>
      <w:r w:rsidRPr="009477B8">
        <w:rPr>
          <w:rFonts w:eastAsia="MS Gothic"/>
          <w:color w:val="FF0000"/>
          <w:sz w:val="22"/>
          <w:u w:val="single"/>
        </w:rPr>
        <w:t>Under reporting partners:</w:t>
      </w:r>
    </w:p>
    <w:p w14:paraId="5F35F6D9" w14:textId="77777777" w:rsidR="003972EF" w:rsidRPr="009477B8" w:rsidRDefault="003972EF" w:rsidP="0094141D">
      <w:pPr>
        <w:rPr>
          <w:rFonts w:eastAsia="MS Gothic"/>
          <w:color w:val="FF0000"/>
          <w:sz w:val="22"/>
          <w:u w:val="single"/>
        </w:rPr>
      </w:pPr>
    </w:p>
    <w:p w14:paraId="0C054536" w14:textId="2C459CF5" w:rsidR="00D86BC8" w:rsidRPr="009477B8" w:rsidRDefault="00D86BC8" w:rsidP="001E2D96">
      <w:pPr>
        <w:pStyle w:val="Paragraphedeliste"/>
        <w:numPr>
          <w:ilvl w:val="0"/>
          <w:numId w:val="36"/>
        </w:numPr>
        <w:rPr>
          <w:rFonts w:eastAsia="MS Gothic"/>
          <w:color w:val="FF0000"/>
        </w:rPr>
      </w:pPr>
      <w:r w:rsidRPr="009477B8">
        <w:rPr>
          <w:rFonts w:eastAsia="MS Gothic"/>
          <w:color w:val="FF0000"/>
        </w:rPr>
        <w:t>EGI.eu: 65% efforts used. EGI.eu team in Amsterdam has been reduced and efforts unused in PY4 are allocated to PY5</w:t>
      </w:r>
    </w:p>
    <w:p w14:paraId="08C49729" w14:textId="413CD37A" w:rsidR="00D86BC8" w:rsidRPr="009477B8" w:rsidRDefault="00D86BC8" w:rsidP="001E2D96">
      <w:pPr>
        <w:pStyle w:val="Paragraphedeliste"/>
        <w:numPr>
          <w:ilvl w:val="0"/>
          <w:numId w:val="36"/>
        </w:numPr>
        <w:rPr>
          <w:rFonts w:eastAsia="MS Gothic"/>
          <w:color w:val="FF0000"/>
        </w:rPr>
      </w:pPr>
      <w:r w:rsidRPr="009477B8">
        <w:rPr>
          <w:rFonts w:eastAsia="MS Gothic"/>
          <w:color w:val="FF0000"/>
        </w:rPr>
        <w:t>UPT (Albania): no activity recorded during whole project duration and budget has been reclaimed in full in Amendment N3.</w:t>
      </w:r>
    </w:p>
    <w:p w14:paraId="60F951B9" w14:textId="1546940B" w:rsidR="00D86BC8" w:rsidRPr="009477B8" w:rsidRDefault="00D86BC8" w:rsidP="001E2D96">
      <w:pPr>
        <w:pStyle w:val="Paragraphedeliste"/>
        <w:numPr>
          <w:ilvl w:val="0"/>
          <w:numId w:val="36"/>
        </w:numPr>
        <w:rPr>
          <w:rFonts w:eastAsia="MS Gothic"/>
          <w:color w:val="FF0000"/>
        </w:rPr>
      </w:pPr>
      <w:r w:rsidRPr="009477B8">
        <w:rPr>
          <w:rFonts w:eastAsia="MS Gothic"/>
          <w:color w:val="FF0000"/>
        </w:rPr>
        <w:t>IICT-BAS (Bulgaria): 62%</w:t>
      </w:r>
      <w:r w:rsidR="00C5468F" w:rsidRPr="009477B8">
        <w:rPr>
          <w:rFonts w:eastAsia="MS Gothic"/>
          <w:color w:val="FF0000"/>
        </w:rPr>
        <w:t>. All or part of efforts will be allocated to the PY5 activities</w:t>
      </w:r>
    </w:p>
    <w:p w14:paraId="54634387" w14:textId="77777777" w:rsidR="00030905" w:rsidRPr="009477B8" w:rsidRDefault="009C654A" w:rsidP="001E2D96">
      <w:pPr>
        <w:pStyle w:val="Paragraphedeliste"/>
        <w:numPr>
          <w:ilvl w:val="0"/>
          <w:numId w:val="36"/>
        </w:numPr>
        <w:rPr>
          <w:rFonts w:eastAsia="MS Gothic"/>
          <w:color w:val="FF0000"/>
        </w:rPr>
      </w:pPr>
      <w:r w:rsidRPr="009477B8">
        <w:rPr>
          <w:rFonts w:eastAsia="MS Gothic"/>
          <w:color w:val="FF0000"/>
        </w:rPr>
        <w:t>UIIP</w:t>
      </w:r>
      <w:r w:rsidR="00D86BC8" w:rsidRPr="009477B8">
        <w:rPr>
          <w:rFonts w:eastAsia="MS Gothic"/>
          <w:color w:val="FF0000"/>
        </w:rPr>
        <w:t xml:space="preserve"> NASB (Belarus): 37.5%</w:t>
      </w:r>
      <w:r w:rsidR="00030905" w:rsidRPr="009477B8">
        <w:rPr>
          <w:rFonts w:eastAsia="MS Gothic"/>
          <w:color w:val="FF0000"/>
        </w:rPr>
        <w:t>. All or part of efforts will be allocated to the PY5 activities</w:t>
      </w:r>
    </w:p>
    <w:p w14:paraId="07387383" w14:textId="7F226E6D" w:rsidR="003A64B4" w:rsidRPr="009477B8" w:rsidRDefault="003A64B4" w:rsidP="001E2D96">
      <w:pPr>
        <w:pStyle w:val="Paragraphedeliste"/>
        <w:numPr>
          <w:ilvl w:val="0"/>
          <w:numId w:val="36"/>
        </w:numPr>
        <w:rPr>
          <w:rFonts w:eastAsia="MS Gothic"/>
          <w:color w:val="FF0000"/>
        </w:rPr>
      </w:pPr>
      <w:r w:rsidRPr="009477B8">
        <w:rPr>
          <w:rFonts w:eastAsia="MS Gothic"/>
          <w:color w:val="FF0000"/>
        </w:rPr>
        <w:t>Swiss NGI: 42%</w:t>
      </w:r>
      <w:r w:rsidR="00030905" w:rsidRPr="009477B8">
        <w:rPr>
          <w:rFonts w:eastAsia="MS Gothic"/>
          <w:color w:val="FF0000"/>
        </w:rPr>
        <w:t>.</w:t>
      </w:r>
      <w:r w:rsidR="00920CFA" w:rsidRPr="009477B8">
        <w:rPr>
          <w:rFonts w:eastAsia="MS Gothic"/>
          <w:color w:val="FF0000"/>
        </w:rPr>
        <w:t xml:space="preserve"> All or part of efforts will be allocated to the PY5 activities</w:t>
      </w:r>
    </w:p>
    <w:p w14:paraId="1683C379" w14:textId="7CCA93E1" w:rsidR="00BE4051" w:rsidRPr="009477B8" w:rsidRDefault="0015582F" w:rsidP="001E2D96">
      <w:pPr>
        <w:pStyle w:val="Paragraphedeliste"/>
        <w:numPr>
          <w:ilvl w:val="0"/>
          <w:numId w:val="36"/>
        </w:numPr>
        <w:rPr>
          <w:rFonts w:eastAsia="MS Gothic"/>
          <w:color w:val="FF0000"/>
        </w:rPr>
      </w:pPr>
      <w:r w:rsidRPr="009477B8">
        <w:rPr>
          <w:rFonts w:eastAsia="MS Gothic"/>
          <w:color w:val="FF0000"/>
        </w:rPr>
        <w:t xml:space="preserve">UCY </w:t>
      </w:r>
      <w:r w:rsidR="00BE4051" w:rsidRPr="009477B8">
        <w:rPr>
          <w:rFonts w:eastAsia="MS Gothic"/>
          <w:color w:val="FF0000"/>
        </w:rPr>
        <w:t>(</w:t>
      </w:r>
      <w:r w:rsidRPr="009477B8">
        <w:rPr>
          <w:rFonts w:eastAsia="MS Gothic"/>
          <w:color w:val="FF0000"/>
        </w:rPr>
        <w:t>Cyprus</w:t>
      </w:r>
      <w:r w:rsidR="00BE4051" w:rsidRPr="009477B8">
        <w:rPr>
          <w:rFonts w:eastAsia="MS Gothic"/>
          <w:color w:val="FF0000"/>
        </w:rPr>
        <w:t>): 31%</w:t>
      </w:r>
      <w:r w:rsidR="00920CFA" w:rsidRPr="009477B8">
        <w:rPr>
          <w:rFonts w:eastAsia="MS Gothic"/>
          <w:color w:val="FF0000"/>
        </w:rPr>
        <w:t>. No deviation. The PMs recorded in PPT are those funded 100% in EGI-InSPIRE, the unfunded PMs have been justified in the justification of resource/deviation to the plan</w:t>
      </w:r>
    </w:p>
    <w:p w14:paraId="57EEBEF0" w14:textId="298A8DE9" w:rsidR="00BE4051" w:rsidRPr="009477B8" w:rsidRDefault="00BE4051" w:rsidP="001E2D96">
      <w:pPr>
        <w:pStyle w:val="Paragraphedeliste"/>
        <w:numPr>
          <w:ilvl w:val="0"/>
          <w:numId w:val="36"/>
        </w:numPr>
        <w:rPr>
          <w:rFonts w:eastAsia="MS Gothic"/>
          <w:color w:val="FF0000"/>
        </w:rPr>
      </w:pPr>
      <w:r w:rsidRPr="009477B8">
        <w:rPr>
          <w:rFonts w:eastAsia="MS Gothic"/>
          <w:color w:val="FF0000"/>
        </w:rPr>
        <w:t>MTA KFKI</w:t>
      </w:r>
      <w:r w:rsidR="00FD3B55" w:rsidRPr="009477B8">
        <w:rPr>
          <w:rFonts w:eastAsia="MS Gothic"/>
          <w:color w:val="FF0000"/>
        </w:rPr>
        <w:t xml:space="preserve"> (Hungarian NGI)</w:t>
      </w:r>
      <w:r w:rsidRPr="009477B8">
        <w:rPr>
          <w:rFonts w:eastAsia="MS Gothic"/>
          <w:color w:val="FF0000"/>
        </w:rPr>
        <w:t>: 77%</w:t>
      </w:r>
      <w:r w:rsidR="00030905" w:rsidRPr="009477B8">
        <w:rPr>
          <w:rFonts w:eastAsia="MS Gothic"/>
          <w:color w:val="FF0000"/>
        </w:rPr>
        <w:t>. All or part of efforts will be allocated to the PY5 activities</w:t>
      </w:r>
    </w:p>
    <w:p w14:paraId="40990178" w14:textId="7FCC5C9C" w:rsidR="00FA6421" w:rsidRPr="009477B8" w:rsidRDefault="00FA6421" w:rsidP="001E2D96">
      <w:pPr>
        <w:pStyle w:val="Paragraphedeliste"/>
        <w:numPr>
          <w:ilvl w:val="0"/>
          <w:numId w:val="36"/>
        </w:numPr>
        <w:rPr>
          <w:rFonts w:eastAsia="MS Gothic"/>
          <w:color w:val="FF0000"/>
        </w:rPr>
      </w:pPr>
      <w:r w:rsidRPr="009477B8">
        <w:rPr>
          <w:rFonts w:eastAsia="MS Gothic"/>
          <w:color w:val="FF0000"/>
        </w:rPr>
        <w:t>Italian NGI</w:t>
      </w:r>
      <w:r w:rsidR="0015582F" w:rsidRPr="009477B8">
        <w:rPr>
          <w:rFonts w:eastAsia="MS Gothic"/>
          <w:color w:val="FF0000"/>
        </w:rPr>
        <w:t xml:space="preserve">: </w:t>
      </w:r>
      <w:r w:rsidR="00D86BC8" w:rsidRPr="009477B8">
        <w:rPr>
          <w:rFonts w:eastAsia="MS Gothic"/>
          <w:color w:val="FF0000"/>
        </w:rPr>
        <w:t>81%</w:t>
      </w:r>
      <w:r w:rsidR="0015582F" w:rsidRPr="009477B8">
        <w:rPr>
          <w:rFonts w:eastAsia="MS Gothic"/>
          <w:color w:val="FF0000"/>
        </w:rPr>
        <w:t>.</w:t>
      </w:r>
      <w:r w:rsidRPr="009477B8">
        <w:rPr>
          <w:rFonts w:eastAsia="MS Gothic"/>
          <w:color w:val="FF0000"/>
        </w:rPr>
        <w:t xml:space="preserve"> </w:t>
      </w:r>
      <w:r w:rsidR="0015582F" w:rsidRPr="009477B8">
        <w:rPr>
          <w:rFonts w:eastAsia="MS Gothic"/>
          <w:color w:val="FF0000"/>
        </w:rPr>
        <w:t>Members</w:t>
      </w:r>
      <w:r w:rsidRPr="009477B8">
        <w:rPr>
          <w:rFonts w:eastAsia="MS Gothic"/>
          <w:color w:val="FF0000"/>
        </w:rPr>
        <w:t xml:space="preserve"> GARR, SPACI and INAF have not reported activities, efforts and budget </w:t>
      </w:r>
      <w:r w:rsidR="0015582F" w:rsidRPr="009477B8">
        <w:rPr>
          <w:rFonts w:eastAsia="MS Gothic"/>
          <w:color w:val="FF0000"/>
        </w:rPr>
        <w:t>are</w:t>
      </w:r>
      <w:r w:rsidRPr="009477B8">
        <w:rPr>
          <w:rFonts w:eastAsia="MS Gothic"/>
          <w:color w:val="FF0000"/>
        </w:rPr>
        <w:t xml:space="preserve"> shift to INFN.</w:t>
      </w:r>
    </w:p>
    <w:p w14:paraId="46062288" w14:textId="65861F4D" w:rsidR="00D86BC8" w:rsidRPr="009477B8" w:rsidRDefault="00220ABD" w:rsidP="001E2D96">
      <w:pPr>
        <w:pStyle w:val="Paragraphedeliste"/>
        <w:numPr>
          <w:ilvl w:val="0"/>
          <w:numId w:val="36"/>
        </w:numPr>
        <w:rPr>
          <w:rFonts w:eastAsia="MS Gothic"/>
          <w:color w:val="FF0000"/>
        </w:rPr>
      </w:pPr>
      <w:r w:rsidRPr="009477B8">
        <w:rPr>
          <w:rFonts w:eastAsia="MS Gothic"/>
          <w:color w:val="FF0000"/>
        </w:rPr>
        <w:t>Norwegian</w:t>
      </w:r>
      <w:r w:rsidR="00D86BC8" w:rsidRPr="009477B8">
        <w:rPr>
          <w:rFonts w:eastAsia="MS Gothic"/>
          <w:color w:val="FF0000"/>
        </w:rPr>
        <w:t xml:space="preserve"> NGI</w:t>
      </w:r>
      <w:r w:rsidR="0015582F" w:rsidRPr="009477B8">
        <w:rPr>
          <w:rFonts w:eastAsia="MS Gothic"/>
          <w:color w:val="FF0000"/>
        </w:rPr>
        <w:t xml:space="preserve">: </w:t>
      </w:r>
      <w:r w:rsidR="00D86BC8" w:rsidRPr="009477B8">
        <w:rPr>
          <w:rFonts w:eastAsia="MS Gothic"/>
          <w:color w:val="FF0000"/>
        </w:rPr>
        <w:t>59%</w:t>
      </w:r>
      <w:r w:rsidR="0015582F" w:rsidRPr="009477B8">
        <w:rPr>
          <w:rFonts w:eastAsia="MS Gothic"/>
          <w:color w:val="FF0000"/>
        </w:rPr>
        <w:t>.</w:t>
      </w:r>
      <w:r w:rsidR="00D86BC8" w:rsidRPr="009477B8">
        <w:rPr>
          <w:rFonts w:eastAsia="MS Gothic"/>
          <w:color w:val="FF0000"/>
        </w:rPr>
        <w:t xml:space="preserve"> Partner SIGMA coordinates the NGI and has not delivered project activity</w:t>
      </w:r>
      <w:r w:rsidRPr="009477B8">
        <w:rPr>
          <w:rFonts w:eastAsia="MS Gothic"/>
          <w:color w:val="FF0000"/>
        </w:rPr>
        <w:t>. Activities will be stopped after PY4 and the unspent budget will be reallocated to the active partners in PY5.</w:t>
      </w:r>
    </w:p>
    <w:p w14:paraId="189931D9" w14:textId="0FBF0EDE" w:rsidR="00FA6421" w:rsidRPr="009477B8" w:rsidRDefault="00FA6421" w:rsidP="001E2D96">
      <w:pPr>
        <w:pStyle w:val="Paragraphedeliste"/>
        <w:numPr>
          <w:ilvl w:val="0"/>
          <w:numId w:val="36"/>
        </w:numPr>
        <w:rPr>
          <w:rFonts w:eastAsia="MS Gothic"/>
          <w:color w:val="FF0000"/>
        </w:rPr>
      </w:pPr>
      <w:r w:rsidRPr="009477B8">
        <w:rPr>
          <w:rFonts w:eastAsia="MS Gothic"/>
          <w:color w:val="FF0000"/>
        </w:rPr>
        <w:lastRenderedPageBreak/>
        <w:t>EMBL</w:t>
      </w:r>
      <w:r w:rsidR="00750375" w:rsidRPr="009477B8">
        <w:rPr>
          <w:rFonts w:eastAsia="MS Gothic"/>
          <w:color w:val="FF0000"/>
        </w:rPr>
        <w:t>:</w:t>
      </w:r>
      <w:r w:rsidRPr="009477B8">
        <w:rPr>
          <w:rFonts w:eastAsia="MS Gothic"/>
          <w:color w:val="FF0000"/>
        </w:rPr>
        <w:t xml:space="preserve"> not active in PY4</w:t>
      </w:r>
      <w:r w:rsidR="00220ABD" w:rsidRPr="009477B8">
        <w:rPr>
          <w:rFonts w:eastAsia="MS Gothic"/>
          <w:color w:val="FF0000"/>
        </w:rPr>
        <w:t>. Effort was reclaimed in PY4. EMBL becomes active partner in PY5.</w:t>
      </w:r>
    </w:p>
    <w:p w14:paraId="36DC1F2F" w14:textId="77777777" w:rsidR="00244B93" w:rsidRPr="009477B8" w:rsidRDefault="00244B93" w:rsidP="00C6236D">
      <w:pPr>
        <w:rPr>
          <w:rFonts w:eastAsia="MS Gothic"/>
          <w:color w:val="FF0000"/>
          <w:sz w:val="22"/>
        </w:rPr>
      </w:pPr>
      <w:bookmarkStart w:id="167" w:name="_Toc291001888"/>
      <w:bookmarkStart w:id="168" w:name="_Toc243721305"/>
    </w:p>
    <w:p w14:paraId="1C9FC62E" w14:textId="2FE17D17" w:rsidR="00244B93" w:rsidRPr="009477B8" w:rsidRDefault="0086197B" w:rsidP="00C37690">
      <w:pPr>
        <w:jc w:val="both"/>
        <w:rPr>
          <w:rFonts w:eastAsia="MS Gothic"/>
          <w:color w:val="FF0000"/>
          <w:sz w:val="22"/>
        </w:rPr>
      </w:pPr>
      <w:r w:rsidRPr="009477B8">
        <w:rPr>
          <w:rFonts w:eastAsia="MS Gothic"/>
          <w:color w:val="FF0000"/>
          <w:sz w:val="22"/>
        </w:rPr>
        <w:t>The</w:t>
      </w:r>
      <w:r w:rsidR="00244B93" w:rsidRPr="009477B8">
        <w:rPr>
          <w:rFonts w:eastAsia="MS Gothic"/>
          <w:color w:val="FF0000"/>
          <w:sz w:val="22"/>
        </w:rPr>
        <w:t xml:space="preserve"> above partners are participants in PY5</w:t>
      </w:r>
      <w:r w:rsidRPr="009477B8">
        <w:rPr>
          <w:rFonts w:eastAsia="MS Gothic"/>
          <w:color w:val="FF0000"/>
          <w:sz w:val="22"/>
        </w:rPr>
        <w:t xml:space="preserve">, except </w:t>
      </w:r>
      <w:r w:rsidR="00220ABD" w:rsidRPr="009477B8">
        <w:rPr>
          <w:rFonts w:eastAsia="MS Gothic"/>
          <w:color w:val="FF0000"/>
          <w:sz w:val="22"/>
        </w:rPr>
        <w:t xml:space="preserve">SIGMA and </w:t>
      </w:r>
      <w:r w:rsidRPr="009477B8">
        <w:rPr>
          <w:rFonts w:eastAsia="MS Gothic"/>
          <w:color w:val="FF0000"/>
          <w:sz w:val="22"/>
        </w:rPr>
        <w:t>UCY</w:t>
      </w:r>
      <w:r w:rsidR="00220ABD" w:rsidRPr="009477B8">
        <w:rPr>
          <w:rFonts w:eastAsia="MS Gothic"/>
          <w:color w:val="FF0000"/>
          <w:sz w:val="22"/>
        </w:rPr>
        <w:t xml:space="preserve">. </w:t>
      </w:r>
      <w:r w:rsidRPr="009477B8">
        <w:rPr>
          <w:rFonts w:eastAsia="MS Gothic"/>
          <w:color w:val="FF0000"/>
          <w:sz w:val="22"/>
        </w:rPr>
        <w:t>For the others</w:t>
      </w:r>
      <w:r w:rsidR="00244B93" w:rsidRPr="009477B8">
        <w:rPr>
          <w:rFonts w:eastAsia="MS Gothic"/>
          <w:color w:val="FF0000"/>
          <w:sz w:val="22"/>
        </w:rPr>
        <w:t xml:space="preserve"> </w:t>
      </w:r>
      <w:r w:rsidR="00D86BC8" w:rsidRPr="009477B8">
        <w:rPr>
          <w:rFonts w:eastAsia="MS Gothic"/>
          <w:color w:val="FF0000"/>
          <w:sz w:val="22"/>
        </w:rPr>
        <w:t xml:space="preserve">the unspent </w:t>
      </w:r>
      <w:r w:rsidR="00244B93" w:rsidRPr="009477B8">
        <w:rPr>
          <w:rFonts w:eastAsia="MS Gothic"/>
          <w:color w:val="FF0000"/>
          <w:sz w:val="22"/>
        </w:rPr>
        <w:t xml:space="preserve">budget </w:t>
      </w:r>
      <w:r w:rsidR="00D86BC8" w:rsidRPr="009477B8">
        <w:rPr>
          <w:rFonts w:eastAsia="MS Gothic"/>
          <w:color w:val="FF0000"/>
          <w:sz w:val="22"/>
        </w:rPr>
        <w:t>will be reallocated</w:t>
      </w:r>
      <w:r w:rsidR="00C37690" w:rsidRPr="009477B8">
        <w:rPr>
          <w:rFonts w:eastAsia="MS Gothic"/>
          <w:color w:val="FF0000"/>
          <w:sz w:val="22"/>
        </w:rPr>
        <w:t xml:space="preserve"> in full or partly</w:t>
      </w:r>
      <w:r w:rsidR="00D86BC8" w:rsidRPr="009477B8">
        <w:rPr>
          <w:rFonts w:eastAsia="MS Gothic"/>
          <w:color w:val="FF0000"/>
          <w:sz w:val="22"/>
        </w:rPr>
        <w:t xml:space="preserve"> to </w:t>
      </w:r>
      <w:r w:rsidR="00C37690" w:rsidRPr="009477B8">
        <w:rPr>
          <w:rFonts w:eastAsia="MS Gothic"/>
          <w:color w:val="FF0000"/>
          <w:sz w:val="22"/>
        </w:rPr>
        <w:t xml:space="preserve">PY5 </w:t>
      </w:r>
      <w:r w:rsidR="00D86BC8" w:rsidRPr="009477B8">
        <w:rPr>
          <w:rFonts w:eastAsia="MS Gothic"/>
          <w:color w:val="FF0000"/>
          <w:sz w:val="22"/>
        </w:rPr>
        <w:t>activities after validation of the PMB and the Project Director.</w:t>
      </w:r>
    </w:p>
    <w:p w14:paraId="099FD2B0" w14:textId="77777777" w:rsidR="00030905" w:rsidRPr="009477B8" w:rsidRDefault="00030905" w:rsidP="00C6236D">
      <w:pPr>
        <w:rPr>
          <w:rFonts w:eastAsia="MS Gothic"/>
          <w:color w:val="FF0000"/>
          <w:sz w:val="22"/>
        </w:rPr>
      </w:pPr>
    </w:p>
    <w:p w14:paraId="0AA2906F" w14:textId="0B0A5968" w:rsidR="00030905" w:rsidRPr="009477B8" w:rsidRDefault="0086197B" w:rsidP="00030905">
      <w:pPr>
        <w:rPr>
          <w:rFonts w:eastAsia="MS Gothic"/>
          <w:color w:val="FF0000"/>
          <w:sz w:val="22"/>
          <w:u w:val="single"/>
        </w:rPr>
      </w:pPr>
      <w:r w:rsidRPr="009477B8">
        <w:rPr>
          <w:rFonts w:eastAsia="MS Gothic"/>
          <w:color w:val="FF0000"/>
          <w:sz w:val="22"/>
          <w:u w:val="single"/>
        </w:rPr>
        <w:t>Over reporting</w:t>
      </w:r>
      <w:r w:rsidR="00030905" w:rsidRPr="009477B8">
        <w:rPr>
          <w:rFonts w:eastAsia="MS Gothic"/>
          <w:color w:val="FF0000"/>
          <w:sz w:val="22"/>
          <w:u w:val="single"/>
        </w:rPr>
        <w:t xml:space="preserve"> partners:</w:t>
      </w:r>
    </w:p>
    <w:p w14:paraId="78603E7F" w14:textId="2811602E" w:rsidR="00030905" w:rsidRPr="009477B8" w:rsidRDefault="00030905" w:rsidP="00030905">
      <w:pPr>
        <w:rPr>
          <w:rFonts w:eastAsia="MS Gothic"/>
          <w:color w:val="FF0000"/>
          <w:sz w:val="22"/>
        </w:rPr>
      </w:pPr>
      <w:r w:rsidRPr="009477B8">
        <w:rPr>
          <w:rFonts w:eastAsia="MS Gothic"/>
          <w:color w:val="FF0000"/>
          <w:sz w:val="22"/>
        </w:rPr>
        <w:t>The efforts exceeded in PY4 plan will not be repaid by the project unless it can be cleared with the underspending of other members of the</w:t>
      </w:r>
      <w:r w:rsidR="003972EF" w:rsidRPr="009477B8">
        <w:rPr>
          <w:rFonts w:eastAsia="MS Gothic"/>
          <w:color w:val="FF0000"/>
          <w:sz w:val="22"/>
        </w:rPr>
        <w:t xml:space="preserve"> same</w:t>
      </w:r>
      <w:r w:rsidRPr="009477B8">
        <w:rPr>
          <w:rFonts w:eastAsia="MS Gothic"/>
          <w:color w:val="FF0000"/>
          <w:sz w:val="22"/>
        </w:rPr>
        <w:t xml:space="preserve"> NGI. </w:t>
      </w:r>
      <w:r w:rsidR="0015582F" w:rsidRPr="009477B8">
        <w:rPr>
          <w:rFonts w:eastAsia="MS Gothic"/>
          <w:color w:val="FF0000"/>
          <w:sz w:val="22"/>
        </w:rPr>
        <w:t xml:space="preserve"> </w:t>
      </w:r>
    </w:p>
    <w:p w14:paraId="0B9F41A2" w14:textId="77777777" w:rsidR="00030905" w:rsidRPr="009477B8" w:rsidRDefault="00030905" w:rsidP="00030905">
      <w:pPr>
        <w:rPr>
          <w:rFonts w:eastAsia="MS Gothic"/>
          <w:color w:val="FF0000"/>
          <w:sz w:val="22"/>
        </w:rPr>
      </w:pPr>
    </w:p>
    <w:p w14:paraId="0B02B692" w14:textId="77777777" w:rsidR="00030905" w:rsidRPr="009477B8" w:rsidRDefault="00030905" w:rsidP="00C6236D">
      <w:pPr>
        <w:rPr>
          <w:rFonts w:eastAsia="MS Gothic"/>
          <w:color w:val="FF0000"/>
          <w:sz w:val="22"/>
        </w:rPr>
      </w:pPr>
    </w:p>
    <w:p w14:paraId="05AFE1A5" w14:textId="77777777" w:rsidR="00B41F61" w:rsidRPr="00343104" w:rsidRDefault="0011243A" w:rsidP="00B24199">
      <w:pPr>
        <w:pStyle w:val="Titre1"/>
      </w:pPr>
      <w:bookmarkStart w:id="169" w:name="_Toc407454247"/>
      <w:r w:rsidRPr="00343104">
        <w:lastRenderedPageBreak/>
        <w:t>Annex A1: Dissemination and Use</w:t>
      </w:r>
      <w:bookmarkEnd w:id="167"/>
      <w:bookmarkEnd w:id="168"/>
      <w:bookmarkEnd w:id="169"/>
    </w:p>
    <w:p w14:paraId="47702E3D" w14:textId="556AF0DE" w:rsidR="00B41F61" w:rsidRPr="00F53216" w:rsidRDefault="0011243A" w:rsidP="00F53216">
      <w:pPr>
        <w:pStyle w:val="Titre2"/>
        <w:jc w:val="left"/>
        <w:rPr>
          <w:rFonts w:ascii="Times New Roman" w:hAnsi="Times New Roman"/>
        </w:rPr>
      </w:pPr>
      <w:bookmarkStart w:id="170" w:name="_Toc291001889"/>
      <w:bookmarkStart w:id="171" w:name="_Toc243721306"/>
      <w:bookmarkStart w:id="172" w:name="_Toc407454248"/>
      <w:r w:rsidRPr="00672E24">
        <w:rPr>
          <w:rFonts w:ascii="Times New Roman" w:hAnsi="Times New Roman"/>
          <w:sz w:val="22"/>
          <w:szCs w:val="22"/>
        </w:rPr>
        <w:t>Main Project and Activity Meetings</w:t>
      </w:r>
      <w:bookmarkEnd w:id="170"/>
      <w:bookmarkEnd w:id="171"/>
      <w:r w:rsidR="0033086F">
        <w:rPr>
          <w:rFonts w:ascii="Times New Roman" w:hAnsi="Times New Roman"/>
          <w:sz w:val="22"/>
          <w:szCs w:val="22"/>
        </w:rPr>
        <w:t xml:space="preserve"> - </w:t>
      </w:r>
      <w:commentRangeStart w:id="173"/>
      <w:r w:rsidR="0033086F" w:rsidRPr="00AA39EA">
        <w:rPr>
          <w:rFonts w:ascii="Times New Roman" w:hAnsi="Times New Roman"/>
          <w:sz w:val="22"/>
          <w:szCs w:val="22"/>
          <w:highlight w:val="yellow"/>
        </w:rPr>
        <w:t>ALL</w:t>
      </w:r>
      <w:commentRangeEnd w:id="173"/>
      <w:r w:rsidR="0033086F" w:rsidRPr="00AA39EA">
        <w:rPr>
          <w:rStyle w:val="Marquedecommentaire"/>
          <w:rFonts w:ascii="Times New Roman" w:hAnsi="Times New Roman"/>
          <w:b w:val="0"/>
          <w:bCs w:val="0"/>
          <w:iCs w:val="0"/>
          <w:highlight w:val="yellow"/>
        </w:rPr>
        <w:commentReference w:id="173"/>
      </w:r>
      <w:bookmarkEnd w:id="17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701"/>
        <w:gridCol w:w="1276"/>
        <w:gridCol w:w="3969"/>
      </w:tblGrid>
      <w:tr w:rsidR="00E040AA" w:rsidRPr="00F53216" w14:paraId="0940AE69" w14:textId="77777777" w:rsidTr="008E3AE1">
        <w:trPr>
          <w:cantSplit/>
          <w:trHeight w:val="159"/>
          <w:tblHeader/>
        </w:trPr>
        <w:tc>
          <w:tcPr>
            <w:tcW w:w="1101" w:type="dxa"/>
          </w:tcPr>
          <w:p w14:paraId="35AAB5F3" w14:textId="77777777" w:rsidR="00E040AA" w:rsidRPr="00F53216" w:rsidRDefault="00E040AA" w:rsidP="00F53216">
            <w:pPr>
              <w:widowControl/>
              <w:autoSpaceDN/>
              <w:textAlignment w:val="auto"/>
              <w:rPr>
                <w:b/>
                <w:kern w:val="0"/>
                <w:lang w:eastAsia="fr-FR"/>
              </w:rPr>
            </w:pPr>
            <w:r w:rsidRPr="00F53216">
              <w:rPr>
                <w:b/>
                <w:kern w:val="0"/>
                <w:lang w:eastAsia="fr-FR"/>
              </w:rPr>
              <w:t>Date</w:t>
            </w:r>
          </w:p>
        </w:tc>
        <w:tc>
          <w:tcPr>
            <w:tcW w:w="1275" w:type="dxa"/>
          </w:tcPr>
          <w:p w14:paraId="7112F24F" w14:textId="77777777" w:rsidR="00E040AA" w:rsidRPr="00F53216" w:rsidRDefault="00E040AA" w:rsidP="00F53216">
            <w:pPr>
              <w:widowControl/>
              <w:autoSpaceDN/>
              <w:textAlignment w:val="auto"/>
              <w:rPr>
                <w:b/>
                <w:kern w:val="0"/>
                <w:lang w:eastAsia="fr-FR"/>
              </w:rPr>
            </w:pPr>
            <w:r w:rsidRPr="00F53216">
              <w:rPr>
                <w:b/>
                <w:kern w:val="0"/>
                <w:lang w:eastAsia="fr-FR"/>
              </w:rPr>
              <w:t>Location</w:t>
            </w:r>
          </w:p>
        </w:tc>
        <w:tc>
          <w:tcPr>
            <w:tcW w:w="1701" w:type="dxa"/>
          </w:tcPr>
          <w:p w14:paraId="7EE6A207" w14:textId="77777777" w:rsidR="00E040AA" w:rsidRPr="00F53216" w:rsidRDefault="00E040AA" w:rsidP="00F53216">
            <w:pPr>
              <w:widowControl/>
              <w:autoSpaceDN/>
              <w:textAlignment w:val="auto"/>
              <w:rPr>
                <w:b/>
                <w:kern w:val="0"/>
                <w:lang w:eastAsia="fr-FR"/>
              </w:rPr>
            </w:pPr>
            <w:r w:rsidRPr="00F53216">
              <w:rPr>
                <w:b/>
                <w:kern w:val="0"/>
                <w:lang w:eastAsia="fr-FR"/>
              </w:rPr>
              <w:t>Title</w:t>
            </w:r>
          </w:p>
        </w:tc>
        <w:tc>
          <w:tcPr>
            <w:tcW w:w="1276" w:type="dxa"/>
          </w:tcPr>
          <w:p w14:paraId="70E2E4F2" w14:textId="77777777" w:rsidR="00E040AA" w:rsidRPr="00F53216" w:rsidRDefault="00E040AA" w:rsidP="00F53216">
            <w:pPr>
              <w:widowControl/>
              <w:autoSpaceDN/>
              <w:textAlignment w:val="auto"/>
              <w:rPr>
                <w:b/>
                <w:kern w:val="0"/>
                <w:lang w:eastAsia="fr-FR"/>
              </w:rPr>
            </w:pPr>
            <w:r w:rsidRPr="00F53216">
              <w:rPr>
                <w:b/>
                <w:kern w:val="0"/>
                <w:lang w:eastAsia="fr-FR"/>
              </w:rPr>
              <w:t>Participants</w:t>
            </w:r>
          </w:p>
        </w:tc>
        <w:tc>
          <w:tcPr>
            <w:tcW w:w="3969" w:type="dxa"/>
          </w:tcPr>
          <w:p w14:paraId="4B76023D" w14:textId="77777777" w:rsidR="00E040AA" w:rsidRPr="00F53216" w:rsidRDefault="00E040AA" w:rsidP="00F53216">
            <w:pPr>
              <w:widowControl/>
              <w:autoSpaceDN/>
              <w:textAlignment w:val="auto"/>
              <w:rPr>
                <w:b/>
                <w:kern w:val="0"/>
                <w:lang w:eastAsia="fr-FR"/>
              </w:rPr>
            </w:pPr>
            <w:r w:rsidRPr="00F53216">
              <w:rPr>
                <w:b/>
                <w:kern w:val="0"/>
                <w:lang w:eastAsia="fr-FR"/>
              </w:rPr>
              <w:t>Outcome (Short report &amp; Indico URL)</w:t>
            </w:r>
          </w:p>
        </w:tc>
      </w:tr>
      <w:tr w:rsidR="008E3AE1" w:rsidRPr="00F53216" w14:paraId="0D30CF41" w14:textId="77777777" w:rsidTr="00F53216">
        <w:trPr>
          <w:cantSplit/>
          <w:trHeight w:val="159"/>
          <w:tblHeader/>
        </w:trPr>
        <w:tc>
          <w:tcPr>
            <w:tcW w:w="1101" w:type="dxa"/>
          </w:tcPr>
          <w:p w14:paraId="064812DF" w14:textId="4B7F48E3" w:rsidR="008E3AE1" w:rsidRPr="00F53216" w:rsidRDefault="00A72EEB" w:rsidP="00F53216">
            <w:pPr>
              <w:pStyle w:val="Sansinterligne"/>
              <w:rPr>
                <w:rFonts w:ascii="Times New Roman" w:hAnsi="Times New Roman"/>
                <w:sz w:val="20"/>
                <w:szCs w:val="20"/>
              </w:rPr>
            </w:pPr>
            <w:r>
              <w:rPr>
                <w:rFonts w:ascii="Times New Roman" w:hAnsi="Times New Roman"/>
                <w:sz w:val="20"/>
                <w:szCs w:val="20"/>
              </w:rPr>
              <w:t>19-21 Jun</w:t>
            </w:r>
            <w:r w:rsidR="008E3AE1" w:rsidRPr="00F53216">
              <w:rPr>
                <w:rFonts w:ascii="Times New Roman" w:hAnsi="Times New Roman"/>
                <w:sz w:val="20"/>
                <w:szCs w:val="20"/>
              </w:rPr>
              <w:t xml:space="preserve"> 2013</w:t>
            </w:r>
          </w:p>
        </w:tc>
        <w:tc>
          <w:tcPr>
            <w:tcW w:w="1275" w:type="dxa"/>
          </w:tcPr>
          <w:p w14:paraId="1608B9A6" w14:textId="2DC3FEAD" w:rsidR="008E3AE1" w:rsidRPr="00F53216" w:rsidRDefault="008E3AE1" w:rsidP="00F53216">
            <w:pPr>
              <w:pStyle w:val="Sansinterligne"/>
              <w:rPr>
                <w:rFonts w:ascii="Times New Roman" w:hAnsi="Times New Roman"/>
                <w:sz w:val="20"/>
                <w:szCs w:val="20"/>
              </w:rPr>
            </w:pPr>
            <w:r w:rsidRPr="00F53216">
              <w:rPr>
                <w:rFonts w:ascii="Times New Roman" w:hAnsi="Times New Roman"/>
                <w:sz w:val="20"/>
                <w:szCs w:val="20"/>
              </w:rPr>
              <w:t>CERN</w:t>
            </w:r>
          </w:p>
        </w:tc>
        <w:tc>
          <w:tcPr>
            <w:tcW w:w="1701" w:type="dxa"/>
          </w:tcPr>
          <w:p w14:paraId="67C6D777" w14:textId="59C5133E" w:rsidR="008E3AE1" w:rsidRPr="00F53216" w:rsidRDefault="008E3AE1" w:rsidP="00F53216">
            <w:pPr>
              <w:pStyle w:val="Sansinterligne"/>
              <w:rPr>
                <w:rFonts w:ascii="Times New Roman" w:hAnsi="Times New Roman"/>
                <w:sz w:val="20"/>
                <w:szCs w:val="20"/>
              </w:rPr>
            </w:pPr>
            <w:r w:rsidRPr="00F53216">
              <w:rPr>
                <w:rFonts w:ascii="Times New Roman" w:hAnsi="Times New Roman"/>
                <w:sz w:val="20"/>
                <w:szCs w:val="20"/>
              </w:rPr>
              <w:t>SAM Workshop</w:t>
            </w:r>
          </w:p>
        </w:tc>
        <w:tc>
          <w:tcPr>
            <w:tcW w:w="1276" w:type="dxa"/>
          </w:tcPr>
          <w:p w14:paraId="5244D8FB" w14:textId="788014E0" w:rsidR="008E3AE1" w:rsidRPr="00F53216" w:rsidRDefault="008E3AE1" w:rsidP="00F53216">
            <w:pPr>
              <w:pStyle w:val="Sansinterligne"/>
              <w:rPr>
                <w:rFonts w:ascii="Times New Roman" w:hAnsi="Times New Roman"/>
                <w:sz w:val="20"/>
                <w:szCs w:val="20"/>
              </w:rPr>
            </w:pPr>
          </w:p>
        </w:tc>
        <w:tc>
          <w:tcPr>
            <w:tcW w:w="3969" w:type="dxa"/>
          </w:tcPr>
          <w:p w14:paraId="3644EC7A" w14:textId="64ADD008" w:rsidR="008E3AE1" w:rsidRPr="00F53216" w:rsidRDefault="008E3AE1" w:rsidP="00F53216">
            <w:pPr>
              <w:pStyle w:val="Sansinterligne"/>
              <w:rPr>
                <w:rFonts w:ascii="Times New Roman" w:hAnsi="Times New Roman"/>
                <w:sz w:val="20"/>
                <w:szCs w:val="20"/>
              </w:rPr>
            </w:pPr>
          </w:p>
        </w:tc>
      </w:tr>
    </w:tbl>
    <w:p w14:paraId="3B82AF89" w14:textId="77777777" w:rsidR="005F395E" w:rsidRPr="00672E24" w:rsidRDefault="005F395E" w:rsidP="006E1181">
      <w:pPr>
        <w:widowControl/>
        <w:autoSpaceDN/>
        <w:spacing w:before="40" w:after="40"/>
        <w:textAlignment w:val="auto"/>
        <w:rPr>
          <w:kern w:val="0"/>
          <w:sz w:val="22"/>
          <w:szCs w:val="22"/>
          <w:lang w:eastAsia="fr-FR"/>
        </w:rPr>
      </w:pPr>
      <w:bookmarkStart w:id="174" w:name="_Toc291001890"/>
      <w:bookmarkStart w:id="175" w:name="_Toc243721307"/>
    </w:p>
    <w:p w14:paraId="1F94EEC4" w14:textId="77777777" w:rsidR="00726A69" w:rsidRPr="00672E24" w:rsidRDefault="00726A69" w:rsidP="006E1181">
      <w:pPr>
        <w:widowControl/>
        <w:autoSpaceDN/>
        <w:spacing w:before="40" w:after="40"/>
        <w:textAlignment w:val="auto"/>
        <w:rPr>
          <w:kern w:val="0"/>
          <w:sz w:val="22"/>
          <w:szCs w:val="22"/>
          <w:lang w:eastAsia="fr-FR"/>
        </w:rPr>
      </w:pPr>
      <w:r w:rsidRPr="00672E24">
        <w:rPr>
          <w:kern w:val="0"/>
          <w:sz w:val="22"/>
          <w:szCs w:val="22"/>
          <w:lang w:eastAsia="fr-FR"/>
        </w:rPr>
        <w:t>Project and Activity Meetings</w:t>
      </w:r>
      <w:r w:rsidR="00FD7BD8" w:rsidRPr="00672E24">
        <w:rPr>
          <w:kern w:val="0"/>
          <w:sz w:val="22"/>
          <w:szCs w:val="22"/>
          <w:lang w:eastAsia="fr-FR"/>
        </w:rPr>
        <w:t>; details</w:t>
      </w:r>
      <w:r w:rsidRPr="00672E24">
        <w:rPr>
          <w:kern w:val="0"/>
          <w:sz w:val="22"/>
          <w:szCs w:val="22"/>
          <w:lang w:eastAsia="fr-FR"/>
        </w:rPr>
        <w:t xml:space="preserve"> in </w:t>
      </w:r>
      <w:hyperlink r:id="rId34" w:history="1">
        <w:r w:rsidRPr="00672E24">
          <w:rPr>
            <w:color w:val="0000FF"/>
            <w:kern w:val="0"/>
            <w:sz w:val="22"/>
            <w:szCs w:val="22"/>
            <w:u w:val="single"/>
            <w:lang w:eastAsia="fr-FR"/>
          </w:rPr>
          <w:t>https://indico.egi.eu/indico/categoryDisplay.py?categId=3</w:t>
        </w:r>
      </w:hyperlink>
      <w:r w:rsidRPr="00672E24">
        <w:rPr>
          <w:kern w:val="0"/>
          <w:sz w:val="22"/>
          <w:szCs w:val="22"/>
          <w:lang w:eastAsia="fr-FR"/>
        </w:rPr>
        <w:t xml:space="preserve"> </w:t>
      </w:r>
    </w:p>
    <w:p w14:paraId="2F98A06F" w14:textId="238C38D9" w:rsidR="00B41F61" w:rsidRPr="00672E24" w:rsidRDefault="0011243A" w:rsidP="006E1181">
      <w:pPr>
        <w:pStyle w:val="Titre2"/>
        <w:jc w:val="left"/>
        <w:rPr>
          <w:rFonts w:ascii="Times New Roman" w:hAnsi="Times New Roman"/>
        </w:rPr>
      </w:pPr>
      <w:bookmarkStart w:id="176" w:name="_Toc407454249"/>
      <w:r w:rsidRPr="00672E24">
        <w:rPr>
          <w:rFonts w:ascii="Times New Roman" w:hAnsi="Times New Roman"/>
        </w:rPr>
        <w:t>Conferences/Workshops Organised</w:t>
      </w:r>
      <w:bookmarkEnd w:id="174"/>
      <w:bookmarkEnd w:id="175"/>
      <w:r w:rsidR="00AA39EA">
        <w:rPr>
          <w:rFonts w:ascii="Times New Roman" w:hAnsi="Times New Roman"/>
        </w:rPr>
        <w:t xml:space="preserve"> - </w:t>
      </w:r>
      <w:r w:rsidR="00AA39EA" w:rsidRPr="00AA39EA">
        <w:rPr>
          <w:rFonts w:ascii="Times New Roman" w:hAnsi="Times New Roman"/>
          <w:highlight w:val="yellow"/>
        </w:rPr>
        <w:t>ALL</w:t>
      </w:r>
      <w:bookmarkEnd w:id="176"/>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559"/>
        <w:gridCol w:w="1276"/>
        <w:gridCol w:w="3845"/>
      </w:tblGrid>
      <w:tr w:rsidR="00F01A6E" w:rsidRPr="00F53216" w14:paraId="53DDB233" w14:textId="77777777" w:rsidTr="00016EFD">
        <w:trPr>
          <w:cantSplit/>
          <w:trHeight w:val="159"/>
          <w:tblHeader/>
        </w:trPr>
        <w:tc>
          <w:tcPr>
            <w:tcW w:w="1101" w:type="dxa"/>
          </w:tcPr>
          <w:p w14:paraId="0D4F83E4"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3E8372D5"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53D92746"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4CC496B9"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45" w:type="dxa"/>
          </w:tcPr>
          <w:p w14:paraId="2CD71F6F" w14:textId="77777777" w:rsidR="00F01A6E" w:rsidRPr="00F53216" w:rsidRDefault="00F01A6E" w:rsidP="00F53216">
            <w:pPr>
              <w:widowControl/>
              <w:autoSpaceDN/>
              <w:textAlignment w:val="auto"/>
              <w:rPr>
                <w:b/>
                <w:kern w:val="0"/>
                <w:lang w:eastAsia="fr-FR"/>
              </w:rPr>
            </w:pPr>
            <w:r w:rsidRPr="00F53216">
              <w:rPr>
                <w:b/>
                <w:kern w:val="0"/>
                <w:lang w:eastAsia="fr-FR"/>
              </w:rPr>
              <w:t xml:space="preserve">Outcome (Short report &amp; Indico URL) </w:t>
            </w:r>
          </w:p>
        </w:tc>
      </w:tr>
      <w:tr w:rsidR="008E3AE1" w:rsidRPr="00F53216" w14:paraId="5A9E22D0" w14:textId="77777777" w:rsidTr="00016EFD">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14:paraId="65812957" w14:textId="6A6B89B6" w:rsidR="008E3AE1" w:rsidRPr="00F53216" w:rsidRDefault="00F53216" w:rsidP="00F53216">
            <w:pPr>
              <w:rPr>
                <w:color w:val="000000"/>
              </w:rPr>
            </w:pPr>
            <w:r>
              <w:rPr>
                <w:color w:val="000000"/>
              </w:rPr>
              <w:t>7-8 May</w:t>
            </w:r>
            <w:r w:rsidR="008E3AE1" w:rsidRPr="00F53216">
              <w:rPr>
                <w:color w:val="000000"/>
              </w:rPr>
              <w:t xml:space="preserve"> 2013</w:t>
            </w:r>
          </w:p>
          <w:p w14:paraId="51D217C4" w14:textId="46E8A14F" w:rsidR="008E3AE1" w:rsidRPr="00F53216" w:rsidRDefault="008E3AE1" w:rsidP="00F53216">
            <w:pPr>
              <w:widowControl/>
              <w:autoSpaceDN/>
              <w:textAlignment w:val="auto"/>
              <w:rPr>
                <w:bCs/>
                <w:color w:val="000000"/>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736F0658" w14:textId="5AE5BAAA" w:rsidR="008E3AE1" w:rsidRPr="00F53216" w:rsidRDefault="008E3AE1" w:rsidP="00F53216">
            <w:pPr>
              <w:rPr>
                <w:color w:val="000000"/>
              </w:rPr>
            </w:pPr>
            <w:r w:rsidRPr="00F53216">
              <w:rPr>
                <w:color w:val="000000"/>
              </w:rPr>
              <w:t>Boulder, Colorado</w:t>
            </w:r>
            <w:r w:rsidR="00F53216">
              <w:rPr>
                <w:color w:val="000000"/>
              </w:rPr>
              <w:t>, USA</w:t>
            </w:r>
          </w:p>
          <w:p w14:paraId="03E69459" w14:textId="271BE00C" w:rsidR="008E3AE1" w:rsidRPr="00F53216" w:rsidRDefault="008E3AE1" w:rsidP="00F53216">
            <w:pPr>
              <w:widowControl/>
              <w:autoSpaceDN/>
              <w:textAlignment w:val="auto"/>
              <w:rPr>
                <w:bCs/>
                <w:color w:val="000000"/>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6B2DE5B2" w14:textId="77777777" w:rsidR="008E3AE1" w:rsidRPr="00F53216" w:rsidRDefault="008E3AE1" w:rsidP="00F53216">
            <w:pPr>
              <w:rPr>
                <w:color w:val="000000"/>
              </w:rPr>
            </w:pPr>
            <w:r w:rsidRPr="00F53216">
              <w:rPr>
                <w:color w:val="000000"/>
              </w:rPr>
              <w:t>Security for Collaborating Infrastructures</w:t>
            </w:r>
          </w:p>
          <w:p w14:paraId="3FD5BB27" w14:textId="055363F2"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E989239" w14:textId="77777777" w:rsidR="008E3AE1" w:rsidRPr="00F53216" w:rsidRDefault="008E3AE1" w:rsidP="00F53216">
            <w:pPr>
              <w:rPr>
                <w:color w:val="000000"/>
              </w:rPr>
            </w:pPr>
            <w:r w:rsidRPr="00F53216">
              <w:rPr>
                <w:color w:val="000000"/>
              </w:rPr>
              <w:t>1</w:t>
            </w:r>
          </w:p>
          <w:p w14:paraId="05799014" w14:textId="5AD1D300" w:rsidR="008E3AE1" w:rsidRPr="00F53216" w:rsidRDefault="008E3AE1" w:rsidP="00F53216">
            <w:pPr>
              <w:widowControl/>
              <w:autoSpaceDN/>
              <w:textAlignment w:val="auto"/>
              <w:rPr>
                <w:kern w:val="0"/>
                <w:lang w:eastAsia="fr-FR"/>
              </w:rPr>
            </w:pPr>
          </w:p>
        </w:tc>
        <w:tc>
          <w:tcPr>
            <w:tcW w:w="3845" w:type="dxa"/>
            <w:tcBorders>
              <w:top w:val="single" w:sz="4" w:space="0" w:color="auto"/>
              <w:left w:val="single" w:sz="4" w:space="0" w:color="auto"/>
              <w:bottom w:val="single" w:sz="4" w:space="0" w:color="auto"/>
              <w:right w:val="single" w:sz="4" w:space="0" w:color="auto"/>
            </w:tcBorders>
          </w:tcPr>
          <w:p w14:paraId="3E86F628" w14:textId="7E2E6BC5" w:rsidR="008E3AE1" w:rsidRPr="00F53216" w:rsidRDefault="00BD6C4E" w:rsidP="00F53216">
            <w:pPr>
              <w:widowControl/>
              <w:autoSpaceDN/>
              <w:textAlignment w:val="auto"/>
              <w:rPr>
                <w:kern w:val="0"/>
                <w:lang w:eastAsia="fr-FR"/>
              </w:rPr>
            </w:pPr>
            <w:hyperlink r:id="rId35" w:history="1">
              <w:r w:rsidR="008E3AE1" w:rsidRPr="00F53216">
                <w:rPr>
                  <w:rStyle w:val="Lienhypertexte"/>
                </w:rPr>
                <w:t>http://indico.cern.ch/conferenceDisplay.py?confId=246253. Organised and chaired to work on building trust and standards in security policies and procedures.</w:t>
              </w:r>
            </w:hyperlink>
          </w:p>
        </w:tc>
      </w:tr>
    </w:tbl>
    <w:p w14:paraId="13AA8802" w14:textId="556DA1FD" w:rsidR="00F01A6E" w:rsidRPr="00672E24" w:rsidRDefault="004A1CBF" w:rsidP="006E1181">
      <w:pPr>
        <w:pStyle w:val="Titre2"/>
        <w:jc w:val="left"/>
        <w:rPr>
          <w:rFonts w:ascii="Times New Roman" w:hAnsi="Times New Roman"/>
          <w:szCs w:val="24"/>
        </w:rPr>
      </w:pPr>
      <w:bookmarkStart w:id="177" w:name="_Toc407454250"/>
      <w:r w:rsidRPr="00672E24">
        <w:rPr>
          <w:rFonts w:ascii="Times New Roman" w:hAnsi="Times New Roman"/>
          <w:szCs w:val="24"/>
        </w:rPr>
        <w:t>C</w:t>
      </w:r>
      <w:r w:rsidR="00F01A6E" w:rsidRPr="00672E24">
        <w:rPr>
          <w:rFonts w:ascii="Times New Roman" w:hAnsi="Times New Roman"/>
          <w:szCs w:val="24"/>
        </w:rPr>
        <w:t>onferences/Workshops Attended</w:t>
      </w:r>
      <w:r w:rsidR="00AA39EA">
        <w:rPr>
          <w:rFonts w:ascii="Times New Roman" w:hAnsi="Times New Roman"/>
          <w:szCs w:val="24"/>
        </w:rPr>
        <w:t xml:space="preserve"> - </w:t>
      </w:r>
      <w:r w:rsidR="00AA39EA" w:rsidRPr="00AA39EA">
        <w:rPr>
          <w:rFonts w:ascii="Times New Roman" w:hAnsi="Times New Roman"/>
          <w:szCs w:val="24"/>
          <w:highlight w:val="yellow"/>
        </w:rPr>
        <w:t>ALL</w:t>
      </w:r>
      <w:bookmarkEnd w:id="177"/>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35"/>
        <w:gridCol w:w="1417"/>
        <w:gridCol w:w="1559"/>
        <w:gridCol w:w="1276"/>
        <w:gridCol w:w="3827"/>
      </w:tblGrid>
      <w:tr w:rsidR="00F01A6E" w:rsidRPr="00F53216" w14:paraId="7612EEC1" w14:textId="77777777" w:rsidTr="00147CCF">
        <w:trPr>
          <w:cantSplit/>
          <w:trHeight w:val="159"/>
          <w:tblHeader/>
        </w:trPr>
        <w:tc>
          <w:tcPr>
            <w:tcW w:w="1135" w:type="dxa"/>
          </w:tcPr>
          <w:p w14:paraId="103063B6" w14:textId="77777777" w:rsidR="00F01A6E" w:rsidRPr="00F53216" w:rsidRDefault="00F01A6E" w:rsidP="00F53216">
            <w:pPr>
              <w:widowControl/>
              <w:autoSpaceDN/>
              <w:textAlignment w:val="auto"/>
              <w:rPr>
                <w:b/>
                <w:kern w:val="0"/>
                <w:lang w:eastAsia="fr-FR"/>
              </w:rPr>
            </w:pPr>
            <w:r w:rsidRPr="00F53216">
              <w:rPr>
                <w:b/>
                <w:kern w:val="0"/>
                <w:lang w:eastAsia="fr-FR"/>
              </w:rPr>
              <w:t>Date</w:t>
            </w:r>
          </w:p>
        </w:tc>
        <w:tc>
          <w:tcPr>
            <w:tcW w:w="1417" w:type="dxa"/>
          </w:tcPr>
          <w:p w14:paraId="2B6DEC53" w14:textId="77777777" w:rsidR="00F01A6E" w:rsidRPr="00F53216" w:rsidRDefault="00F01A6E" w:rsidP="00F53216">
            <w:pPr>
              <w:widowControl/>
              <w:autoSpaceDN/>
              <w:textAlignment w:val="auto"/>
              <w:rPr>
                <w:b/>
                <w:kern w:val="0"/>
                <w:lang w:eastAsia="fr-FR"/>
              </w:rPr>
            </w:pPr>
            <w:r w:rsidRPr="00F53216">
              <w:rPr>
                <w:b/>
                <w:kern w:val="0"/>
                <w:lang w:eastAsia="fr-FR"/>
              </w:rPr>
              <w:t>Location</w:t>
            </w:r>
          </w:p>
        </w:tc>
        <w:tc>
          <w:tcPr>
            <w:tcW w:w="1559" w:type="dxa"/>
          </w:tcPr>
          <w:p w14:paraId="330FF043" w14:textId="77777777" w:rsidR="00F01A6E" w:rsidRPr="00F53216" w:rsidRDefault="00F01A6E" w:rsidP="00F53216">
            <w:pPr>
              <w:widowControl/>
              <w:autoSpaceDN/>
              <w:textAlignment w:val="auto"/>
              <w:rPr>
                <w:b/>
                <w:kern w:val="0"/>
                <w:lang w:eastAsia="fr-FR"/>
              </w:rPr>
            </w:pPr>
            <w:r w:rsidRPr="00F53216">
              <w:rPr>
                <w:b/>
                <w:kern w:val="0"/>
                <w:lang w:eastAsia="fr-FR"/>
              </w:rPr>
              <w:t>Title</w:t>
            </w:r>
          </w:p>
        </w:tc>
        <w:tc>
          <w:tcPr>
            <w:tcW w:w="1276" w:type="dxa"/>
          </w:tcPr>
          <w:p w14:paraId="05811874" w14:textId="77777777" w:rsidR="00F01A6E" w:rsidRPr="00F53216" w:rsidRDefault="00F01A6E" w:rsidP="00F53216">
            <w:pPr>
              <w:widowControl/>
              <w:autoSpaceDN/>
              <w:textAlignment w:val="auto"/>
              <w:rPr>
                <w:b/>
                <w:kern w:val="0"/>
                <w:lang w:eastAsia="fr-FR"/>
              </w:rPr>
            </w:pPr>
            <w:r w:rsidRPr="00F53216">
              <w:rPr>
                <w:b/>
                <w:kern w:val="0"/>
                <w:lang w:eastAsia="fr-FR"/>
              </w:rPr>
              <w:t>Participants</w:t>
            </w:r>
          </w:p>
        </w:tc>
        <w:tc>
          <w:tcPr>
            <w:tcW w:w="3827" w:type="dxa"/>
          </w:tcPr>
          <w:p w14:paraId="4493D303" w14:textId="77777777" w:rsidR="00F01A6E" w:rsidRPr="00F53216" w:rsidRDefault="00F01A6E" w:rsidP="00F53216">
            <w:pPr>
              <w:widowControl/>
              <w:autoSpaceDN/>
              <w:textAlignment w:val="auto"/>
              <w:rPr>
                <w:b/>
                <w:kern w:val="0"/>
                <w:lang w:eastAsia="fr-FR"/>
              </w:rPr>
            </w:pPr>
            <w:r w:rsidRPr="00F53216">
              <w:rPr>
                <w:b/>
                <w:kern w:val="0"/>
                <w:lang w:eastAsia="fr-FR"/>
              </w:rPr>
              <w:t>Outcome (Short report &amp; Document Server URL to presentations made)</w:t>
            </w:r>
          </w:p>
        </w:tc>
      </w:tr>
      <w:tr w:rsidR="008E3AE1" w:rsidRPr="00F53216" w14:paraId="46CA29D4" w14:textId="77777777" w:rsidTr="00147CCF">
        <w:trPr>
          <w:cantSplit/>
          <w:trHeight w:val="391"/>
          <w:tblHeader/>
        </w:trPr>
        <w:tc>
          <w:tcPr>
            <w:tcW w:w="1135" w:type="dxa"/>
            <w:tcBorders>
              <w:top w:val="single" w:sz="4" w:space="0" w:color="auto"/>
              <w:left w:val="single" w:sz="4" w:space="0" w:color="auto"/>
              <w:bottom w:val="single" w:sz="4" w:space="0" w:color="auto"/>
              <w:right w:val="single" w:sz="4" w:space="0" w:color="auto"/>
            </w:tcBorders>
          </w:tcPr>
          <w:p w14:paraId="2C97DD90" w14:textId="22C3C138" w:rsidR="008E3AE1" w:rsidRPr="00F53216" w:rsidRDefault="00A72EEB" w:rsidP="00F53216">
            <w:pPr>
              <w:rPr>
                <w:color w:val="000000"/>
              </w:rPr>
            </w:pPr>
            <w:r>
              <w:rPr>
                <w:color w:val="000000"/>
              </w:rPr>
              <w:t xml:space="preserve">6-7 May </w:t>
            </w:r>
            <w:r w:rsidR="008E3AE1" w:rsidRPr="00F53216">
              <w:rPr>
                <w:color w:val="000000"/>
              </w:rPr>
              <w:t>2013</w:t>
            </w:r>
          </w:p>
          <w:p w14:paraId="74643E5B" w14:textId="3147DA8B" w:rsidR="008E3AE1" w:rsidRPr="00F53216" w:rsidDel="00BA4FD4" w:rsidRDefault="008E3AE1" w:rsidP="00F53216">
            <w:pPr>
              <w:widowControl/>
              <w:autoSpaceDN/>
              <w:textAlignment w:val="auto"/>
              <w:rPr>
                <w:bCs/>
                <w:kern w:val="0"/>
                <w:lang w:eastAsia="fr-FR"/>
              </w:rPr>
            </w:pPr>
          </w:p>
        </w:tc>
        <w:tc>
          <w:tcPr>
            <w:tcW w:w="1417" w:type="dxa"/>
            <w:tcBorders>
              <w:top w:val="single" w:sz="4" w:space="0" w:color="auto"/>
              <w:left w:val="single" w:sz="4" w:space="0" w:color="auto"/>
              <w:bottom w:val="single" w:sz="4" w:space="0" w:color="auto"/>
              <w:right w:val="single" w:sz="4" w:space="0" w:color="auto"/>
            </w:tcBorders>
          </w:tcPr>
          <w:p w14:paraId="17AFE072" w14:textId="516B6A9B" w:rsidR="008E3AE1" w:rsidRPr="00F53216" w:rsidRDefault="008E3AE1" w:rsidP="00F53216">
            <w:pPr>
              <w:rPr>
                <w:color w:val="000000"/>
              </w:rPr>
            </w:pPr>
            <w:r w:rsidRPr="00F53216">
              <w:rPr>
                <w:color w:val="000000"/>
              </w:rPr>
              <w:t>Boulder, Colorado</w:t>
            </w:r>
            <w:r w:rsidR="00A72EEB">
              <w:rPr>
                <w:color w:val="000000"/>
              </w:rPr>
              <w:t>, USA</w:t>
            </w:r>
          </w:p>
          <w:p w14:paraId="44B93121" w14:textId="591BB9B3" w:rsidR="008E3AE1" w:rsidRPr="00F53216" w:rsidRDefault="008E3AE1" w:rsidP="00F53216">
            <w:pPr>
              <w:widowControl/>
              <w:autoSpaceDN/>
              <w:textAlignment w:val="auto"/>
              <w:rPr>
                <w:bCs/>
                <w:kern w:val="0"/>
                <w:lang w:eastAsia="fr-FR"/>
              </w:rPr>
            </w:pPr>
          </w:p>
        </w:tc>
        <w:tc>
          <w:tcPr>
            <w:tcW w:w="1559" w:type="dxa"/>
            <w:tcBorders>
              <w:top w:val="single" w:sz="4" w:space="0" w:color="auto"/>
              <w:left w:val="single" w:sz="4" w:space="0" w:color="auto"/>
              <w:bottom w:val="single" w:sz="4" w:space="0" w:color="auto"/>
              <w:right w:val="single" w:sz="4" w:space="0" w:color="auto"/>
            </w:tcBorders>
          </w:tcPr>
          <w:p w14:paraId="7415EE41" w14:textId="77777777" w:rsidR="008E3AE1" w:rsidRPr="00F53216" w:rsidRDefault="008E3AE1" w:rsidP="00F53216">
            <w:pPr>
              <w:rPr>
                <w:color w:val="000000"/>
              </w:rPr>
            </w:pPr>
            <w:r w:rsidRPr="00F53216">
              <w:rPr>
                <w:color w:val="000000"/>
              </w:rPr>
              <w:t>TAGPMA Meeting</w:t>
            </w:r>
          </w:p>
          <w:p w14:paraId="0F9E9370" w14:textId="514235C7" w:rsidR="008E3AE1" w:rsidRPr="00F53216" w:rsidRDefault="008E3AE1" w:rsidP="00F53216">
            <w:pPr>
              <w:widowControl/>
              <w:autoSpaceDN/>
              <w:textAlignment w:val="auto"/>
              <w:rPr>
                <w:kern w:val="0"/>
                <w:lang w:eastAsia="fr-FR"/>
              </w:rPr>
            </w:pPr>
          </w:p>
        </w:tc>
        <w:tc>
          <w:tcPr>
            <w:tcW w:w="1276" w:type="dxa"/>
            <w:tcBorders>
              <w:top w:val="single" w:sz="4" w:space="0" w:color="auto"/>
              <w:left w:val="single" w:sz="4" w:space="0" w:color="auto"/>
              <w:bottom w:val="single" w:sz="4" w:space="0" w:color="auto"/>
              <w:right w:val="single" w:sz="4" w:space="0" w:color="auto"/>
            </w:tcBorders>
          </w:tcPr>
          <w:p w14:paraId="379C0B01" w14:textId="77777777" w:rsidR="008E3AE1" w:rsidRPr="00F53216" w:rsidRDefault="008E3AE1" w:rsidP="00F53216">
            <w:pPr>
              <w:rPr>
                <w:color w:val="000000"/>
              </w:rPr>
            </w:pPr>
            <w:r w:rsidRPr="00F53216">
              <w:rPr>
                <w:color w:val="000000"/>
              </w:rPr>
              <w:t>1</w:t>
            </w:r>
          </w:p>
          <w:p w14:paraId="518AD800" w14:textId="08622116" w:rsidR="008E3AE1" w:rsidRPr="00F53216" w:rsidRDefault="008E3AE1" w:rsidP="00F53216">
            <w:pPr>
              <w:widowControl/>
              <w:autoSpaceDN/>
              <w:textAlignment w:val="auto"/>
              <w:rPr>
                <w:kern w:val="0"/>
                <w:lang w:eastAsia="fr-FR"/>
              </w:rPr>
            </w:pPr>
          </w:p>
        </w:tc>
        <w:tc>
          <w:tcPr>
            <w:tcW w:w="3827" w:type="dxa"/>
            <w:tcBorders>
              <w:top w:val="single" w:sz="4" w:space="0" w:color="auto"/>
              <w:left w:val="single" w:sz="4" w:space="0" w:color="auto"/>
              <w:bottom w:val="single" w:sz="4" w:space="0" w:color="auto"/>
              <w:right w:val="single" w:sz="4" w:space="0" w:color="auto"/>
            </w:tcBorders>
          </w:tcPr>
          <w:p w14:paraId="6F969DE1" w14:textId="77777777" w:rsidR="008E3AE1" w:rsidRPr="00F53216" w:rsidRDefault="00BD6C4E" w:rsidP="00F53216">
            <w:pPr>
              <w:rPr>
                <w:color w:val="0000FF"/>
                <w:u w:val="single"/>
              </w:rPr>
            </w:pPr>
            <w:hyperlink r:id="rId36" w:history="1">
              <w:r w:rsidR="008E3AE1" w:rsidRPr="00F53216">
                <w:rPr>
                  <w:rStyle w:val="Lienhypertexte"/>
                </w:rPr>
                <w:t>http://indico.rnp.br/conferenceDisplay.py?confId=161. Representing WLCG and EGI.</w:t>
              </w:r>
            </w:hyperlink>
          </w:p>
          <w:p w14:paraId="22C05002" w14:textId="785F002C" w:rsidR="008E3AE1" w:rsidRPr="00F53216" w:rsidRDefault="008E3AE1" w:rsidP="00F53216">
            <w:pPr>
              <w:widowControl/>
              <w:autoSpaceDN/>
              <w:textAlignment w:val="auto"/>
              <w:rPr>
                <w:kern w:val="0"/>
                <w:lang w:eastAsia="fr-FR"/>
              </w:rPr>
            </w:pPr>
          </w:p>
        </w:tc>
      </w:tr>
    </w:tbl>
    <w:p w14:paraId="42FA3146" w14:textId="4D507B04" w:rsidR="00AB0B9A" w:rsidRPr="00F53216" w:rsidRDefault="0011243A" w:rsidP="00B970B3">
      <w:pPr>
        <w:pStyle w:val="Titre2"/>
        <w:jc w:val="left"/>
        <w:rPr>
          <w:rFonts w:ascii="Times New Roman" w:hAnsi="Times New Roman"/>
        </w:rPr>
      </w:pPr>
      <w:bookmarkStart w:id="178" w:name="_Toc407454251"/>
      <w:r w:rsidRPr="00F53216">
        <w:rPr>
          <w:rFonts w:ascii="Times New Roman" w:hAnsi="Times New Roman"/>
        </w:rPr>
        <w:t>Publications</w:t>
      </w:r>
      <w:r w:rsidR="00AA39EA">
        <w:rPr>
          <w:rFonts w:ascii="Times New Roman" w:hAnsi="Times New Roman"/>
        </w:rPr>
        <w:t xml:space="preserve"> – </w:t>
      </w:r>
      <w:r w:rsidR="00AA39EA" w:rsidRPr="00AA39EA">
        <w:rPr>
          <w:rFonts w:ascii="Times New Roman" w:hAnsi="Times New Roman"/>
          <w:highlight w:val="yellow"/>
        </w:rPr>
        <w:t>SC/SH</w:t>
      </w:r>
      <w:bookmarkEnd w:id="178"/>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339"/>
        <w:gridCol w:w="672"/>
        <w:gridCol w:w="2461"/>
        <w:gridCol w:w="851"/>
        <w:gridCol w:w="1843"/>
      </w:tblGrid>
      <w:tr w:rsidR="009A6756" w:rsidRPr="00B970B3" w14:paraId="09CE69D9" w14:textId="77777777" w:rsidTr="009A6756">
        <w:trPr>
          <w:cantSplit/>
          <w:tblHeader/>
        </w:trPr>
        <w:tc>
          <w:tcPr>
            <w:tcW w:w="1873" w:type="dxa"/>
          </w:tcPr>
          <w:p w14:paraId="544390C6" w14:textId="77777777" w:rsidR="009A6756" w:rsidRPr="00B970B3" w:rsidRDefault="009A6756" w:rsidP="00B970B3">
            <w:pPr>
              <w:rPr>
                <w:b/>
              </w:rPr>
            </w:pPr>
            <w:r w:rsidRPr="00B970B3">
              <w:rPr>
                <w:b/>
              </w:rPr>
              <w:t>Publication title</w:t>
            </w:r>
          </w:p>
        </w:tc>
        <w:tc>
          <w:tcPr>
            <w:tcW w:w="1339" w:type="dxa"/>
          </w:tcPr>
          <w:p w14:paraId="3F15E6C7" w14:textId="77777777" w:rsidR="009A6756" w:rsidRPr="00B970B3" w:rsidRDefault="009A6756" w:rsidP="00B970B3">
            <w:pPr>
              <w:rPr>
                <w:b/>
              </w:rPr>
            </w:pPr>
            <w:r w:rsidRPr="00B970B3">
              <w:rPr>
                <w:b/>
              </w:rPr>
              <w:t>Journal / Proceedings title</w:t>
            </w:r>
          </w:p>
        </w:tc>
        <w:tc>
          <w:tcPr>
            <w:tcW w:w="672" w:type="dxa"/>
          </w:tcPr>
          <w:p w14:paraId="46433AE2" w14:textId="77777777" w:rsidR="009A6756" w:rsidRPr="00B970B3" w:rsidRDefault="009A6756" w:rsidP="00B970B3">
            <w:pPr>
              <w:rPr>
                <w:b/>
              </w:rPr>
            </w:pPr>
            <w:r w:rsidRPr="00B970B3">
              <w:rPr>
                <w:b/>
              </w:rPr>
              <w:t>DOI code</w:t>
            </w:r>
          </w:p>
        </w:tc>
        <w:tc>
          <w:tcPr>
            <w:tcW w:w="2461" w:type="dxa"/>
          </w:tcPr>
          <w:p w14:paraId="1C36BABC" w14:textId="77777777" w:rsidR="009A6756" w:rsidRPr="00B970B3" w:rsidRDefault="009A6756" w:rsidP="00B970B3">
            <w:pPr>
              <w:rPr>
                <w:i/>
                <w:iCs/>
              </w:rPr>
            </w:pPr>
            <w:r w:rsidRPr="00B970B3">
              <w:rPr>
                <w:b/>
              </w:rPr>
              <w:t>Journal references</w:t>
            </w:r>
            <w:r w:rsidRPr="00B970B3">
              <w:rPr>
                <w:i/>
                <w:iCs/>
              </w:rPr>
              <w:t xml:space="preserve"> </w:t>
            </w:r>
          </w:p>
          <w:p w14:paraId="7AA66E79" w14:textId="77777777" w:rsidR="009A6756" w:rsidRPr="00B970B3" w:rsidRDefault="009A6756" w:rsidP="00B970B3">
            <w:pPr>
              <w:rPr>
                <w:i/>
                <w:iCs/>
              </w:rPr>
            </w:pPr>
            <w:r w:rsidRPr="00B970B3">
              <w:rPr>
                <w:i/>
                <w:iCs/>
              </w:rPr>
              <w:t>Volume number</w:t>
            </w:r>
          </w:p>
          <w:p w14:paraId="5DE9104A" w14:textId="77777777" w:rsidR="009A6756" w:rsidRPr="00B970B3" w:rsidRDefault="009A6756" w:rsidP="00B970B3">
            <w:pPr>
              <w:rPr>
                <w:i/>
                <w:iCs/>
              </w:rPr>
            </w:pPr>
            <w:r w:rsidRPr="00B970B3">
              <w:rPr>
                <w:i/>
                <w:iCs/>
              </w:rPr>
              <w:t>Issue</w:t>
            </w:r>
          </w:p>
          <w:p w14:paraId="5122DC4B" w14:textId="77777777" w:rsidR="009A6756" w:rsidRPr="00B970B3" w:rsidRDefault="009A6756" w:rsidP="00B970B3">
            <w:pPr>
              <w:rPr>
                <w:b/>
              </w:rPr>
            </w:pPr>
            <w:r w:rsidRPr="00B970B3">
              <w:rPr>
                <w:i/>
                <w:iCs/>
              </w:rPr>
              <w:t>Pages from - to</w:t>
            </w:r>
          </w:p>
        </w:tc>
        <w:tc>
          <w:tcPr>
            <w:tcW w:w="851" w:type="dxa"/>
          </w:tcPr>
          <w:p w14:paraId="416A1B4A" w14:textId="77777777" w:rsidR="009A6756" w:rsidRPr="00B970B3" w:rsidRDefault="009A6756" w:rsidP="00B970B3">
            <w:pPr>
              <w:rPr>
                <w:b/>
              </w:rPr>
            </w:pPr>
            <w:r w:rsidRPr="00B970B3">
              <w:rPr>
                <w:b/>
              </w:rPr>
              <w:t>Authors</w:t>
            </w:r>
          </w:p>
          <w:p w14:paraId="1EA5AAE5" w14:textId="77777777" w:rsidR="009A6756" w:rsidRPr="00B970B3" w:rsidRDefault="009A6756" w:rsidP="00B970B3">
            <w:pPr>
              <w:rPr>
                <w:i/>
              </w:rPr>
            </w:pPr>
            <w:r w:rsidRPr="00B970B3">
              <w:rPr>
                <w:i/>
              </w:rPr>
              <w:t>Initials</w:t>
            </w:r>
          </w:p>
        </w:tc>
        <w:tc>
          <w:tcPr>
            <w:tcW w:w="1843" w:type="dxa"/>
          </w:tcPr>
          <w:p w14:paraId="5499D1D5" w14:textId="77777777" w:rsidR="009A6756" w:rsidRPr="00B970B3" w:rsidRDefault="009A6756" w:rsidP="00B970B3">
            <w:pPr>
              <w:rPr>
                <w:b/>
              </w:rPr>
            </w:pPr>
            <w:r w:rsidRPr="00B970B3">
              <w:rPr>
                <w:b/>
              </w:rPr>
              <w:t>Authors</w:t>
            </w:r>
          </w:p>
          <w:p w14:paraId="2C13AC86" w14:textId="77777777" w:rsidR="009A6756" w:rsidRPr="00B970B3" w:rsidRDefault="009A6756" w:rsidP="00B970B3">
            <w:pPr>
              <w:rPr>
                <w:i/>
              </w:rPr>
            </w:pPr>
            <w:r w:rsidRPr="00B970B3">
              <w:rPr>
                <w:i/>
              </w:rPr>
              <w:t>Surname</w:t>
            </w:r>
          </w:p>
        </w:tc>
      </w:tr>
      <w:tr w:rsidR="009A6756" w:rsidRPr="00B970B3" w14:paraId="75BA7656" w14:textId="77777777" w:rsidTr="009A6756">
        <w:trPr>
          <w:cantSplit/>
          <w:tblHeader/>
        </w:trPr>
        <w:tc>
          <w:tcPr>
            <w:tcW w:w="1873" w:type="dxa"/>
          </w:tcPr>
          <w:p w14:paraId="4EBF6327" w14:textId="77777777" w:rsidR="009A6756" w:rsidRPr="00E65317" w:rsidRDefault="009A6756" w:rsidP="00E65317">
            <w:pPr>
              <w:rPr>
                <w:color w:val="000000"/>
                <w:lang w:val="it-IT"/>
              </w:rPr>
            </w:pPr>
            <w:r w:rsidRPr="00E65317">
              <w:rPr>
                <w:color w:val="000000"/>
              </w:rPr>
              <w:t>0IGI</w:t>
            </w:r>
            <w:r w:rsidRPr="00E65317">
              <w:rPr>
                <w:color w:val="000000"/>
                <w:lang w:val="it-IT"/>
              </w:rPr>
              <w:t xml:space="preserve"> Portal: portale web di accesso a risorse Grid e Cloud per le comunita' scientifiche</w:t>
            </w:r>
          </w:p>
          <w:p w14:paraId="1F4BA749" w14:textId="77777777" w:rsidR="009A6756" w:rsidRPr="00E65317" w:rsidRDefault="009A6756" w:rsidP="00E65317">
            <w:pPr>
              <w:rPr>
                <w:i/>
                <w:color w:val="0000FF"/>
                <w:lang w:val="it-IT"/>
              </w:rPr>
            </w:pPr>
          </w:p>
        </w:tc>
        <w:tc>
          <w:tcPr>
            <w:tcW w:w="1339" w:type="dxa"/>
          </w:tcPr>
          <w:p w14:paraId="345D6660" w14:textId="77777777" w:rsidR="009A6756" w:rsidRPr="00E65317" w:rsidRDefault="009A6756" w:rsidP="00E65317">
            <w:pPr>
              <w:rPr>
                <w:color w:val="000000"/>
              </w:rPr>
            </w:pPr>
            <w:r w:rsidRPr="00E65317">
              <w:rPr>
                <w:color w:val="000000"/>
              </w:rPr>
              <w:t>Workshop GARR CSD Selected paper</w:t>
            </w:r>
          </w:p>
          <w:p w14:paraId="7E2D35F5" w14:textId="77777777" w:rsidR="009A6756" w:rsidRPr="00E65317" w:rsidRDefault="009A6756" w:rsidP="00E65317">
            <w:pPr>
              <w:rPr>
                <w:i/>
                <w:iCs/>
                <w:color w:val="0000FF"/>
              </w:rPr>
            </w:pPr>
          </w:p>
        </w:tc>
        <w:tc>
          <w:tcPr>
            <w:tcW w:w="672" w:type="dxa"/>
          </w:tcPr>
          <w:p w14:paraId="277BE3FA" w14:textId="77777777" w:rsidR="009A6756" w:rsidRPr="00E65317" w:rsidRDefault="009A6756" w:rsidP="00E65317">
            <w:pPr>
              <w:rPr>
                <w:i/>
                <w:iCs/>
                <w:color w:val="0000FF"/>
              </w:rPr>
            </w:pPr>
          </w:p>
        </w:tc>
        <w:tc>
          <w:tcPr>
            <w:tcW w:w="2461" w:type="dxa"/>
          </w:tcPr>
          <w:p w14:paraId="56E5BDEB" w14:textId="77777777" w:rsidR="009A6756" w:rsidRPr="00E65317" w:rsidRDefault="00BD6C4E" w:rsidP="00E65317">
            <w:pPr>
              <w:rPr>
                <w:color w:val="0000FF"/>
                <w:u w:val="single"/>
              </w:rPr>
            </w:pPr>
            <w:hyperlink r:id="rId37" w:history="1">
              <w:r w:rsidR="009A6756" w:rsidRPr="00E65317">
                <w:rPr>
                  <w:rStyle w:val="Lienhypertexte"/>
                </w:rPr>
                <w:t>ISBN 978-88-905077-4-8, pag.14-19</w:t>
              </w:r>
            </w:hyperlink>
          </w:p>
          <w:p w14:paraId="46B3C0E1" w14:textId="77777777" w:rsidR="009A6756" w:rsidRPr="00E65317" w:rsidRDefault="009A6756" w:rsidP="00E65317">
            <w:pPr>
              <w:rPr>
                <w:i/>
                <w:iCs/>
                <w:color w:val="0000FF"/>
              </w:rPr>
            </w:pPr>
          </w:p>
        </w:tc>
        <w:tc>
          <w:tcPr>
            <w:tcW w:w="851" w:type="dxa"/>
          </w:tcPr>
          <w:p w14:paraId="78FB4FC7" w14:textId="77777777" w:rsidR="009A6756" w:rsidRPr="00E65317" w:rsidRDefault="009A6756" w:rsidP="00E65317">
            <w:pPr>
              <w:jc w:val="right"/>
              <w:rPr>
                <w:color w:val="000000"/>
              </w:rPr>
            </w:pPr>
            <w:r w:rsidRPr="00E65317">
              <w:rPr>
                <w:color w:val="000000"/>
              </w:rPr>
              <w:t>M.</w:t>
            </w:r>
          </w:p>
          <w:p w14:paraId="5C306F8A" w14:textId="77777777" w:rsidR="009A6756" w:rsidRPr="00E65317" w:rsidRDefault="009A6756" w:rsidP="00E65317">
            <w:pPr>
              <w:jc w:val="right"/>
              <w:rPr>
                <w:color w:val="000000"/>
              </w:rPr>
            </w:pPr>
            <w:r w:rsidRPr="00E65317">
              <w:rPr>
                <w:color w:val="000000"/>
              </w:rPr>
              <w:t>D.</w:t>
            </w:r>
          </w:p>
          <w:p w14:paraId="4933F0DA" w14:textId="77777777" w:rsidR="009A6756" w:rsidRPr="00E65317" w:rsidRDefault="009A6756" w:rsidP="00E65317">
            <w:pPr>
              <w:jc w:val="right"/>
              <w:rPr>
                <w:color w:val="000000"/>
              </w:rPr>
            </w:pPr>
            <w:r w:rsidRPr="00E65317">
              <w:rPr>
                <w:color w:val="000000"/>
              </w:rPr>
              <w:t>A.</w:t>
            </w:r>
          </w:p>
          <w:p w14:paraId="68ABAE5D" w14:textId="77777777" w:rsidR="009A6756" w:rsidRPr="00E65317" w:rsidRDefault="009A6756" w:rsidP="00E65317">
            <w:pPr>
              <w:jc w:val="right"/>
              <w:rPr>
                <w:color w:val="000000"/>
              </w:rPr>
            </w:pPr>
            <w:r w:rsidRPr="00E65317">
              <w:rPr>
                <w:color w:val="000000"/>
              </w:rPr>
              <w:t>A.</w:t>
            </w:r>
          </w:p>
          <w:p w14:paraId="1D4D1774" w14:textId="77777777" w:rsidR="009A6756" w:rsidRPr="00E65317" w:rsidRDefault="009A6756" w:rsidP="00E65317">
            <w:pPr>
              <w:jc w:val="right"/>
              <w:rPr>
                <w:color w:val="000000"/>
              </w:rPr>
            </w:pPr>
            <w:r w:rsidRPr="00E65317">
              <w:rPr>
                <w:color w:val="000000"/>
              </w:rPr>
              <w:t>E.</w:t>
            </w:r>
          </w:p>
          <w:p w14:paraId="318985AC" w14:textId="77777777" w:rsidR="009A6756" w:rsidRPr="00E65317" w:rsidRDefault="009A6756" w:rsidP="00E65317">
            <w:pPr>
              <w:jc w:val="right"/>
              <w:rPr>
                <w:color w:val="000000"/>
              </w:rPr>
            </w:pPr>
            <w:r w:rsidRPr="00E65317">
              <w:rPr>
                <w:color w:val="000000"/>
              </w:rPr>
              <w:t>G.</w:t>
            </w:r>
          </w:p>
          <w:p w14:paraId="03D9EABC" w14:textId="77777777" w:rsidR="009A6756" w:rsidRPr="00E65317" w:rsidRDefault="009A6756" w:rsidP="00E65317">
            <w:pPr>
              <w:jc w:val="right"/>
              <w:rPr>
                <w:color w:val="000000"/>
              </w:rPr>
            </w:pPr>
            <w:r w:rsidRPr="00E65317">
              <w:rPr>
                <w:color w:val="000000"/>
              </w:rPr>
              <w:t>R.</w:t>
            </w:r>
          </w:p>
          <w:p w14:paraId="5A0EDA34" w14:textId="77777777" w:rsidR="009A6756" w:rsidRPr="00E65317" w:rsidRDefault="009A6756" w:rsidP="00E65317">
            <w:pPr>
              <w:jc w:val="right"/>
              <w:rPr>
                <w:i/>
                <w:iCs/>
                <w:color w:val="0000FF"/>
              </w:rPr>
            </w:pPr>
            <w:r w:rsidRPr="00E65317">
              <w:rPr>
                <w:color w:val="000000"/>
              </w:rPr>
              <w:t>P.</w:t>
            </w:r>
          </w:p>
        </w:tc>
        <w:tc>
          <w:tcPr>
            <w:tcW w:w="1843" w:type="dxa"/>
          </w:tcPr>
          <w:p w14:paraId="06D5E7AB" w14:textId="77777777" w:rsidR="009A6756" w:rsidRPr="00E65317" w:rsidRDefault="009A6756" w:rsidP="00E65317">
            <w:pPr>
              <w:rPr>
                <w:color w:val="000000"/>
                <w:lang w:val="it-IT"/>
              </w:rPr>
            </w:pPr>
            <w:r w:rsidRPr="00E65317">
              <w:rPr>
                <w:color w:val="000000"/>
                <w:lang w:val="it-IT"/>
              </w:rPr>
              <w:t>Bencivenni</w:t>
            </w:r>
          </w:p>
          <w:p w14:paraId="57253860" w14:textId="77777777" w:rsidR="009A6756" w:rsidRPr="00E65317" w:rsidRDefault="009A6756" w:rsidP="00E65317">
            <w:pPr>
              <w:rPr>
                <w:color w:val="000000"/>
                <w:lang w:val="it-IT"/>
              </w:rPr>
            </w:pPr>
            <w:r w:rsidRPr="00E65317">
              <w:rPr>
                <w:color w:val="000000"/>
                <w:lang w:val="it-IT"/>
              </w:rPr>
              <w:t>Michelotto</w:t>
            </w:r>
          </w:p>
          <w:p w14:paraId="49F0AFFD" w14:textId="77777777" w:rsidR="009A6756" w:rsidRPr="00E65317" w:rsidRDefault="009A6756" w:rsidP="00E65317">
            <w:pPr>
              <w:rPr>
                <w:color w:val="000000"/>
                <w:lang w:val="it-IT"/>
              </w:rPr>
            </w:pPr>
            <w:r w:rsidRPr="00E65317">
              <w:rPr>
                <w:color w:val="000000"/>
                <w:lang w:val="it-IT"/>
              </w:rPr>
              <w:t>Ceccanti</w:t>
            </w:r>
          </w:p>
          <w:p w14:paraId="319C5314" w14:textId="77777777" w:rsidR="009A6756" w:rsidRPr="00E65317" w:rsidRDefault="009A6756" w:rsidP="00E65317">
            <w:pPr>
              <w:rPr>
                <w:color w:val="000000"/>
                <w:lang w:val="it-IT"/>
              </w:rPr>
            </w:pPr>
            <w:r w:rsidRPr="00E65317">
              <w:rPr>
                <w:color w:val="000000"/>
                <w:lang w:val="it-IT"/>
              </w:rPr>
              <w:t>Cristofori</w:t>
            </w:r>
          </w:p>
          <w:p w14:paraId="552BFBC2" w14:textId="77777777" w:rsidR="009A6756" w:rsidRPr="00E65317" w:rsidRDefault="009A6756" w:rsidP="00E65317">
            <w:pPr>
              <w:rPr>
                <w:color w:val="000000"/>
                <w:lang w:val="it-IT"/>
              </w:rPr>
            </w:pPr>
            <w:r w:rsidRPr="00E65317">
              <w:rPr>
                <w:color w:val="000000"/>
                <w:lang w:val="it-IT"/>
              </w:rPr>
              <w:t>Fattibene</w:t>
            </w:r>
          </w:p>
          <w:p w14:paraId="136624FC" w14:textId="77777777" w:rsidR="009A6756" w:rsidRPr="00E65317" w:rsidRDefault="009A6756" w:rsidP="00E65317">
            <w:pPr>
              <w:rPr>
                <w:color w:val="000000"/>
                <w:lang w:val="it-IT"/>
              </w:rPr>
            </w:pPr>
            <w:r w:rsidRPr="00E65317">
              <w:rPr>
                <w:color w:val="000000"/>
                <w:lang w:val="it-IT"/>
              </w:rPr>
              <w:t>Misurelli</w:t>
            </w:r>
          </w:p>
          <w:p w14:paraId="50A5936A" w14:textId="77777777" w:rsidR="009A6756" w:rsidRPr="00E65317" w:rsidRDefault="009A6756" w:rsidP="00E65317">
            <w:pPr>
              <w:rPr>
                <w:color w:val="000000"/>
              </w:rPr>
            </w:pPr>
            <w:r w:rsidRPr="00E65317">
              <w:rPr>
                <w:color w:val="000000"/>
              </w:rPr>
              <w:t>Brunetti</w:t>
            </w:r>
          </w:p>
          <w:p w14:paraId="7B15285D" w14:textId="77777777" w:rsidR="009A6756" w:rsidRPr="00E65317" w:rsidRDefault="009A6756" w:rsidP="00E65317">
            <w:pPr>
              <w:rPr>
                <w:i/>
                <w:iCs/>
                <w:color w:val="0000FF"/>
              </w:rPr>
            </w:pPr>
            <w:r w:rsidRPr="00E65317">
              <w:rPr>
                <w:color w:val="000000"/>
              </w:rPr>
              <w:t>Veronesi</w:t>
            </w:r>
          </w:p>
        </w:tc>
      </w:tr>
    </w:tbl>
    <w:p w14:paraId="651F1FC9" w14:textId="77777777" w:rsidR="009A6756" w:rsidRDefault="009A6756" w:rsidP="00746046">
      <w:pPr>
        <w:pStyle w:val="Standard"/>
        <w:suppressAutoHyphens w:val="0"/>
        <w:spacing w:before="0" w:after="0"/>
        <w:jc w:val="left"/>
      </w:pPr>
    </w:p>
    <w:p w14:paraId="76134F0A" w14:textId="77777777" w:rsidR="009A6756" w:rsidRDefault="009A6756" w:rsidP="00746046">
      <w:pPr>
        <w:pStyle w:val="Standard"/>
        <w:suppressAutoHyphens w:val="0"/>
        <w:spacing w:before="0" w:after="0"/>
        <w:jc w:val="left"/>
      </w:pPr>
    </w:p>
    <w:p w14:paraId="5DCC177C" w14:textId="77777777" w:rsidR="009A6756" w:rsidRPr="00672E24" w:rsidRDefault="009A6756" w:rsidP="00746046">
      <w:pPr>
        <w:pStyle w:val="Standard"/>
        <w:suppressAutoHyphens w:val="0"/>
        <w:spacing w:before="0" w:after="0"/>
        <w:jc w:val="left"/>
      </w:pPr>
    </w:p>
    <w:sectPr w:rsidR="009A6756" w:rsidRPr="00672E24" w:rsidSect="003F658F">
      <w:headerReference w:type="default" r:id="rId38"/>
      <w:footerReference w:type="default" r:id="rId39"/>
      <w:pgSz w:w="11906" w:h="16838"/>
      <w:pgMar w:top="1418" w:right="1418" w:bottom="1418" w:left="1418" w:header="720" w:footer="720" w:gutter="0"/>
      <w:cols w:space="708"/>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Samuel TRACMed" w:date="2014-12-27T14:25:00Z" w:initials="ST">
    <w:p w14:paraId="11E7F229" w14:textId="7BF0651B" w:rsidR="002D70BF" w:rsidRDefault="002D70BF">
      <w:pPr>
        <w:pStyle w:val="Commentaire"/>
      </w:pPr>
      <w:r>
        <w:rPr>
          <w:rStyle w:val="Marquedecommentaire"/>
        </w:rPr>
        <w:annotationRef/>
      </w:r>
      <w:r>
        <w:t xml:space="preserve">Still accurate? </w:t>
      </w:r>
    </w:p>
  </w:comment>
  <w:comment w:id="97" w:author="Samuel TRACMed" w:date="2014-12-27T14:27:00Z" w:initials="ST">
    <w:p w14:paraId="598C9583" w14:textId="147F8A60" w:rsidR="002D70BF" w:rsidRDefault="002D70BF">
      <w:pPr>
        <w:pStyle w:val="Commentaire"/>
      </w:pPr>
      <w:r>
        <w:rPr>
          <w:rStyle w:val="Marquedecommentaire"/>
        </w:rPr>
        <w:annotationRef/>
      </w:r>
      <w:r>
        <w:t xml:space="preserve">Check for PQ17 to 19. Take out comments if necessary </w:t>
      </w:r>
    </w:p>
  </w:comment>
  <w:comment w:id="100" w:author="Peter S." w:date="2014-12-07T18:24:00Z" w:initials="ps">
    <w:p w14:paraId="68463861" w14:textId="77777777" w:rsidR="00FF6231" w:rsidRDefault="00FF6231" w:rsidP="00BD6C4E">
      <w:pPr>
        <w:pStyle w:val="Commentaire"/>
      </w:pPr>
      <w:r>
        <w:rPr>
          <w:rStyle w:val="Marquedecommentaire"/>
        </w:rPr>
        <w:annotationRef/>
      </w:r>
      <w:r>
        <w:t xml:space="preserve">Was 652,000, removed half of the CPUs from LRZ-MU (HT on) while investigating. </w:t>
      </w:r>
    </w:p>
  </w:comment>
  <w:comment w:id="104" w:author="" w:date="2014-11-25T21:28:00Z" w:initials="??">
    <w:p w14:paraId="0E2D3D83" w14:textId="77777777" w:rsidR="00FF6231" w:rsidRDefault="00FF6231" w:rsidP="00BD6C4E">
      <w:pPr>
        <w:pStyle w:val="Commentaire"/>
      </w:pPr>
      <w:r>
        <w:rPr>
          <w:rStyle w:val="Marquedecommentaire"/>
        </w:rPr>
        <w:annotationRef/>
      </w:r>
      <w:r>
        <w:t>Maybe it’s worth mentioning what as a list each activities that are part of each bullet</w:t>
      </w:r>
    </w:p>
  </w:comment>
  <w:comment w:id="105" w:author="Krakowian" w:date="2014-12-08T13:48:00Z" w:initials="K">
    <w:p w14:paraId="789D95BD" w14:textId="77777777" w:rsidR="00FF6231" w:rsidRDefault="00FF6231" w:rsidP="00BD6C4E">
      <w:pPr>
        <w:pStyle w:val="Commentaire"/>
      </w:pPr>
      <w:r>
        <w:rPr>
          <w:rStyle w:val="Marquedecommentaire"/>
        </w:rPr>
        <w:annotationRef/>
      </w:r>
      <w:r w:rsidRPr="004F5DD2">
        <w:t>https://documents.egi.eu/secure/ShowDocument?docid=2170</w:t>
      </w:r>
    </w:p>
  </w:comment>
  <w:comment w:id="106" w:author="Krakowian" w:date="2014-12-08T13:48:00Z" w:initials="K">
    <w:p w14:paraId="50867AFB" w14:textId="77777777" w:rsidR="00FF6231" w:rsidRDefault="00FF6231" w:rsidP="00BD6C4E">
      <w:pPr>
        <w:pStyle w:val="Commentaire"/>
      </w:pPr>
      <w:r>
        <w:rPr>
          <w:rStyle w:val="Marquedecommentaire"/>
        </w:rPr>
        <w:annotationRef/>
      </w:r>
      <w:r>
        <w:t xml:space="preserve">This is just one SLA </w:t>
      </w:r>
      <w:r w:rsidRPr="004F5DD2">
        <w:t>https://documents.egi.eu/public/ShowDocument?docid=2166</w:t>
      </w:r>
    </w:p>
  </w:comment>
  <w:comment w:id="107" w:author="" w:date="2014-11-25T21:46:00Z" w:initials="??">
    <w:p w14:paraId="5228CAD2" w14:textId="77777777" w:rsidR="00FF6231" w:rsidRDefault="00FF6231" w:rsidP="00BD6C4E">
      <w:pPr>
        <w:pStyle w:val="Commentaire"/>
      </w:pPr>
      <w:r>
        <w:rPr>
          <w:rStyle w:val="Marquedecommentaire"/>
        </w:rPr>
        <w:annotationRef/>
      </w:r>
      <w:r>
        <w:t>“</w:t>
      </w:r>
      <w:proofErr w:type="gramStart"/>
      <w:r>
        <w:t>set</w:t>
      </w:r>
      <w:proofErr w:type="gramEnd"/>
      <w:r>
        <w:t xml:space="preserve"> of performance reports” or “set of reports on the services performances subject of the various agreements, OLAs and SLAs,</w:t>
      </w:r>
    </w:p>
  </w:comment>
  <w:comment w:id="144" w:author="Sy Holsinger" w:date="2014-11-05T11:11:00Z" w:initials="SH">
    <w:p w14:paraId="1715B16D" w14:textId="0900AED2" w:rsidR="00FF6231" w:rsidRDefault="00FF6231">
      <w:pPr>
        <w:pStyle w:val="Commentaire"/>
      </w:pPr>
      <w:r>
        <w:rPr>
          <w:rStyle w:val="Marquedecommentaire"/>
        </w:rPr>
        <w:annotationRef/>
      </w:r>
      <w:r>
        <w:t>I don’t think there were any deliverables other than the PR, Tiziana to confirm</w:t>
      </w:r>
    </w:p>
  </w:comment>
  <w:comment w:id="173" w:author="Sy Holsinger" w:date="2014-11-05T11:15:00Z" w:initials="SH">
    <w:p w14:paraId="02A74580" w14:textId="145B0A64" w:rsidR="00FF6231" w:rsidRDefault="00FF6231">
      <w:pPr>
        <w:pStyle w:val="Commentaire"/>
      </w:pPr>
      <w:r>
        <w:rPr>
          <w:rStyle w:val="Marquedecommentaire"/>
        </w:rPr>
        <w:annotationRef/>
      </w:r>
      <w:r>
        <w:t>Everyone should provide a list of events along with their section text contribution.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E7F229" w15:done="0"/>
  <w15:commentEx w15:paraId="598C9583" w15:done="0"/>
  <w15:commentEx w15:paraId="68463861" w15:done="0"/>
  <w15:commentEx w15:paraId="0E2D3D83" w15:done="0"/>
  <w15:commentEx w15:paraId="789D95BD" w15:done="0"/>
  <w15:commentEx w15:paraId="50867AFB" w15:done="0"/>
  <w15:commentEx w15:paraId="5228CAD2" w15:done="0"/>
  <w15:commentEx w15:paraId="1715B16D" w15:done="0"/>
  <w15:commentEx w15:paraId="02A745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814CC" w14:textId="77777777" w:rsidR="001E2D96" w:rsidRDefault="001E2D96">
      <w:r>
        <w:separator/>
      </w:r>
    </w:p>
  </w:endnote>
  <w:endnote w:type="continuationSeparator" w:id="0">
    <w:p w14:paraId="7AF2D747" w14:textId="77777777" w:rsidR="001E2D96" w:rsidRDefault="001E2D96">
      <w:r>
        <w:continuationSeparator/>
      </w:r>
    </w:p>
  </w:endnote>
  <w:endnote w:id="1">
    <w:p w14:paraId="11DBA0E9" w14:textId="77777777" w:rsidR="00FF6231" w:rsidRPr="00E37B5D" w:rsidRDefault="00FF6231" w:rsidP="00EC4687">
      <w:pPr>
        <w:pStyle w:val="Lgende"/>
      </w:pPr>
      <w:r>
        <w:endnoteRef/>
      </w:r>
      <w:r>
        <w:t xml:space="preserve"> Usually the contact person of the coordinator as specified in Art. 8.1. of the grant agreement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Optimum">
    <w:charset w:val="00"/>
    <w:family w:val="roman"/>
    <w:pitch w:val="variable"/>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8070000" w:usb2="00000010" w:usb3="00000000" w:csb0="00020000" w:csb1="00000000"/>
  </w:font>
  <w:font w:name="AR PL UMing HK">
    <w:charset w:val="00"/>
    <w:family w:val="roman"/>
    <w:pitch w:val="default"/>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C80B3" w14:textId="77777777" w:rsidR="00FF6231" w:rsidRDefault="00FF6231">
    <w:pPr>
      <w:pStyle w:val="Pieddepage"/>
    </w:pPr>
    <w:r>
      <w:rPr>
        <w:noProof/>
        <w:lang w:val="fr-FR"/>
      </w:rPr>
      <mc:AlternateContent>
        <mc:Choice Requires="wps">
          <w:drawing>
            <wp:anchor distT="0" distB="0" distL="114300" distR="114300" simplePos="0" relativeHeight="251659264" behindDoc="0" locked="0" layoutInCell="1" allowOverlap="1" wp14:anchorId="6503E042" wp14:editId="60BF2D19">
              <wp:simplePos x="0" y="0"/>
              <wp:positionH relativeFrom="margin">
                <wp:align>right</wp:align>
              </wp:positionH>
              <wp:positionV relativeFrom="paragraph">
                <wp:posOffset>722</wp:posOffset>
              </wp:positionV>
              <wp:extent cx="64135" cy="196850"/>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64135" cy="196850"/>
                      </a:xfrm>
                      <a:prstGeom prst="rect">
                        <a:avLst/>
                      </a:prstGeom>
                      <a:solidFill>
                        <a:srgbClr val="FFFFFF"/>
                      </a:solidFill>
                      <a:ln>
                        <a:noFill/>
                        <a:prstDash/>
                      </a:ln>
                    </wps:spPr>
                    <wps:txbx>
                      <w:txbxContent>
                        <w:p w14:paraId="1679A769" w14:textId="77777777" w:rsidR="00FF6231" w:rsidRDefault="00FF6231">
                          <w:pPr>
                            <w:pStyle w:val="Pieddepage"/>
                          </w:pPr>
                          <w:r>
                            <w:rPr>
                              <w:rStyle w:val="Numrodepage"/>
                            </w:rPr>
                            <w:fldChar w:fldCharType="begin"/>
                          </w:r>
                          <w:r>
                            <w:rPr>
                              <w:rStyle w:val="Numrodepage"/>
                            </w:rPr>
                            <w:instrText xml:space="preserve"> PAGE </w:instrText>
                          </w:r>
                          <w:r>
                            <w:rPr>
                              <w:rStyle w:val="Numrodepage"/>
                            </w:rPr>
                            <w:fldChar w:fldCharType="separate"/>
                          </w:r>
                          <w:r w:rsidR="00E174A9">
                            <w:rPr>
                              <w:rStyle w:val="Numrodepage"/>
                              <w:noProof/>
                            </w:rPr>
                            <w:t>1</w:t>
                          </w:r>
                          <w:r>
                            <w:rPr>
                              <w:rStyle w:val="Numrodepage"/>
                            </w:rPr>
                            <w:fldChar w:fldCharType="end"/>
                          </w:r>
                        </w:p>
                      </w:txbxContent>
                    </wps:txbx>
                    <wps:bodyPr vert="horz" wrap="none" lIns="0" tIns="0" rIns="0" bIns="0" anchor="t" anchorCtr="0" compatLnSpc="0">
                      <a:spAutoFit/>
                    </wps:bodyPr>
                  </wps:wsp>
                </a:graphicData>
              </a:graphic>
            </wp:anchor>
          </w:drawing>
        </mc:Choice>
        <mc:Fallback>
          <w:pict>
            <v:shapetype w14:anchorId="6503E042" id="_x0000_t202" coordsize="21600,21600" o:spt="202" path="m,l,21600r21600,l21600,xe">
              <v:stroke joinstyle="miter"/>
              <v:path gradientshapeok="t" o:connecttype="rect"/>
            </v:shapetype>
            <v:shape id="Frame1" o:spid="_x0000_s1026" type="#_x0000_t202" style="position:absolute;left:0;text-align:left;margin-left:-46.15pt;margin-top:.05pt;width:5.05pt;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" stroked="f">
              <v:textbox style="mso-fit-shape-to-text:t" inset="0,0,0,0">
                <w:txbxContent>
                  <w:p w14:paraId="1679A769" w14:textId="77777777" w:rsidR="00FF6231" w:rsidRDefault="00FF6231">
                    <w:pPr>
                      <w:pStyle w:val="Pieddepage"/>
                    </w:pPr>
                    <w:r>
                      <w:rPr>
                        <w:rStyle w:val="Numrodepage"/>
                      </w:rPr>
                      <w:fldChar w:fldCharType="begin"/>
                    </w:r>
                    <w:r>
                      <w:rPr>
                        <w:rStyle w:val="Numrodepage"/>
                      </w:rPr>
                      <w:instrText xml:space="preserve"> PAGE </w:instrText>
                    </w:r>
                    <w:r>
                      <w:rPr>
                        <w:rStyle w:val="Numrodepage"/>
                      </w:rPr>
                      <w:fldChar w:fldCharType="separate"/>
                    </w:r>
                    <w:r w:rsidR="00E174A9">
                      <w:rPr>
                        <w:rStyle w:val="Numrodepage"/>
                        <w:noProof/>
                      </w:rPr>
                      <w:t>1</w:t>
                    </w:r>
                    <w:r>
                      <w:rPr>
                        <w:rStyle w:val="Numrodepage"/>
                      </w:rPr>
                      <w:fldChar w:fldCharType="end"/>
                    </w: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FF6231" w14:paraId="1DC27A48" w14:textId="77777777">
      <w:tc>
        <w:tcPr>
          <w:tcW w:w="2764" w:type="dxa"/>
          <w:tcBorders>
            <w:top w:val="single" w:sz="8" w:space="0" w:color="000080"/>
          </w:tcBorders>
          <w:shd w:val="clear" w:color="auto" w:fill="auto"/>
          <w:tcMar>
            <w:top w:w="0" w:type="dxa"/>
            <w:left w:w="70" w:type="dxa"/>
            <w:bottom w:w="0" w:type="dxa"/>
            <w:right w:w="70" w:type="dxa"/>
          </w:tcMar>
        </w:tcPr>
        <w:p w14:paraId="57D22260" w14:textId="77777777" w:rsidR="00FF6231" w:rsidRDefault="00FF6231">
          <w:pPr>
            <w:pStyle w:val="Pieddepage"/>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337DA46D" w14:textId="77777777" w:rsidR="00FF6231" w:rsidRDefault="00FF6231">
          <w:pPr>
            <w:pStyle w:val="Pieddepage"/>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7619C47C" w14:textId="77777777" w:rsidR="00FF6231" w:rsidRDefault="00FF6231">
          <w:pPr>
            <w:pStyle w:val="Pieddepage"/>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593AF8C" w14:textId="77777777" w:rsidR="00FF6231" w:rsidRDefault="00FF6231">
          <w:pPr>
            <w:pStyle w:val="Pieddepage"/>
            <w:jc w:val="right"/>
          </w:pPr>
          <w:r>
            <w:rPr>
              <w:sz w:val="22"/>
            </w:rPr>
            <w:fldChar w:fldCharType="begin"/>
          </w:r>
          <w:r>
            <w:rPr>
              <w:sz w:val="22"/>
            </w:rPr>
            <w:instrText xml:space="preserve"> PAGE </w:instrText>
          </w:r>
          <w:r>
            <w:rPr>
              <w:sz w:val="22"/>
            </w:rPr>
            <w:fldChar w:fldCharType="separate"/>
          </w:r>
          <w:r w:rsidR="00E174A9">
            <w:rPr>
              <w:noProof/>
              <w:sz w:val="22"/>
            </w:rPr>
            <w:t>1</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E174A9">
            <w:rPr>
              <w:noProof/>
              <w:sz w:val="22"/>
            </w:rPr>
            <w:t>52</w:t>
          </w:r>
          <w:r>
            <w:rPr>
              <w:sz w:val="22"/>
            </w:rPr>
            <w:fldChar w:fldCharType="end"/>
          </w:r>
        </w:p>
      </w:tc>
    </w:tr>
  </w:tbl>
  <w:p w14:paraId="48D9EFA0" w14:textId="77777777" w:rsidR="00FF6231" w:rsidRDefault="00FF62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4F5C8" w14:textId="77777777" w:rsidR="00FF6231" w:rsidRDefault="00FF6231">
    <w:pPr>
      <w:pStyle w:val="Pieddepage"/>
    </w:pPr>
    <w:r>
      <w:rPr>
        <w:noProof/>
        <w:lang w:val="fr-FR"/>
      </w:rPr>
      <mc:AlternateContent>
        <mc:Choice Requires="wps">
          <w:drawing>
            <wp:anchor distT="0" distB="0" distL="114300" distR="114300" simplePos="0" relativeHeight="251661312" behindDoc="0" locked="0" layoutInCell="1" allowOverlap="1" wp14:anchorId="75CEEADC" wp14:editId="1E14FBA0">
              <wp:simplePos x="0" y="0"/>
              <wp:positionH relativeFrom="margin">
                <wp:align>right</wp:align>
              </wp:positionH>
              <wp:positionV relativeFrom="paragraph">
                <wp:posOffset>722</wp:posOffset>
              </wp:positionV>
              <wp:extent cx="114935" cy="196850"/>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114935" cy="196850"/>
                      </a:xfrm>
                      <a:prstGeom prst="rect">
                        <a:avLst/>
                      </a:prstGeom>
                      <a:solidFill>
                        <a:srgbClr val="FFFFFF"/>
                      </a:solidFill>
                      <a:ln>
                        <a:noFill/>
                        <a:prstDash/>
                      </a:ln>
                    </wps:spPr>
                    <wps:txbx>
                      <w:txbxContent>
                        <w:p w14:paraId="3FB8C9C8" w14:textId="77777777" w:rsidR="00FF6231" w:rsidRDefault="00FF6231">
                          <w:pPr>
                            <w:pStyle w:val="Pieddepage"/>
                          </w:pPr>
                        </w:p>
                      </w:txbxContent>
                    </wps:txbx>
                    <wps:bodyPr vert="horz" wrap="none" lIns="0" tIns="0" rIns="0" bIns="0" anchor="t" anchorCtr="0" compatLnSpc="0">
                      <a:spAutoFit/>
                    </wps:bodyPr>
                  </wps:wsp>
                </a:graphicData>
              </a:graphic>
            </wp:anchor>
          </w:drawing>
        </mc:Choice>
        <mc:Fallback>
          <w:pict>
            <v:shapetype w14:anchorId="75CEEADC" id="_x0000_t202" coordsize="21600,21600" o:spt="202" path="m,l,21600r21600,l21600,xe">
              <v:stroke joinstyle="miter"/>
              <v:path gradientshapeok="t" o:connecttype="rect"/>
            </v:shapetype>
            <v:shape id="Text Box 10" o:spid="_x0000_s1027" type="#_x0000_t202" style="position:absolute;left:0;text-align:left;margin-left:-42.15pt;margin-top:.05pt;width:9.05pt;height:15.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" stroked="f">
              <v:textbox style="mso-fit-shape-to-text:t" inset="0,0,0,0">
                <w:txbxContent>
                  <w:p w14:paraId="3FB8C9C8" w14:textId="77777777" w:rsidR="00FF6231" w:rsidRDefault="00FF6231">
                    <w:pPr>
                      <w:pStyle w:val="Pieddepage"/>
                    </w:pP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FF6231" w14:paraId="54EDB015" w14:textId="77777777">
      <w:tc>
        <w:tcPr>
          <w:tcW w:w="2764" w:type="dxa"/>
          <w:tcBorders>
            <w:top w:val="single" w:sz="8" w:space="0" w:color="000080"/>
          </w:tcBorders>
          <w:shd w:val="clear" w:color="auto" w:fill="auto"/>
          <w:tcMar>
            <w:top w:w="0" w:type="dxa"/>
            <w:left w:w="70" w:type="dxa"/>
            <w:bottom w:w="0" w:type="dxa"/>
            <w:right w:w="70" w:type="dxa"/>
          </w:tcMar>
        </w:tcPr>
        <w:p w14:paraId="76E5BB84" w14:textId="77777777" w:rsidR="00FF6231" w:rsidRDefault="00FF6231">
          <w:pPr>
            <w:pStyle w:val="Pieddepage"/>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14:paraId="6657AA31" w14:textId="77777777" w:rsidR="00FF6231" w:rsidRDefault="00FF6231">
          <w:pPr>
            <w:pStyle w:val="Pieddepage"/>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14:paraId="4C2901BA" w14:textId="77777777" w:rsidR="00FF6231" w:rsidRDefault="00FF6231">
          <w:pPr>
            <w:pStyle w:val="Pieddepage"/>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14:paraId="5C3413EF" w14:textId="77777777" w:rsidR="00FF6231" w:rsidRDefault="00FF6231">
          <w:pPr>
            <w:pStyle w:val="Pieddepage"/>
            <w:jc w:val="right"/>
          </w:pPr>
          <w:r>
            <w:rPr>
              <w:sz w:val="22"/>
            </w:rPr>
            <w:fldChar w:fldCharType="begin"/>
          </w:r>
          <w:r>
            <w:rPr>
              <w:sz w:val="22"/>
            </w:rPr>
            <w:instrText xml:space="preserve"> PAGE </w:instrText>
          </w:r>
          <w:r>
            <w:rPr>
              <w:sz w:val="22"/>
            </w:rPr>
            <w:fldChar w:fldCharType="separate"/>
          </w:r>
          <w:r w:rsidR="00E174A9">
            <w:rPr>
              <w:noProof/>
              <w:sz w:val="22"/>
            </w:rPr>
            <w:t>20</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E174A9">
            <w:rPr>
              <w:noProof/>
              <w:sz w:val="22"/>
            </w:rPr>
            <w:t>52</w:t>
          </w:r>
          <w:r>
            <w:rPr>
              <w:sz w:val="22"/>
            </w:rPr>
            <w:fldChar w:fldCharType="end"/>
          </w:r>
          <w:bookmarkStart w:id="179" w:name="_Toc482088196"/>
        </w:p>
      </w:tc>
    </w:tr>
  </w:tbl>
  <w:p w14:paraId="3D8903EC" w14:textId="77777777" w:rsidR="00FF6231" w:rsidRDefault="00FF6231">
    <w:pPr>
      <w:pStyle w:val="Pieddepage"/>
    </w:pPr>
  </w:p>
  <w:bookmarkEnd w:id="1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FF460" w14:textId="77777777" w:rsidR="001E2D96" w:rsidRDefault="001E2D96">
      <w:r>
        <w:rPr>
          <w:color w:val="000000"/>
        </w:rPr>
        <w:separator/>
      </w:r>
    </w:p>
  </w:footnote>
  <w:footnote w:type="continuationSeparator" w:id="0">
    <w:p w14:paraId="73ADB2C9" w14:textId="77777777" w:rsidR="001E2D96" w:rsidRDefault="001E2D96">
      <w:r>
        <w:continuationSeparator/>
      </w:r>
    </w:p>
  </w:footnote>
  <w:footnote w:id="1">
    <w:p w14:paraId="54C6612B" w14:textId="0C649EB1" w:rsidR="00FF6231" w:rsidRPr="00A9106D" w:rsidRDefault="00FF6231">
      <w:pPr>
        <w:pStyle w:val="Notedebasdepage"/>
      </w:pPr>
      <w:r>
        <w:rPr>
          <w:rStyle w:val="Appelnotedebasdep"/>
        </w:rPr>
        <w:footnoteRef/>
      </w:r>
      <w:r>
        <w:t xml:space="preserve"> </w:t>
      </w:r>
      <w:r w:rsidRPr="00A9106D">
        <w:t>D1.15 Annual report on quality status</w:t>
      </w:r>
      <w:r>
        <w:t xml:space="preserve"> </w:t>
      </w:r>
      <w:hyperlink r:id="rId1" w:history="1">
        <w:r w:rsidRPr="00F86309">
          <w:rPr>
            <w:rStyle w:val="Lienhypertexte"/>
          </w:rPr>
          <w:t>https://documents.egi.eu/document/2251</w:t>
        </w:r>
      </w:hyperlink>
    </w:p>
  </w:footnote>
  <w:footnote w:id="2">
    <w:p w14:paraId="01F9B9C0" w14:textId="77777777" w:rsidR="00FF6231" w:rsidRPr="005C257F" w:rsidRDefault="00FF6231" w:rsidP="00BD6C4E">
      <w:pPr>
        <w:pStyle w:val="Notedebasdepage"/>
        <w:rPr>
          <w:lang w:val="en-US"/>
        </w:rPr>
      </w:pPr>
      <w:r>
        <w:rPr>
          <w:rStyle w:val="Appelnotedebasdep"/>
        </w:rPr>
        <w:footnoteRef/>
      </w:r>
      <w:r>
        <w:t xml:space="preserve"> Wiki page with the description of the core activities: </w:t>
      </w:r>
      <w:r w:rsidRPr="00DA1678">
        <w:t>https://wiki.egi.eu/wiki/Core_EGI_Activities</w:t>
      </w:r>
    </w:p>
  </w:footnote>
  <w:footnote w:id="3">
    <w:p w14:paraId="40FB05FE" w14:textId="77777777" w:rsidR="007A76A1" w:rsidRDefault="007A76A1" w:rsidP="007A76A1">
      <w:pPr>
        <w:pStyle w:val="Notedebasdepage"/>
      </w:pPr>
      <w:r>
        <w:rPr>
          <w:rStyle w:val="Appelnotedebasdep"/>
        </w:rPr>
        <w:footnoteRef/>
      </w:r>
      <w:r>
        <w:t xml:space="preserve"> Event’s website: </w:t>
      </w:r>
      <w:hyperlink r:id="rId2" w:history="1">
        <w:r w:rsidRPr="00E40393">
          <w:rPr>
            <w:rStyle w:val="Lienhypertexte"/>
          </w:rPr>
          <w:t>http://cf2014.egi.eu</w:t>
        </w:r>
      </w:hyperlink>
      <w:r>
        <w:t>; Event’s repo</w:t>
      </w:r>
      <w:r w:rsidRPr="0013401E">
        <w:t xml:space="preserve">rt: </w:t>
      </w:r>
      <w:hyperlink r:id="rId3" w:history="1">
        <w:r w:rsidRPr="0013401E">
          <w:rPr>
            <w:rStyle w:val="Lienhypertexte"/>
            <w:sz w:val="18"/>
          </w:rPr>
          <w:t>https://documents.egi.eu/document/2242</w:t>
        </w:r>
      </w:hyperlink>
    </w:p>
  </w:footnote>
  <w:footnote w:id="4">
    <w:p w14:paraId="7921A694" w14:textId="77777777" w:rsidR="007A76A1" w:rsidRDefault="007A76A1" w:rsidP="007A76A1">
      <w:pPr>
        <w:pStyle w:val="Notedebasdepage"/>
      </w:pPr>
      <w:r>
        <w:rPr>
          <w:rStyle w:val="Appelnotedebasdep"/>
        </w:rPr>
        <w:footnoteRef/>
      </w:r>
      <w:r>
        <w:t xml:space="preserve"> </w:t>
      </w:r>
      <w:r w:rsidRPr="00262932">
        <w:t>https://indico.egi.eu/indico/conferenceDisplay.py?confId=2160</w:t>
      </w:r>
    </w:p>
  </w:footnote>
  <w:footnote w:id="5">
    <w:p w14:paraId="1B007CA5" w14:textId="77777777" w:rsidR="007A76A1" w:rsidRDefault="007A76A1" w:rsidP="007A76A1">
      <w:pPr>
        <w:pStyle w:val="Notedebasdepage"/>
      </w:pPr>
      <w:r>
        <w:rPr>
          <w:rStyle w:val="Appelnotedebasdep"/>
        </w:rPr>
        <w:footnoteRef/>
      </w:r>
      <w:r>
        <w:t xml:space="preserve"> </w:t>
      </w:r>
      <w:r w:rsidRPr="00CF6341">
        <w:t>http://www.ebec2014.org/</w:t>
      </w:r>
    </w:p>
  </w:footnote>
  <w:footnote w:id="6">
    <w:p w14:paraId="7CBA8999" w14:textId="77777777" w:rsidR="007A76A1" w:rsidRDefault="007A76A1" w:rsidP="007A76A1">
      <w:pPr>
        <w:pStyle w:val="Notedebasdepage"/>
      </w:pPr>
      <w:r>
        <w:rPr>
          <w:rStyle w:val="Appelnotedebasdep"/>
        </w:rPr>
        <w:footnoteRef/>
      </w:r>
      <w:r>
        <w:t xml:space="preserve"> </w:t>
      </w:r>
      <w:r w:rsidRPr="00CF6341">
        <w:t>http://www.egi.eu/blog/2014/07/17/egi_at_european_bioenergetics_conference.html</w:t>
      </w:r>
    </w:p>
  </w:footnote>
  <w:footnote w:id="7">
    <w:p w14:paraId="1B3DB39C" w14:textId="77777777" w:rsidR="007A76A1" w:rsidRDefault="007A76A1" w:rsidP="007A76A1">
      <w:pPr>
        <w:pStyle w:val="Notedebasdepage"/>
      </w:pPr>
      <w:r>
        <w:rPr>
          <w:rStyle w:val="Appelnotedebasdep"/>
        </w:rPr>
        <w:footnoteRef/>
      </w:r>
      <w:r>
        <w:t xml:space="preserve"> http://www.eccb14.org</w:t>
      </w:r>
    </w:p>
  </w:footnote>
  <w:footnote w:id="8">
    <w:p w14:paraId="2920396C" w14:textId="77777777" w:rsidR="007A76A1" w:rsidRDefault="007A76A1" w:rsidP="007A76A1">
      <w:pPr>
        <w:pStyle w:val="Notedebasdepage"/>
      </w:pPr>
      <w:r>
        <w:rPr>
          <w:rStyle w:val="Appelnotedebasdep"/>
        </w:rPr>
        <w:footnoteRef/>
      </w:r>
      <w:r>
        <w:t xml:space="preserve"> </w:t>
      </w:r>
      <w:r w:rsidRPr="00CF6341">
        <w:rPr>
          <w:sz w:val="18"/>
        </w:rPr>
        <w:t>http://www.egi.eu/blog/2014/09/09/egi_at_the_european_conference_on_computational_biology.html</w:t>
      </w:r>
    </w:p>
  </w:footnote>
  <w:footnote w:id="9">
    <w:p w14:paraId="54479E3A" w14:textId="77777777" w:rsidR="007A76A1" w:rsidRDefault="007A76A1" w:rsidP="007A76A1">
      <w:pPr>
        <w:pStyle w:val="Notedebasdepage"/>
      </w:pPr>
      <w:r>
        <w:rPr>
          <w:rStyle w:val="Appelnotedebasdep"/>
        </w:rPr>
        <w:footnoteRef/>
      </w:r>
      <w:r>
        <w:t xml:space="preserve"> </w:t>
      </w:r>
      <w:r w:rsidRPr="00A432BE">
        <w:t>http://mwatelescope.org/tempe2014</w:t>
      </w:r>
    </w:p>
  </w:footnote>
  <w:footnote w:id="10">
    <w:p w14:paraId="5A8E0789" w14:textId="77777777" w:rsidR="007A76A1" w:rsidRDefault="007A76A1" w:rsidP="007A76A1">
      <w:pPr>
        <w:pStyle w:val="Notedebasdepage"/>
      </w:pPr>
      <w:r>
        <w:rPr>
          <w:rStyle w:val="Appelnotedebasdep"/>
        </w:rPr>
        <w:footnoteRef/>
      </w:r>
      <w:r>
        <w:t xml:space="preserve"> </w:t>
      </w:r>
      <w:r w:rsidRPr="007D2BBE">
        <w:t>http://computing.derby.ac.uk/ucc2014/</w:t>
      </w:r>
    </w:p>
  </w:footnote>
  <w:footnote w:id="11">
    <w:p w14:paraId="15C40543" w14:textId="77777777" w:rsidR="007A76A1" w:rsidRDefault="007A76A1" w:rsidP="007A76A1">
      <w:pPr>
        <w:pStyle w:val="Notedebasdepage"/>
      </w:pPr>
      <w:r>
        <w:rPr>
          <w:rStyle w:val="Appelnotedebasdep"/>
        </w:rPr>
        <w:footnoteRef/>
      </w:r>
      <w:r>
        <w:t xml:space="preserve"> </w:t>
      </w:r>
      <w:hyperlink r:id="rId4" w:history="1">
        <w:r w:rsidRPr="00F10B1C">
          <w:rPr>
            <w:rStyle w:val="Lienhypertexte"/>
          </w:rPr>
          <w:t>http://www.egi.eu/news-and-media/publications/CF2014_BoA.pdf</w:t>
        </w:r>
      </w:hyperlink>
      <w:r>
        <w:t xml:space="preserve"> </w:t>
      </w:r>
    </w:p>
  </w:footnote>
  <w:footnote w:id="12">
    <w:p w14:paraId="1C0AA3CC" w14:textId="77777777" w:rsidR="007A76A1" w:rsidRDefault="007A76A1" w:rsidP="007A76A1">
      <w:pPr>
        <w:pStyle w:val="Notedebasdepage"/>
      </w:pPr>
      <w:r>
        <w:rPr>
          <w:rStyle w:val="Appelnotedebasdep"/>
        </w:rPr>
        <w:footnoteRef/>
      </w:r>
      <w:r>
        <w:t xml:space="preserve"> </w:t>
      </w:r>
      <w:hyperlink r:id="rId5" w:history="1">
        <w:r w:rsidRPr="00F10B1C">
          <w:rPr>
            <w:rStyle w:val="Lienhypertexte"/>
          </w:rPr>
          <w:t>http://go.egi.eu/2197</w:t>
        </w:r>
      </w:hyperlink>
      <w:r>
        <w:t xml:space="preserve"> </w:t>
      </w:r>
    </w:p>
  </w:footnote>
  <w:footnote w:id="13">
    <w:p w14:paraId="5F3A9563" w14:textId="77777777" w:rsidR="007A76A1" w:rsidRDefault="007A76A1" w:rsidP="007A76A1">
      <w:pPr>
        <w:pStyle w:val="Notedebasdepage"/>
      </w:pPr>
      <w:r>
        <w:rPr>
          <w:rStyle w:val="Appelnotedebasdep"/>
        </w:rPr>
        <w:footnoteRef/>
      </w:r>
      <w:r>
        <w:t xml:space="preserve"> </w:t>
      </w:r>
      <w:hyperlink r:id="rId6" w:history="1">
        <w:r w:rsidRPr="00F10B1C">
          <w:rPr>
            <w:rStyle w:val="Lienhypertexte"/>
          </w:rPr>
          <w:t>http://go.egi.eu/2196</w:t>
        </w:r>
      </w:hyperlink>
      <w:r>
        <w:t xml:space="preserve"> </w:t>
      </w:r>
    </w:p>
  </w:footnote>
  <w:footnote w:id="14">
    <w:p w14:paraId="6581CD5B" w14:textId="77777777" w:rsidR="007A76A1" w:rsidRDefault="007A76A1" w:rsidP="007A76A1">
      <w:pPr>
        <w:pStyle w:val="Notedebasdepage"/>
      </w:pPr>
      <w:r>
        <w:rPr>
          <w:rStyle w:val="Appelnotedebasdep"/>
        </w:rPr>
        <w:footnoteRef/>
      </w:r>
      <w:r>
        <w:t xml:space="preserve"> </w:t>
      </w:r>
      <w:hyperlink r:id="rId7" w:history="1">
        <w:r w:rsidRPr="00F10B1C">
          <w:rPr>
            <w:rStyle w:val="Lienhypertexte"/>
          </w:rPr>
          <w:t>http://go.egi.eu/2198</w:t>
        </w:r>
      </w:hyperlink>
      <w:r>
        <w:t xml:space="preserve"> </w:t>
      </w:r>
    </w:p>
  </w:footnote>
  <w:footnote w:id="15">
    <w:p w14:paraId="3FB00675" w14:textId="77777777" w:rsidR="007A76A1" w:rsidRDefault="007A76A1" w:rsidP="007A76A1">
      <w:pPr>
        <w:pStyle w:val="Notedebasdepage"/>
      </w:pPr>
      <w:r>
        <w:rPr>
          <w:rStyle w:val="Appelnotedebasdep"/>
        </w:rPr>
        <w:footnoteRef/>
      </w:r>
      <w:r>
        <w:t xml:space="preserve"> </w:t>
      </w:r>
      <w:hyperlink r:id="rId8" w:history="1">
        <w:r w:rsidRPr="00F10B1C">
          <w:rPr>
            <w:rStyle w:val="Lienhypertexte"/>
          </w:rPr>
          <w:t>http://go.egi.eu/2199</w:t>
        </w:r>
      </w:hyperlink>
      <w:r>
        <w:t xml:space="preserve"> </w:t>
      </w:r>
    </w:p>
  </w:footnote>
  <w:footnote w:id="16">
    <w:p w14:paraId="5EF48DA5" w14:textId="77777777" w:rsidR="007A76A1" w:rsidRDefault="007A76A1" w:rsidP="007A76A1">
      <w:pPr>
        <w:pStyle w:val="Notedebasdepage"/>
        <w:jc w:val="left"/>
      </w:pPr>
      <w:r>
        <w:rPr>
          <w:rStyle w:val="Appelnotedebasdep"/>
        </w:rPr>
        <w:footnoteRef/>
      </w:r>
      <w:r>
        <w:t xml:space="preserve"> At the time of writing this report, the EGI Case Studies publication is in layout phase and there is no final PDF to be linked to. An earlier draft of the publication, which provides an idea of the concept, can be found here: </w:t>
      </w:r>
      <w:hyperlink r:id="rId9" w:history="1">
        <w:r w:rsidRPr="001D123C">
          <w:rPr>
            <w:rStyle w:val="Lienhypertexte"/>
            <w:sz w:val="16"/>
          </w:rPr>
          <w:t>http://www.egi.eu/news-and-media/publications/Case_studies_v2.pdf</w:t>
        </w:r>
      </w:hyperlink>
      <w:r>
        <w:t xml:space="preserve"> </w:t>
      </w:r>
    </w:p>
  </w:footnote>
  <w:footnote w:id="17">
    <w:p w14:paraId="66EAD64B" w14:textId="77777777" w:rsidR="007A76A1" w:rsidRDefault="007A76A1" w:rsidP="007A76A1">
      <w:pPr>
        <w:pStyle w:val="Notedebasdepage"/>
      </w:pPr>
      <w:r>
        <w:rPr>
          <w:rStyle w:val="Appelnotedebasdep"/>
        </w:rPr>
        <w:footnoteRef/>
      </w:r>
      <w:r>
        <w:t xml:space="preserve"> </w:t>
      </w:r>
      <w:hyperlink r:id="rId10" w:history="1">
        <w:r w:rsidRPr="00F10B1C">
          <w:rPr>
            <w:rStyle w:val="Lienhypertexte"/>
          </w:rPr>
          <w:t>http://www.egi.eu/case-studies/</w:t>
        </w:r>
      </w:hyperlink>
      <w:r>
        <w:t xml:space="preserve"> </w:t>
      </w:r>
    </w:p>
  </w:footnote>
  <w:footnote w:id="18">
    <w:p w14:paraId="5A2BF5E7" w14:textId="77777777" w:rsidR="007A76A1" w:rsidRDefault="007A76A1" w:rsidP="007A76A1">
      <w:pPr>
        <w:pStyle w:val="Notedebasdepage"/>
      </w:pPr>
      <w:r>
        <w:rPr>
          <w:rStyle w:val="Appelnotedebasdep"/>
        </w:rPr>
        <w:footnoteRef/>
      </w:r>
      <w:r>
        <w:t xml:space="preserve"> </w:t>
      </w:r>
      <w:hyperlink r:id="rId11" w:history="1">
        <w:r w:rsidRPr="00F10B1C">
          <w:rPr>
            <w:rStyle w:val="Lienhypertexte"/>
          </w:rPr>
          <w:t>http://go.egi.eu/Issue16PDF</w:t>
        </w:r>
      </w:hyperlink>
    </w:p>
  </w:footnote>
  <w:footnote w:id="19">
    <w:p w14:paraId="63858604" w14:textId="77777777" w:rsidR="007A76A1" w:rsidRDefault="007A76A1" w:rsidP="007A76A1">
      <w:pPr>
        <w:pStyle w:val="Notedebasdepage"/>
      </w:pPr>
      <w:r>
        <w:rPr>
          <w:rStyle w:val="Appelnotedebasdep"/>
        </w:rPr>
        <w:footnoteRef/>
      </w:r>
      <w:r>
        <w:t xml:space="preserve"> </w:t>
      </w:r>
      <w:hyperlink r:id="rId12" w:history="1">
        <w:r w:rsidRPr="00F10B1C">
          <w:rPr>
            <w:rStyle w:val="Lienhypertexte"/>
          </w:rPr>
          <w:t>http://go.egi.eu/Issue17PDF</w:t>
        </w:r>
      </w:hyperlink>
      <w:r>
        <w:t xml:space="preserve"> </w:t>
      </w:r>
    </w:p>
  </w:footnote>
  <w:footnote w:id="20">
    <w:p w14:paraId="14734543" w14:textId="77777777" w:rsidR="007A76A1" w:rsidRDefault="007A76A1" w:rsidP="007A76A1">
      <w:pPr>
        <w:pStyle w:val="Notedebasdepage"/>
      </w:pPr>
      <w:r>
        <w:rPr>
          <w:rStyle w:val="Appelnotedebasdep"/>
        </w:rPr>
        <w:footnoteRef/>
      </w:r>
      <w:r>
        <w:t xml:space="preserve"> </w:t>
      </w:r>
      <w:hyperlink r:id="rId13" w:history="1">
        <w:r w:rsidRPr="00F10B1C">
          <w:rPr>
            <w:rStyle w:val="Lienhypertexte"/>
          </w:rPr>
          <w:t>http://go.egi.eu/osc</w:t>
        </w:r>
      </w:hyperlink>
    </w:p>
  </w:footnote>
  <w:footnote w:id="21">
    <w:p w14:paraId="2534CDD8" w14:textId="77777777" w:rsidR="007A76A1" w:rsidRDefault="007A76A1" w:rsidP="007A76A1">
      <w:pPr>
        <w:pStyle w:val="Notedebasdepage"/>
      </w:pPr>
      <w:r>
        <w:rPr>
          <w:rStyle w:val="Appelnotedebasdep"/>
        </w:rPr>
        <w:footnoteRef/>
      </w:r>
      <w:r>
        <w:t xml:space="preserve"> </w:t>
      </w:r>
      <w:hyperlink r:id="rId14" w:history="1">
        <w:r w:rsidRPr="00E40393">
          <w:rPr>
            <w:rStyle w:val="Lienhypertexte"/>
          </w:rPr>
          <w:t>http://www.egi.eu/case-studies/physical-sciences/andromeda_ii.html</w:t>
        </w:r>
      </w:hyperlink>
      <w:r>
        <w:t xml:space="preserve"> </w:t>
      </w:r>
    </w:p>
  </w:footnote>
  <w:footnote w:id="22">
    <w:p w14:paraId="75C99B47" w14:textId="77777777" w:rsidR="007A76A1" w:rsidRDefault="007A76A1" w:rsidP="007A76A1">
      <w:pPr>
        <w:pStyle w:val="Notedebasdepage"/>
      </w:pPr>
      <w:r>
        <w:rPr>
          <w:rStyle w:val="Appelnotedebasdep"/>
        </w:rPr>
        <w:footnoteRef/>
      </w:r>
      <w:r>
        <w:t xml:space="preserve"> </w:t>
      </w:r>
      <w:hyperlink r:id="rId15" w:history="1">
        <w:r w:rsidRPr="00E40393">
          <w:rPr>
            <w:rStyle w:val="Lienhypertexte"/>
          </w:rPr>
          <w:t>http://www.egi.eu/case-studies/physical-sciences/stars.html</w:t>
        </w:r>
      </w:hyperlink>
      <w:r>
        <w:t xml:space="preserve"> </w:t>
      </w:r>
    </w:p>
  </w:footnote>
  <w:footnote w:id="23">
    <w:p w14:paraId="5256DB64" w14:textId="77777777" w:rsidR="007A76A1" w:rsidRDefault="007A76A1" w:rsidP="007A76A1">
      <w:pPr>
        <w:pStyle w:val="Notedebasdepage"/>
      </w:pPr>
      <w:r>
        <w:rPr>
          <w:rStyle w:val="Appelnotedebasdep"/>
        </w:rPr>
        <w:footnoteRef/>
      </w:r>
      <w:r>
        <w:t xml:space="preserve"> </w:t>
      </w:r>
      <w:hyperlink r:id="rId16" w:history="1">
        <w:r w:rsidRPr="00E40393">
          <w:rPr>
            <w:rStyle w:val="Lienhypertexte"/>
          </w:rPr>
          <w:t>http://www.egi.eu/case-studies/physical-sciences/becs.html</w:t>
        </w:r>
      </w:hyperlink>
      <w:r>
        <w:t xml:space="preserve"> </w:t>
      </w:r>
    </w:p>
  </w:footnote>
  <w:footnote w:id="24">
    <w:p w14:paraId="692B7B0B" w14:textId="77777777" w:rsidR="007A76A1" w:rsidRDefault="007A76A1" w:rsidP="007A76A1">
      <w:pPr>
        <w:pStyle w:val="Notedebasdepage"/>
      </w:pPr>
      <w:r>
        <w:rPr>
          <w:rStyle w:val="Appelnotedebasdep"/>
        </w:rPr>
        <w:footnoteRef/>
      </w:r>
      <w:r>
        <w:t xml:space="preserve"> </w:t>
      </w:r>
      <w:hyperlink r:id="rId17" w:history="1">
        <w:r w:rsidRPr="00E40393">
          <w:rPr>
            <w:rStyle w:val="Lienhypertexte"/>
          </w:rPr>
          <w:t>http://www.egi.eu/case-studies/natural-sciences/digital_security.html</w:t>
        </w:r>
      </w:hyperlink>
      <w:r>
        <w:t xml:space="preserve"> </w:t>
      </w:r>
    </w:p>
  </w:footnote>
  <w:footnote w:id="25">
    <w:p w14:paraId="441C4E88" w14:textId="77777777" w:rsidR="007A76A1" w:rsidRDefault="007A76A1" w:rsidP="007A76A1">
      <w:pPr>
        <w:pStyle w:val="Notedebasdepage"/>
      </w:pPr>
      <w:r>
        <w:rPr>
          <w:rStyle w:val="Appelnotedebasdep"/>
        </w:rPr>
        <w:footnoteRef/>
      </w:r>
      <w:r>
        <w:t xml:space="preserve"> </w:t>
      </w:r>
      <w:hyperlink r:id="rId18" w:history="1">
        <w:r w:rsidRPr="00E40393">
          <w:rPr>
            <w:rStyle w:val="Lienhypertexte"/>
          </w:rPr>
          <w:t>http://www.egi.eu/news-and-media/newsletters/Inspired_Issue_15/bacteria.html</w:t>
        </w:r>
      </w:hyperlink>
      <w:r>
        <w:t xml:space="preserve"> </w:t>
      </w:r>
    </w:p>
  </w:footnote>
  <w:footnote w:id="26">
    <w:p w14:paraId="0CFD82B6" w14:textId="77777777" w:rsidR="007A76A1" w:rsidRDefault="007A76A1" w:rsidP="007A76A1">
      <w:pPr>
        <w:pStyle w:val="Notedebasdepage"/>
      </w:pPr>
      <w:r>
        <w:rPr>
          <w:rStyle w:val="Appelnotedebasdep"/>
        </w:rPr>
        <w:footnoteRef/>
      </w:r>
      <w:r>
        <w:t xml:space="preserve"> </w:t>
      </w:r>
      <w:hyperlink r:id="rId19" w:history="1">
        <w:r w:rsidRPr="00E40393">
          <w:rPr>
            <w:rStyle w:val="Lienhypertexte"/>
          </w:rPr>
          <w:t>http://www.egi.eu/case-studies/medical/combat_stress.html</w:t>
        </w:r>
      </w:hyperlink>
      <w:r>
        <w:t xml:space="preserve"> </w:t>
      </w:r>
    </w:p>
  </w:footnote>
  <w:footnote w:id="27">
    <w:p w14:paraId="748C48A5" w14:textId="77777777" w:rsidR="007A76A1" w:rsidRDefault="007A76A1" w:rsidP="007A76A1">
      <w:pPr>
        <w:pStyle w:val="Notedebasdepage"/>
      </w:pPr>
      <w:r>
        <w:rPr>
          <w:rStyle w:val="Appelnotedebasdep"/>
        </w:rPr>
        <w:footnoteRef/>
      </w:r>
      <w:r>
        <w:t xml:space="preserve"> </w:t>
      </w:r>
      <w:hyperlink r:id="rId20" w:history="1">
        <w:r w:rsidRPr="00E40393">
          <w:rPr>
            <w:rStyle w:val="Lienhypertexte"/>
          </w:rPr>
          <w:t>http://www.egi.eu/news-and-media/newsfeed/</w:t>
        </w:r>
      </w:hyperlink>
      <w:r>
        <w:t xml:space="preserve"> </w:t>
      </w:r>
    </w:p>
  </w:footnote>
  <w:footnote w:id="28">
    <w:p w14:paraId="44CBDB8D" w14:textId="77777777" w:rsidR="007A76A1" w:rsidRDefault="007A76A1" w:rsidP="007A76A1">
      <w:pPr>
        <w:pStyle w:val="Notedebasdepage"/>
      </w:pPr>
      <w:r>
        <w:rPr>
          <w:rStyle w:val="Appelnotedebasdep"/>
        </w:rPr>
        <w:footnoteRef/>
      </w:r>
      <w:r>
        <w:t xml:space="preserve"> </w:t>
      </w:r>
      <w:hyperlink r:id="rId21" w:history="1">
        <w:r w:rsidRPr="00E40393">
          <w:rPr>
            <w:rStyle w:val="Lienhypertexte"/>
          </w:rPr>
          <w:t>http://www.egi.eu/blog/</w:t>
        </w:r>
      </w:hyperlink>
      <w:r>
        <w:t xml:space="preserve"> </w:t>
      </w:r>
    </w:p>
  </w:footnote>
  <w:footnote w:id="29">
    <w:p w14:paraId="5BB28291" w14:textId="77777777" w:rsidR="007A76A1" w:rsidRDefault="007A76A1" w:rsidP="007A76A1">
      <w:pPr>
        <w:pStyle w:val="Notedebasdepage"/>
      </w:pPr>
      <w:r>
        <w:rPr>
          <w:rStyle w:val="Appelnotedebasdep"/>
        </w:rPr>
        <w:footnoteRef/>
      </w:r>
      <w:r>
        <w:t xml:space="preserve"> </w:t>
      </w:r>
      <w:hyperlink r:id="rId22" w:history="1">
        <w:r w:rsidRPr="00E40393">
          <w:rPr>
            <w:rStyle w:val="Lienhypertexte"/>
          </w:rPr>
          <w:t>http://www.egi.eu/news-and-media/directors_letters/</w:t>
        </w:r>
      </w:hyperlink>
      <w:r>
        <w:t xml:space="preserve"> </w:t>
      </w:r>
    </w:p>
  </w:footnote>
  <w:footnote w:id="30">
    <w:p w14:paraId="6A47E66A" w14:textId="77777777" w:rsidR="007A76A1" w:rsidRDefault="007A76A1" w:rsidP="007A76A1">
      <w:pPr>
        <w:pStyle w:val="Notedebasdepage"/>
      </w:pPr>
      <w:r>
        <w:rPr>
          <w:rStyle w:val="Appelnotedebasdep"/>
        </w:rPr>
        <w:footnoteRef/>
      </w:r>
      <w:r>
        <w:t xml:space="preserve"> </w:t>
      </w:r>
      <w:hyperlink r:id="rId23" w:history="1">
        <w:r w:rsidRPr="00E40393">
          <w:rPr>
            <w:rStyle w:val="Lienhypertexte"/>
          </w:rPr>
          <w:t>https://www.egi.eu/news-and-media/press/Press_Release_Federated_Cloud_Launch.pdf</w:t>
        </w:r>
      </w:hyperlink>
      <w:r>
        <w:t xml:space="preserve">  </w:t>
      </w:r>
    </w:p>
  </w:footnote>
  <w:footnote w:id="31">
    <w:p w14:paraId="635F665E" w14:textId="77777777" w:rsidR="007A76A1" w:rsidRDefault="007A76A1" w:rsidP="007A76A1">
      <w:pPr>
        <w:pStyle w:val="Notedebasdepage"/>
      </w:pPr>
      <w:r>
        <w:rPr>
          <w:rStyle w:val="Appelnotedebasdep"/>
        </w:rPr>
        <w:footnoteRef/>
      </w:r>
      <w:r>
        <w:t xml:space="preserve"> </w:t>
      </w:r>
      <w:hyperlink r:id="rId24" w:history="1">
        <w:r w:rsidRPr="00E40393">
          <w:rPr>
            <w:rStyle w:val="Lienhypertexte"/>
          </w:rPr>
          <w:t>http://www.egi.eu/news-and-media/newsfeed/news_2014_023.html</w:t>
        </w:r>
      </w:hyperlink>
      <w:r>
        <w:t xml:space="preserve"> </w:t>
      </w:r>
    </w:p>
  </w:footnote>
  <w:footnote w:id="32">
    <w:p w14:paraId="5DE719A2" w14:textId="77777777" w:rsidR="007A76A1" w:rsidRPr="00255E49" w:rsidRDefault="007A76A1" w:rsidP="007A76A1">
      <w:pPr>
        <w:pStyle w:val="Notedebasdepage"/>
      </w:pPr>
      <w:r>
        <w:rPr>
          <w:rStyle w:val="Appelnotedebasdep"/>
        </w:rPr>
        <w:footnoteRef/>
      </w:r>
      <w:r>
        <w:t xml:space="preserve"> E.g </w:t>
      </w:r>
      <w:r>
        <w:rPr>
          <w:i/>
        </w:rPr>
        <w:t xml:space="preserve">The Register </w:t>
      </w:r>
      <w:hyperlink r:id="rId25" w:history="1">
        <w:r w:rsidRPr="00E40393">
          <w:rPr>
            <w:rStyle w:val="Lienhypertexte"/>
          </w:rPr>
          <w:t>http://www.theregister.co.uk/2014/05/22/egi_launches_federated_cloud/</w:t>
        </w:r>
      </w:hyperlink>
      <w:r>
        <w:t xml:space="preserve"> </w:t>
      </w:r>
    </w:p>
  </w:footnote>
  <w:footnote w:id="33">
    <w:p w14:paraId="05CF54DD" w14:textId="77777777" w:rsidR="007A76A1" w:rsidRDefault="007A76A1" w:rsidP="007A76A1">
      <w:pPr>
        <w:pStyle w:val="Notedebasdepage"/>
      </w:pPr>
      <w:r>
        <w:rPr>
          <w:rStyle w:val="Appelnotedebasdep"/>
        </w:rPr>
        <w:footnoteRef/>
      </w:r>
      <w:r>
        <w:t xml:space="preserve"> </w:t>
      </w:r>
      <w:hyperlink r:id="rId26" w:history="1">
        <w:r w:rsidRPr="00E40393">
          <w:rPr>
            <w:rStyle w:val="Lienhypertexte"/>
          </w:rPr>
          <w:t>http://indico.egi.eu/indico/conferenceDisplay.py?confId=2345</w:t>
        </w:r>
      </w:hyperlink>
      <w:r>
        <w:t xml:space="preserve"> </w:t>
      </w:r>
    </w:p>
  </w:footnote>
  <w:footnote w:id="34">
    <w:p w14:paraId="7DF7632B" w14:textId="77777777" w:rsidR="007A76A1" w:rsidRDefault="007A76A1" w:rsidP="007A76A1">
      <w:pPr>
        <w:pStyle w:val="Notedebasdepage"/>
      </w:pPr>
      <w:r>
        <w:rPr>
          <w:rStyle w:val="Appelnotedebasdep"/>
        </w:rPr>
        <w:footnoteRef/>
      </w:r>
      <w:r>
        <w:t xml:space="preserve"> Indico page to be announced.</w:t>
      </w:r>
    </w:p>
  </w:footnote>
  <w:footnote w:id="35">
    <w:p w14:paraId="048AA58A" w14:textId="77777777" w:rsidR="00BE2AD8" w:rsidRPr="00EF7AD2" w:rsidRDefault="00BE2AD8" w:rsidP="00BE2AD8">
      <w:pPr>
        <w:pStyle w:val="Notedebasdepage"/>
        <w:rPr>
          <w:lang w:val="en-US"/>
        </w:rPr>
      </w:pPr>
      <w:r>
        <w:rPr>
          <w:rStyle w:val="Appelnotedebasdep"/>
        </w:rPr>
        <w:footnoteRef/>
      </w:r>
      <w:r>
        <w:t xml:space="preserve"> </w:t>
      </w:r>
      <w:r w:rsidRPr="00C624B2">
        <w:t>https://documents.egi.eu/document/2256</w:t>
      </w:r>
    </w:p>
  </w:footnote>
  <w:footnote w:id="36">
    <w:p w14:paraId="55FD4C04" w14:textId="77777777" w:rsidR="00BE2AD8" w:rsidRPr="00DE60C0" w:rsidRDefault="00BE2AD8" w:rsidP="00BE2AD8">
      <w:pPr>
        <w:pStyle w:val="Notedebasdepage"/>
        <w:rPr>
          <w:lang w:val="en-US"/>
        </w:rPr>
      </w:pPr>
      <w:r>
        <w:rPr>
          <w:rStyle w:val="Appelnotedebasdep"/>
        </w:rPr>
        <w:footnoteRef/>
      </w:r>
      <w:r>
        <w:t xml:space="preserve"> </w:t>
      </w:r>
      <w:r w:rsidRPr="00DE60C0">
        <w:t>https://wiki.egi.eu/wiki/EGI_Pay-for-Use_PoC</w:t>
      </w:r>
    </w:p>
  </w:footnote>
  <w:footnote w:id="37">
    <w:p w14:paraId="715A07B9" w14:textId="77777777" w:rsidR="00BE2AD8" w:rsidRPr="00A913ED" w:rsidRDefault="00BE2AD8" w:rsidP="00BE2AD8">
      <w:pPr>
        <w:pStyle w:val="Notedebasdepage"/>
        <w:rPr>
          <w:lang w:val="en-US"/>
        </w:rPr>
      </w:pPr>
      <w:r>
        <w:rPr>
          <w:rStyle w:val="Appelnotedebasdep"/>
        </w:rPr>
        <w:footnoteRef/>
      </w:r>
      <w:r>
        <w:t xml:space="preserve"> </w:t>
      </w:r>
      <w:r w:rsidRPr="00A913ED">
        <w:t>https://wiki.egi.eu/wiki/EGI_Pay-for-Use_PoC:Meetings</w:t>
      </w:r>
    </w:p>
  </w:footnote>
  <w:footnote w:id="38">
    <w:p w14:paraId="25E72EFB" w14:textId="77777777" w:rsidR="00BE2AD8" w:rsidRPr="00DE60C0" w:rsidRDefault="00BE2AD8" w:rsidP="00BE2AD8">
      <w:pPr>
        <w:pStyle w:val="Notedebasdepage"/>
        <w:rPr>
          <w:lang w:val="en-US"/>
        </w:rPr>
      </w:pPr>
      <w:r>
        <w:rPr>
          <w:rStyle w:val="Appelnotedebasdep"/>
        </w:rPr>
        <w:footnoteRef/>
      </w:r>
      <w:r>
        <w:t xml:space="preserve"> </w:t>
      </w:r>
      <w:r w:rsidRPr="00A913ED">
        <w:t>https://documents.egi.eu/document/2088</w:t>
      </w:r>
    </w:p>
  </w:footnote>
  <w:footnote w:id="39">
    <w:p w14:paraId="310226E1" w14:textId="77777777" w:rsidR="00BE2AD8" w:rsidRPr="00DE60C0" w:rsidRDefault="00BE2AD8" w:rsidP="00BE2AD8">
      <w:pPr>
        <w:pStyle w:val="Notedebasdepage"/>
        <w:rPr>
          <w:lang w:val="en-US"/>
        </w:rPr>
      </w:pPr>
      <w:r>
        <w:rPr>
          <w:rStyle w:val="Appelnotedebasdep"/>
        </w:rPr>
        <w:footnoteRef/>
      </w:r>
      <w:r>
        <w:t xml:space="preserve"> </w:t>
      </w:r>
      <w:r w:rsidRPr="00DE60C0">
        <w:t>https://indico.egi.eu/indico/sessionDisplay.py?sessionId=29&amp;confId=1994#20140521</w:t>
      </w:r>
    </w:p>
  </w:footnote>
  <w:footnote w:id="40">
    <w:p w14:paraId="3A9A5B75" w14:textId="77777777" w:rsidR="00BE2AD8" w:rsidRPr="00DE60C0" w:rsidRDefault="00BE2AD8" w:rsidP="00BE2AD8">
      <w:pPr>
        <w:pStyle w:val="Notedebasdepage"/>
        <w:rPr>
          <w:lang w:val="en-US"/>
        </w:rPr>
      </w:pPr>
      <w:r>
        <w:rPr>
          <w:rStyle w:val="Appelnotedebasdep"/>
        </w:rPr>
        <w:footnoteRef/>
      </w:r>
      <w:r>
        <w:t xml:space="preserve"> </w:t>
      </w:r>
      <w:r w:rsidRPr="00DE60C0">
        <w:t>https://indico.egi.eu/indico/sessionDisplay.py?sessionId=2&amp;confId=2160#20140925</w:t>
      </w:r>
    </w:p>
  </w:footnote>
  <w:footnote w:id="41">
    <w:p w14:paraId="4EB3698D" w14:textId="77777777" w:rsidR="00BE2AD8" w:rsidRPr="00836A16" w:rsidRDefault="00BE2AD8" w:rsidP="00BE2AD8">
      <w:pPr>
        <w:pStyle w:val="Notedebasdepage"/>
        <w:rPr>
          <w:lang w:val="en-US"/>
        </w:rPr>
      </w:pPr>
      <w:r>
        <w:rPr>
          <w:rStyle w:val="Appelnotedebasdep"/>
        </w:rPr>
        <w:footnoteRef/>
      </w:r>
      <w:r>
        <w:t xml:space="preserve"> https://documents.egi.eu/document/1391</w:t>
      </w:r>
    </w:p>
  </w:footnote>
  <w:footnote w:id="42">
    <w:p w14:paraId="53E51C17" w14:textId="77777777" w:rsidR="00BE2AD8" w:rsidRPr="00B717E3" w:rsidRDefault="00BE2AD8" w:rsidP="00BE2AD8">
      <w:pPr>
        <w:pStyle w:val="Notedebasdepage"/>
        <w:rPr>
          <w:sz w:val="22"/>
          <w:szCs w:val="22"/>
          <w:lang w:val="en-US"/>
        </w:rPr>
      </w:pPr>
      <w:r w:rsidRPr="00B717E3">
        <w:rPr>
          <w:rStyle w:val="Appelnotedebasdep"/>
          <w:szCs w:val="22"/>
        </w:rPr>
        <w:footnoteRef/>
      </w:r>
      <w:r w:rsidRPr="00B717E3">
        <w:rPr>
          <w:szCs w:val="22"/>
        </w:rPr>
        <w:t xml:space="preserve"> </w:t>
      </w:r>
      <w:hyperlink r:id="rId27" w:history="1">
        <w:r w:rsidRPr="00B717E3">
          <w:rPr>
            <w:rStyle w:val="Lienhypertexte"/>
            <w:color w:val="1155CC"/>
            <w:szCs w:val="22"/>
          </w:rPr>
          <w:t>https://indico.egi.eu/indico/contributionDisplay.py?sessionId=2&amp;contribId=34&amp;confId=2160</w:t>
        </w:r>
      </w:hyperlink>
    </w:p>
  </w:footnote>
  <w:footnote w:id="43">
    <w:p w14:paraId="7D9211FC" w14:textId="77777777" w:rsidR="00FF6231" w:rsidRPr="005C257F" w:rsidRDefault="00FF6231" w:rsidP="00A81501">
      <w:pPr>
        <w:pStyle w:val="Notedebasdepage"/>
        <w:rPr>
          <w:lang w:val="en-US"/>
        </w:rPr>
      </w:pPr>
      <w:r>
        <w:rPr>
          <w:rStyle w:val="Appelnotedebasdep"/>
        </w:rPr>
        <w:footnoteRef/>
      </w:r>
      <w:r>
        <w:t xml:space="preserve"> </w:t>
      </w:r>
      <w:hyperlink r:id="rId28" w:history="1">
        <w:r w:rsidRPr="00377F7E">
          <w:rPr>
            <w:rStyle w:val="Lienhypertexte"/>
          </w:rPr>
          <w:t>https://wiki.egi.eu/wiki/HOWTO04_Site_Certification_Manual_tests</w:t>
        </w:r>
      </w:hyperlink>
      <w:r>
        <w:t xml:space="preserve"> </w:t>
      </w:r>
    </w:p>
  </w:footnote>
  <w:footnote w:id="44">
    <w:p w14:paraId="67C8F518" w14:textId="77777777" w:rsidR="00FF6231" w:rsidRPr="003E50F9" w:rsidRDefault="00FF6231" w:rsidP="00A81501">
      <w:pPr>
        <w:pStyle w:val="Notedebasdepage"/>
      </w:pPr>
      <w:r>
        <w:rPr>
          <w:rStyle w:val="Appelnotedebasdep"/>
        </w:rPr>
        <w:footnoteRef/>
      </w:r>
      <w:r>
        <w:t xml:space="preserve"> </w:t>
      </w:r>
      <w:hyperlink r:id="rId29" w:history="1">
        <w:r w:rsidRPr="00377F7E">
          <w:rPr>
            <w:rStyle w:val="Lienhypertexte"/>
          </w:rPr>
          <w:t>https://wiki.egi.eu/wiki/EGI_CSIRT:Security_Resource_Centre_Certification_Procedure</w:t>
        </w:r>
      </w:hyperlink>
    </w:p>
  </w:footnote>
  <w:footnote w:id="45">
    <w:p w14:paraId="236F7FFF" w14:textId="77777777" w:rsidR="00FF6231" w:rsidRPr="005C257F" w:rsidRDefault="00FF6231" w:rsidP="00A81501">
      <w:pPr>
        <w:pStyle w:val="Notedebasdepage"/>
        <w:rPr>
          <w:lang w:val="en-US"/>
        </w:rPr>
      </w:pPr>
      <w:r>
        <w:rPr>
          <w:rStyle w:val="Appelnotedebasdep"/>
        </w:rPr>
        <w:footnoteRef/>
      </w:r>
      <w:r>
        <w:t xml:space="preserve"> https://wiki.egi.eu/wiki/Resource_Centres_OLA_and_Resource_infrastructure_Provider_OLA_reports</w:t>
      </w:r>
    </w:p>
  </w:footnote>
  <w:footnote w:id="46">
    <w:p w14:paraId="078E3128" w14:textId="77777777" w:rsidR="00FF6231" w:rsidRPr="005C257F" w:rsidRDefault="00FF6231" w:rsidP="00A81501">
      <w:pPr>
        <w:pStyle w:val="Notedebasdepage"/>
        <w:rPr>
          <w:lang w:val="en-US"/>
        </w:rPr>
      </w:pPr>
      <w:r>
        <w:rPr>
          <w:rStyle w:val="Appelnotedebasdep"/>
        </w:rPr>
        <w:footnoteRef/>
      </w:r>
      <w:r>
        <w:t xml:space="preserve"> https://www.surveymonkey.com/r/FedCloud_UMD</w:t>
      </w:r>
    </w:p>
  </w:footnote>
  <w:footnote w:id="47">
    <w:p w14:paraId="0201F1FC" w14:textId="77777777" w:rsidR="00FF6231" w:rsidRPr="005C257F" w:rsidRDefault="00FF6231" w:rsidP="00A81501">
      <w:pPr>
        <w:pStyle w:val="Notedebasdepage"/>
        <w:rPr>
          <w:lang w:val="en-US"/>
        </w:rPr>
      </w:pPr>
      <w:r>
        <w:rPr>
          <w:rStyle w:val="Appelnotedebasdep"/>
        </w:rPr>
        <w:footnoteRef/>
      </w:r>
      <w:r>
        <w:t xml:space="preserve"> </w:t>
      </w:r>
      <w:r w:rsidRPr="00161D99">
        <w:t>https://wiki.egi.eu/wiki/Federated_Cloud_Communities</w:t>
      </w:r>
    </w:p>
  </w:footnote>
  <w:footnote w:id="48">
    <w:p w14:paraId="4424455D" w14:textId="77777777" w:rsidR="00E51946" w:rsidRPr="00A67EA1" w:rsidRDefault="00E51946" w:rsidP="00E51946">
      <w:pPr>
        <w:pStyle w:val="Notedebasdepage"/>
        <w:rPr>
          <w:lang w:val="it-IT"/>
        </w:rPr>
      </w:pPr>
      <w:r>
        <w:rPr>
          <w:rStyle w:val="Appelnotedebasdep"/>
        </w:rPr>
        <w:footnoteRef/>
      </w:r>
      <w:r>
        <w:t xml:space="preserve"> </w:t>
      </w:r>
      <w:r w:rsidRPr="00A67EA1">
        <w:t>https://wiki.egi.eu/wiki/Operational_tools_testbed</w:t>
      </w:r>
    </w:p>
  </w:footnote>
  <w:footnote w:id="49">
    <w:p w14:paraId="5979E6C4" w14:textId="77777777" w:rsidR="00675775" w:rsidRPr="000862A2" w:rsidRDefault="00675775" w:rsidP="00675775">
      <w:pPr>
        <w:rPr>
          <w:lang w:val="it-IT"/>
        </w:rPr>
      </w:pPr>
      <w:r>
        <w:rPr>
          <w:vertAlign w:val="superscript"/>
        </w:rPr>
        <w:footnoteRef/>
      </w:r>
      <w:r w:rsidRPr="000862A2">
        <w:rPr>
          <w:lang w:val="it-IT"/>
        </w:rPr>
        <w:t xml:space="preserve"> </w:t>
      </w:r>
      <w:r w:rsidRPr="000862A2">
        <w:rPr>
          <w:lang w:val="it-IT"/>
        </w:rPr>
        <w:t>http://goo.gl/1NmYs6</w:t>
      </w:r>
    </w:p>
  </w:footnote>
  <w:footnote w:id="50">
    <w:p w14:paraId="7F5B04D9" w14:textId="77777777" w:rsidR="00675775" w:rsidRPr="000862A2" w:rsidRDefault="00675775" w:rsidP="00675775">
      <w:pPr>
        <w:pStyle w:val="Notedebasdepage"/>
        <w:rPr>
          <w:lang w:val="it-IT"/>
        </w:rPr>
      </w:pPr>
      <w:r>
        <w:rPr>
          <w:rStyle w:val="Appelnotedebasdep"/>
        </w:rPr>
        <w:footnoteRef/>
      </w:r>
      <w:r w:rsidRPr="000862A2">
        <w:rPr>
          <w:lang w:val="it-IT"/>
        </w:rPr>
        <w:t xml:space="preserve"> </w:t>
      </w:r>
      <w:r w:rsidRPr="000862A2">
        <w:rPr>
          <w:lang w:val="it-IT"/>
        </w:rPr>
        <w:t>https://vmcaster.appdb.egi.eu/</w:t>
      </w:r>
    </w:p>
  </w:footnote>
  <w:footnote w:id="51">
    <w:p w14:paraId="61D5F702" w14:textId="77777777" w:rsidR="00675775" w:rsidRPr="000862A2" w:rsidRDefault="00675775" w:rsidP="00675775">
      <w:pPr>
        <w:pStyle w:val="Notedebasdepage"/>
        <w:rPr>
          <w:lang w:val="it-IT"/>
        </w:rPr>
      </w:pPr>
      <w:r>
        <w:rPr>
          <w:rStyle w:val="Appelnotedebasdep"/>
        </w:rPr>
        <w:footnoteRef/>
      </w:r>
      <w:r w:rsidRPr="000862A2">
        <w:rPr>
          <w:lang w:val="it-IT"/>
        </w:rPr>
        <w:t xml:space="preserve"> </w:t>
      </w:r>
      <w:r w:rsidRPr="000862A2">
        <w:rPr>
          <w:lang w:val="it-IT"/>
        </w:rPr>
        <w:t>http://www.ebi.ac.uk/</w:t>
      </w:r>
    </w:p>
  </w:footnote>
  <w:footnote w:id="52">
    <w:p w14:paraId="6872036E" w14:textId="77777777" w:rsidR="00675775" w:rsidRPr="000862A2" w:rsidRDefault="00675775" w:rsidP="00675775">
      <w:pPr>
        <w:pStyle w:val="Notedebasdepage"/>
        <w:rPr>
          <w:lang w:val="it-IT"/>
        </w:rPr>
      </w:pPr>
      <w:r>
        <w:rPr>
          <w:rStyle w:val="Appelnotedebasdep"/>
        </w:rPr>
        <w:footnoteRef/>
      </w:r>
      <w:r w:rsidRPr="000862A2">
        <w:rPr>
          <w:lang w:val="it-IT"/>
        </w:rPr>
        <w:t xml:space="preserve"> </w:t>
      </w:r>
      <w:r w:rsidRPr="000862A2">
        <w:rPr>
          <w:lang w:val="it-IT"/>
        </w:rPr>
        <w:t>https://cloudmon.egi.eu/nagios/cgi-bin/extinfo.cgi?type=2&amp;host=vmcaster.appdb.egi.eu&amp;service=eu.egi.cloud.AppDB-Update</w:t>
      </w:r>
    </w:p>
  </w:footnote>
  <w:footnote w:id="53">
    <w:p w14:paraId="78FA8EE4" w14:textId="77777777" w:rsidR="00675775" w:rsidRPr="000862A2" w:rsidRDefault="00675775" w:rsidP="00675775">
      <w:pPr>
        <w:pStyle w:val="Notedebasdepage"/>
        <w:rPr>
          <w:lang w:val="it-IT"/>
        </w:rPr>
      </w:pPr>
      <w:r>
        <w:rPr>
          <w:rStyle w:val="Appelnotedebasdep"/>
        </w:rPr>
        <w:footnoteRef/>
      </w:r>
      <w:r w:rsidRPr="000862A2">
        <w:rPr>
          <w:lang w:val="it-IT"/>
        </w:rPr>
        <w:t xml:space="preserve"> </w:t>
      </w:r>
      <w:hyperlink r:id="rId30">
        <w:r w:rsidRPr="0013142B">
          <w:rPr>
            <w:rStyle w:val="InternetLink0"/>
            <w:rFonts w:ascii="Calibri" w:hAnsi="Calibri"/>
            <w:lang w:val="pt-PT"/>
          </w:rPr>
          <w:t>http://goc.egi.eu/</w:t>
        </w:r>
      </w:hyperlink>
    </w:p>
  </w:footnote>
  <w:footnote w:id="54">
    <w:p w14:paraId="57DA6B8E" w14:textId="77777777" w:rsidR="00FF6231" w:rsidRDefault="00FF6231" w:rsidP="002C6D4F">
      <w:pPr>
        <w:pStyle w:val="Standard"/>
        <w:jc w:val="left"/>
      </w:pPr>
      <w:r>
        <w:rPr>
          <w:rStyle w:val="Appelnotedebasdep"/>
        </w:rPr>
        <w:footnoteRef/>
      </w:r>
      <w:r>
        <w:rPr>
          <w:i/>
        </w:rPr>
        <w:t>(*) Dates are expressed in project month (1 to 48).</w:t>
      </w:r>
    </w:p>
    <w:p w14:paraId="715D013F" w14:textId="77777777" w:rsidR="00FF6231" w:rsidRDefault="00FF6231" w:rsidP="002C6D4F">
      <w:pPr>
        <w:pStyle w:val="Standard"/>
        <w:jc w:val="left"/>
      </w:pPr>
      <w:r>
        <w:rPr>
          <w:i/>
        </w:rPr>
        <w:t xml:space="preserve"> (**) Status = Not started  – In preparation – Pending internal review – PMB approved</w:t>
      </w:r>
    </w:p>
    <w:p w14:paraId="1805C5DA" w14:textId="77777777" w:rsidR="00FF6231" w:rsidRDefault="00FF6231" w:rsidP="002C6D4F">
      <w:pPr>
        <w:pStyle w:val="Standard"/>
        <w:jc w:val="left"/>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083E854" w14:textId="77777777" w:rsidR="00FF6231" w:rsidRDefault="00FF6231" w:rsidP="002C6D4F">
      <w:pPr>
        <w:pStyle w:val="Notedebasdepage"/>
        <w:jc w:val="left"/>
      </w:pPr>
    </w:p>
  </w:footnote>
  <w:footnote w:id="55">
    <w:p w14:paraId="4F74B7D4" w14:textId="77777777" w:rsidR="00FF6231" w:rsidRDefault="00FF6231">
      <w:pPr>
        <w:pStyle w:val="Standard"/>
      </w:pPr>
      <w:r>
        <w:rPr>
          <w:rStyle w:val="Appelnotedebasdep"/>
        </w:rPr>
        <w:footnoteRef/>
      </w:r>
      <w:r>
        <w:rPr>
          <w:i/>
        </w:rPr>
        <w:t>(*) Dates are expressed in project month (1 to 48).</w:t>
      </w:r>
    </w:p>
    <w:p w14:paraId="4BBD2DA3" w14:textId="77777777" w:rsidR="00FF6231" w:rsidRDefault="00FF6231">
      <w:pPr>
        <w:pStyle w:val="Standard"/>
      </w:pPr>
      <w:r>
        <w:rPr>
          <w:i/>
        </w:rPr>
        <w:t xml:space="preserve"> (**) Status = Not started  – In preparation – Pending internal review – PMB approved</w:t>
      </w:r>
    </w:p>
    <w:p w14:paraId="338C9617" w14:textId="77777777" w:rsidR="00FF6231" w:rsidRDefault="00FF6231">
      <w:pPr>
        <w:pStyle w:val="Standard"/>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3366BBF6" w14:textId="77777777" w:rsidR="00FF6231" w:rsidRDefault="00FF6231">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10" w:type="dxa"/>
      <w:tblInd w:w="-108" w:type="dxa"/>
      <w:tblLayout w:type="fixed"/>
      <w:tblCellMar>
        <w:left w:w="10" w:type="dxa"/>
        <w:right w:w="10" w:type="dxa"/>
      </w:tblCellMar>
      <w:tblLook w:val="0000" w:firstRow="0" w:lastRow="0" w:firstColumn="0" w:lastColumn="0" w:noHBand="0" w:noVBand="0"/>
    </w:tblPr>
    <w:tblGrid>
      <w:gridCol w:w="2559"/>
      <w:gridCol w:w="4164"/>
      <w:gridCol w:w="2687"/>
    </w:tblGrid>
    <w:tr w:rsidR="00FF6231" w14:paraId="11E28296" w14:textId="77777777">
      <w:trPr>
        <w:trHeight w:val="1131"/>
      </w:trPr>
      <w:tc>
        <w:tcPr>
          <w:tcW w:w="2559" w:type="dxa"/>
          <w:shd w:val="clear" w:color="auto" w:fill="auto"/>
          <w:tcMar>
            <w:top w:w="0" w:type="dxa"/>
            <w:left w:w="108" w:type="dxa"/>
            <w:bottom w:w="0" w:type="dxa"/>
            <w:right w:w="108" w:type="dxa"/>
          </w:tcMar>
        </w:tcPr>
        <w:p w14:paraId="4D78FB6A" w14:textId="77777777" w:rsidR="00FF6231" w:rsidRDefault="00FF6231">
          <w:pPr>
            <w:pStyle w:val="En-tte"/>
            <w:tabs>
              <w:tab w:val="clear" w:pos="9071"/>
              <w:tab w:val="right" w:pos="9072"/>
            </w:tabs>
            <w:spacing w:before="0" w:after="0"/>
            <w:jc w:val="left"/>
          </w:pPr>
          <w:r>
            <w:rPr>
              <w:noProof/>
              <w:lang w:val="fr-FR"/>
            </w:rPr>
            <w:drawing>
              <wp:inline distT="0" distB="0" distL="0" distR="0" wp14:anchorId="0939304E" wp14:editId="71FEC366">
                <wp:extent cx="1037514" cy="790562"/>
                <wp:effectExtent l="0" t="0" r="0" b="0"/>
                <wp:docPr id="1" name="Picture 1"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4164" w:type="dxa"/>
          <w:shd w:val="clear" w:color="auto" w:fill="auto"/>
          <w:tcMar>
            <w:top w:w="0" w:type="dxa"/>
            <w:left w:w="108" w:type="dxa"/>
            <w:bottom w:w="0" w:type="dxa"/>
            <w:right w:w="108" w:type="dxa"/>
          </w:tcMar>
        </w:tcPr>
        <w:p w14:paraId="3551F251" w14:textId="77777777" w:rsidR="00FF6231" w:rsidRDefault="00FF6231">
          <w:pPr>
            <w:pStyle w:val="En-tte"/>
            <w:tabs>
              <w:tab w:val="clear" w:pos="9071"/>
              <w:tab w:val="right" w:pos="9072"/>
            </w:tabs>
            <w:spacing w:before="0" w:after="0"/>
            <w:jc w:val="center"/>
          </w:pPr>
          <w:r>
            <w:rPr>
              <w:noProof/>
              <w:lang w:val="fr-FR"/>
            </w:rPr>
            <w:drawing>
              <wp:inline distT="0" distB="0" distL="0" distR="0" wp14:anchorId="559B208E" wp14:editId="3B3CD535">
                <wp:extent cx="961921" cy="695163"/>
                <wp:effectExtent l="0" t="0" r="0" b="0"/>
                <wp:docPr id="2" name="Picture 2"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921" cy="695163"/>
                        </a:xfrm>
                        <a:prstGeom prst="rect">
                          <a:avLst/>
                        </a:prstGeom>
                        <a:noFill/>
                        <a:ln>
                          <a:noFill/>
                          <a:prstDash/>
                        </a:ln>
                      </pic:spPr>
                    </pic:pic>
                  </a:graphicData>
                </a:graphic>
              </wp:inline>
            </w:drawing>
          </w:r>
        </w:p>
      </w:tc>
      <w:tc>
        <w:tcPr>
          <w:tcW w:w="2687" w:type="dxa"/>
          <w:shd w:val="clear" w:color="auto" w:fill="auto"/>
          <w:tcMar>
            <w:top w:w="0" w:type="dxa"/>
            <w:left w:w="108" w:type="dxa"/>
            <w:bottom w:w="0" w:type="dxa"/>
            <w:right w:w="108" w:type="dxa"/>
          </w:tcMar>
        </w:tcPr>
        <w:p w14:paraId="23C9DAFB" w14:textId="77777777" w:rsidR="00FF6231" w:rsidRDefault="00FF6231">
          <w:pPr>
            <w:pStyle w:val="En-tte"/>
            <w:tabs>
              <w:tab w:val="clear" w:pos="9071"/>
              <w:tab w:val="right" w:pos="9072"/>
            </w:tabs>
            <w:spacing w:before="0" w:after="0"/>
            <w:jc w:val="right"/>
          </w:pPr>
          <w:r>
            <w:rPr>
              <w:noProof/>
              <w:lang w:val="fr-FR"/>
            </w:rPr>
            <w:drawing>
              <wp:inline distT="0" distB="0" distL="0" distR="0" wp14:anchorId="27CC2221" wp14:editId="5D461797">
                <wp:extent cx="1523884" cy="619204"/>
                <wp:effectExtent l="0" t="0" r="116" b="9446"/>
                <wp:docPr id="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523884" cy="619204"/>
                        </a:xfrm>
                        <a:prstGeom prst="rect">
                          <a:avLst/>
                        </a:prstGeom>
                        <a:noFill/>
                        <a:ln>
                          <a:noFill/>
                          <a:prstDash/>
                        </a:ln>
                      </pic:spPr>
                    </pic:pic>
                  </a:graphicData>
                </a:graphic>
              </wp:inline>
            </w:drawing>
          </w:r>
        </w:p>
      </w:tc>
    </w:tr>
  </w:tbl>
  <w:p w14:paraId="39B87F32" w14:textId="77777777" w:rsidR="00FF6231" w:rsidRDefault="00FF62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3CC62" w14:textId="77777777" w:rsidR="00FF6231" w:rsidRDefault="00FF6231">
    <w:pPr>
      <w:pStyle w:val="Standard"/>
    </w:pPr>
  </w:p>
  <w:tbl>
    <w:tblPr>
      <w:tblW w:w="9410" w:type="dxa"/>
      <w:tblInd w:w="-108" w:type="dxa"/>
      <w:tblLayout w:type="fixed"/>
      <w:tblCellMar>
        <w:left w:w="10" w:type="dxa"/>
        <w:right w:w="10" w:type="dxa"/>
      </w:tblCellMar>
      <w:tblLook w:val="0000" w:firstRow="0" w:lastRow="0" w:firstColumn="0" w:lastColumn="0" w:noHBand="0" w:noVBand="0"/>
    </w:tblPr>
    <w:tblGrid>
      <w:gridCol w:w="2403"/>
      <w:gridCol w:w="3671"/>
      <w:gridCol w:w="3336"/>
    </w:tblGrid>
    <w:tr w:rsidR="00FF6231" w14:paraId="04927106" w14:textId="77777777">
      <w:trPr>
        <w:trHeight w:val="1131"/>
      </w:trPr>
      <w:tc>
        <w:tcPr>
          <w:tcW w:w="2403" w:type="dxa"/>
          <w:shd w:val="clear" w:color="auto" w:fill="auto"/>
          <w:tcMar>
            <w:top w:w="0" w:type="dxa"/>
            <w:left w:w="108" w:type="dxa"/>
            <w:bottom w:w="0" w:type="dxa"/>
            <w:right w:w="108" w:type="dxa"/>
          </w:tcMar>
        </w:tcPr>
        <w:p w14:paraId="2774A059" w14:textId="77777777" w:rsidR="00FF6231" w:rsidRDefault="00FF6231">
          <w:pPr>
            <w:pStyle w:val="En-tte"/>
            <w:tabs>
              <w:tab w:val="clear" w:pos="9071"/>
              <w:tab w:val="right" w:pos="9072"/>
            </w:tabs>
            <w:jc w:val="left"/>
          </w:pPr>
          <w:r>
            <w:rPr>
              <w:noProof/>
              <w:lang w:val="fr-FR"/>
            </w:rPr>
            <w:drawing>
              <wp:inline distT="0" distB="0" distL="0" distR="0" wp14:anchorId="21321238" wp14:editId="18F1A4AB">
                <wp:extent cx="1037514" cy="790562"/>
                <wp:effectExtent l="0" t="0" r="0" b="0"/>
                <wp:docPr id="9" name="Picture 4"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3671" w:type="dxa"/>
          <w:shd w:val="clear" w:color="auto" w:fill="auto"/>
          <w:tcMar>
            <w:top w:w="0" w:type="dxa"/>
            <w:left w:w="108" w:type="dxa"/>
            <w:bottom w:w="0" w:type="dxa"/>
            <w:right w:w="108" w:type="dxa"/>
          </w:tcMar>
        </w:tcPr>
        <w:p w14:paraId="40383A84" w14:textId="77777777" w:rsidR="00FF6231" w:rsidRDefault="00FF6231">
          <w:pPr>
            <w:pStyle w:val="En-tte"/>
            <w:tabs>
              <w:tab w:val="clear" w:pos="9071"/>
              <w:tab w:val="right" w:pos="9072"/>
            </w:tabs>
            <w:jc w:val="center"/>
          </w:pPr>
          <w:r>
            <w:rPr>
              <w:noProof/>
              <w:lang w:val="fr-FR"/>
            </w:rPr>
            <w:drawing>
              <wp:inline distT="0" distB="0" distL="0" distR="0" wp14:anchorId="0947020D" wp14:editId="04265C9B">
                <wp:extent cx="1095478" cy="800282"/>
                <wp:effectExtent l="0" t="0" r="9422" b="0"/>
                <wp:docPr id="10" name="graphics1"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95478" cy="800282"/>
                        </a:xfrm>
                        <a:prstGeom prst="rect">
                          <a:avLst/>
                        </a:prstGeom>
                        <a:noFill/>
                        <a:ln>
                          <a:noFill/>
                          <a:prstDash/>
                        </a:ln>
                      </pic:spPr>
                    </pic:pic>
                  </a:graphicData>
                </a:graphic>
              </wp:inline>
            </w:drawing>
          </w:r>
        </w:p>
      </w:tc>
      <w:tc>
        <w:tcPr>
          <w:tcW w:w="3336" w:type="dxa"/>
          <w:shd w:val="clear" w:color="auto" w:fill="auto"/>
          <w:tcMar>
            <w:top w:w="0" w:type="dxa"/>
            <w:left w:w="108" w:type="dxa"/>
            <w:bottom w:w="0" w:type="dxa"/>
            <w:right w:w="108" w:type="dxa"/>
          </w:tcMar>
        </w:tcPr>
        <w:p w14:paraId="4829BF08" w14:textId="77777777" w:rsidR="00FF6231" w:rsidRDefault="00FF6231">
          <w:pPr>
            <w:pStyle w:val="En-tte"/>
            <w:tabs>
              <w:tab w:val="clear" w:pos="9071"/>
              <w:tab w:val="right" w:pos="9072"/>
            </w:tabs>
            <w:jc w:val="right"/>
          </w:pPr>
          <w:r>
            <w:rPr>
              <w:noProof/>
              <w:lang w:val="fr-FR"/>
            </w:rPr>
            <w:drawing>
              <wp:inline distT="0" distB="0" distL="0" distR="0" wp14:anchorId="4EBB5C68" wp14:editId="04D4E12B">
                <wp:extent cx="1981084" cy="800282"/>
                <wp:effectExtent l="0" t="0" r="116" b="0"/>
                <wp:docPr id="1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81084" cy="800282"/>
                        </a:xfrm>
                        <a:prstGeom prst="rect">
                          <a:avLst/>
                        </a:prstGeom>
                        <a:noFill/>
                        <a:ln>
                          <a:noFill/>
                          <a:prstDash/>
                        </a:ln>
                      </pic:spPr>
                    </pic:pic>
                  </a:graphicData>
                </a:graphic>
              </wp:inline>
            </w:drawing>
          </w:r>
        </w:p>
      </w:tc>
    </w:tr>
  </w:tbl>
  <w:p w14:paraId="0106A1DD" w14:textId="77777777" w:rsidR="00FF6231" w:rsidRDefault="00FF6231">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2">
    <w:nsid w:val="00D17C1B"/>
    <w:multiLevelType w:val="multilevel"/>
    <w:tmpl w:val="F6DCF120"/>
    <w:styleLink w:val="WWOutlineListStyle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16E1860"/>
    <w:multiLevelType w:val="hybridMultilevel"/>
    <w:tmpl w:val="907EC7A0"/>
    <w:lvl w:ilvl="0" w:tplc="FFFFFFFF">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19F58FB"/>
    <w:multiLevelType w:val="hybridMultilevel"/>
    <w:tmpl w:val="C436D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36D1AF2"/>
    <w:multiLevelType w:val="multilevel"/>
    <w:tmpl w:val="BF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B1C09"/>
    <w:multiLevelType w:val="multilevel"/>
    <w:tmpl w:val="6B7615B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82804A3"/>
    <w:multiLevelType w:val="multilevel"/>
    <w:tmpl w:val="34E0C0B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99E1B94"/>
    <w:multiLevelType w:val="multilevel"/>
    <w:tmpl w:val="5014A206"/>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A7D1AA8"/>
    <w:multiLevelType w:val="hybridMultilevel"/>
    <w:tmpl w:val="D03C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281926"/>
    <w:multiLevelType w:val="multilevel"/>
    <w:tmpl w:val="18F618C6"/>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0C722A43"/>
    <w:multiLevelType w:val="hybridMultilevel"/>
    <w:tmpl w:val="FCFE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0D450F"/>
    <w:multiLevelType w:val="multilevel"/>
    <w:tmpl w:val="338ABDB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0E3374D1"/>
    <w:multiLevelType w:val="multilevel"/>
    <w:tmpl w:val="B37629BA"/>
    <w:styleLink w:val="WWNum5"/>
    <w:lvl w:ilvl="0">
      <w:start w:val="1"/>
      <w:numFmt w:val="upperRoman"/>
      <w:pStyle w:val="Prefac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EC002EC"/>
    <w:multiLevelType w:val="hybridMultilevel"/>
    <w:tmpl w:val="94A6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3346AE"/>
    <w:multiLevelType w:val="multilevel"/>
    <w:tmpl w:val="873C81A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0F830EE"/>
    <w:multiLevelType w:val="multilevel"/>
    <w:tmpl w:val="D0A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0E2F5F"/>
    <w:multiLevelType w:val="multilevel"/>
    <w:tmpl w:val="102834E6"/>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41171B3"/>
    <w:multiLevelType w:val="multilevel"/>
    <w:tmpl w:val="84868694"/>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17170F53"/>
    <w:multiLevelType w:val="multilevel"/>
    <w:tmpl w:val="33EC5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4F5EF6"/>
    <w:multiLevelType w:val="hybridMultilevel"/>
    <w:tmpl w:val="97F4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4017C5"/>
    <w:multiLevelType w:val="multilevel"/>
    <w:tmpl w:val="1270A1C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1D5A4115"/>
    <w:multiLevelType w:val="multilevel"/>
    <w:tmpl w:val="F138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7A173C"/>
    <w:multiLevelType w:val="multilevel"/>
    <w:tmpl w:val="307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DF2295"/>
    <w:multiLevelType w:val="multilevel"/>
    <w:tmpl w:val="C5A626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39E220D"/>
    <w:multiLevelType w:val="multilevel"/>
    <w:tmpl w:val="1C96172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4806D04"/>
    <w:multiLevelType w:val="hybridMultilevel"/>
    <w:tmpl w:val="FA9E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EE6AAC"/>
    <w:multiLevelType w:val="hybridMultilevel"/>
    <w:tmpl w:val="3A0E7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58B6D10"/>
    <w:multiLevelType w:val="multilevel"/>
    <w:tmpl w:val="8720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A732A9"/>
    <w:multiLevelType w:val="multilevel"/>
    <w:tmpl w:val="94F2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2C0F67"/>
    <w:multiLevelType w:val="hybridMultilevel"/>
    <w:tmpl w:val="436AA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8437A7"/>
    <w:multiLevelType w:val="multilevel"/>
    <w:tmpl w:val="7D6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885316"/>
    <w:multiLevelType w:val="hybridMultilevel"/>
    <w:tmpl w:val="9036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B8660E1"/>
    <w:multiLevelType w:val="hybridMultilevel"/>
    <w:tmpl w:val="DCF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1D6FE1"/>
    <w:multiLevelType w:val="hybridMultilevel"/>
    <w:tmpl w:val="AD7E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D5C4C21"/>
    <w:multiLevelType w:val="hybridMultilevel"/>
    <w:tmpl w:val="9B6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BA567F"/>
    <w:multiLevelType w:val="multilevel"/>
    <w:tmpl w:val="1222F0D8"/>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305155CB"/>
    <w:multiLevelType w:val="multilevel"/>
    <w:tmpl w:val="1096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0A6034E"/>
    <w:multiLevelType w:val="hybridMultilevel"/>
    <w:tmpl w:val="F74A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E63690"/>
    <w:multiLevelType w:val="multilevel"/>
    <w:tmpl w:val="D4DEE5A2"/>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19C7AD3"/>
    <w:multiLevelType w:val="multilevel"/>
    <w:tmpl w:val="8528F142"/>
    <w:styleLink w:val="WWNum51"/>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5930108"/>
    <w:multiLevelType w:val="multilevel"/>
    <w:tmpl w:val="9DF2C69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39A64ACC"/>
    <w:multiLevelType w:val="multilevel"/>
    <w:tmpl w:val="56906EDA"/>
    <w:styleLink w:val="WWNum3"/>
    <w:lvl w:ilvl="0">
      <w:start w:val="1"/>
      <w:numFmt w:val="upperLetter"/>
      <w:pStyle w:val="ANNEX"/>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B2F302B"/>
    <w:multiLevelType w:val="multilevel"/>
    <w:tmpl w:val="4B3A5C46"/>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nsid w:val="3CC3348F"/>
    <w:multiLevelType w:val="multilevel"/>
    <w:tmpl w:val="390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EA4668F"/>
    <w:multiLevelType w:val="multilevel"/>
    <w:tmpl w:val="8D3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6D6AD9"/>
    <w:multiLevelType w:val="multilevel"/>
    <w:tmpl w:val="926E01A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nsid w:val="3F9207CD"/>
    <w:multiLevelType w:val="multilevel"/>
    <w:tmpl w:val="CD6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03C7690"/>
    <w:multiLevelType w:val="multilevel"/>
    <w:tmpl w:val="951AAC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407B027F"/>
    <w:multiLevelType w:val="multilevel"/>
    <w:tmpl w:val="53D69EF4"/>
    <w:styleLink w:val="WWOutlineListStyle3"/>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0">
    <w:nsid w:val="40A078D1"/>
    <w:multiLevelType w:val="hybridMultilevel"/>
    <w:tmpl w:val="68A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B7785D"/>
    <w:multiLevelType w:val="multilevel"/>
    <w:tmpl w:val="C606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1757071"/>
    <w:multiLevelType w:val="hybridMultilevel"/>
    <w:tmpl w:val="E172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2310DA2"/>
    <w:multiLevelType w:val="multilevel"/>
    <w:tmpl w:val="49D2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3363DA0"/>
    <w:multiLevelType w:val="multilevel"/>
    <w:tmpl w:val="CB1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5273D9C"/>
    <w:multiLevelType w:val="multilevel"/>
    <w:tmpl w:val="98C40740"/>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484F3249"/>
    <w:multiLevelType w:val="multilevel"/>
    <w:tmpl w:val="A34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4111D9"/>
    <w:multiLevelType w:val="hybridMultilevel"/>
    <w:tmpl w:val="ED9E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7A01AD"/>
    <w:multiLevelType w:val="multilevel"/>
    <w:tmpl w:val="F96C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E486E88"/>
    <w:multiLevelType w:val="hybridMultilevel"/>
    <w:tmpl w:val="2A3A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F956050"/>
    <w:multiLevelType w:val="multilevel"/>
    <w:tmpl w:val="737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FA0735E"/>
    <w:multiLevelType w:val="hybridMultilevel"/>
    <w:tmpl w:val="63DC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3550CF"/>
    <w:multiLevelType w:val="hybridMultilevel"/>
    <w:tmpl w:val="46EA0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50F6227B"/>
    <w:multiLevelType w:val="multilevel"/>
    <w:tmpl w:val="E2965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3443DF"/>
    <w:multiLevelType w:val="multilevel"/>
    <w:tmpl w:val="2E1AFC54"/>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54714976"/>
    <w:multiLevelType w:val="hybridMultilevel"/>
    <w:tmpl w:val="D21A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7D6E6D"/>
    <w:multiLevelType w:val="hybridMultilevel"/>
    <w:tmpl w:val="4AF2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8102D11"/>
    <w:multiLevelType w:val="multilevel"/>
    <w:tmpl w:val="4014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8A57BA9"/>
    <w:multiLevelType w:val="multilevel"/>
    <w:tmpl w:val="8AC04B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nsid w:val="5D362B7D"/>
    <w:multiLevelType w:val="multilevel"/>
    <w:tmpl w:val="18665A12"/>
    <w:styleLink w:val="WWNum31"/>
    <w:lvl w:ilvl="0">
      <w:start w:val="1"/>
      <w:numFmt w:val="upperLetter"/>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5D845853"/>
    <w:multiLevelType w:val="multilevel"/>
    <w:tmpl w:val="814A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0C4874"/>
    <w:multiLevelType w:val="multilevel"/>
    <w:tmpl w:val="A6B4B91E"/>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62116D03"/>
    <w:multiLevelType w:val="hybridMultilevel"/>
    <w:tmpl w:val="A650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4B77B3E"/>
    <w:multiLevelType w:val="multilevel"/>
    <w:tmpl w:val="9A14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8E6D49"/>
    <w:multiLevelType w:val="multilevel"/>
    <w:tmpl w:val="CF4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AF3D28"/>
    <w:multiLevelType w:val="multilevel"/>
    <w:tmpl w:val="EF262F1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69884F29"/>
    <w:multiLevelType w:val="multilevel"/>
    <w:tmpl w:val="4A4EF536"/>
    <w:styleLink w:val="WWOutlineListStyle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6BE87C75"/>
    <w:multiLevelType w:val="multilevel"/>
    <w:tmpl w:val="C546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0FD6F4A"/>
    <w:multiLevelType w:val="multilevel"/>
    <w:tmpl w:val="63D440EE"/>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215E43"/>
    <w:multiLevelType w:val="multilevel"/>
    <w:tmpl w:val="F45270A8"/>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nsid w:val="759D48F3"/>
    <w:multiLevelType w:val="multilevel"/>
    <w:tmpl w:val="9AF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65D30F5"/>
    <w:multiLevelType w:val="hybridMultilevel"/>
    <w:tmpl w:val="BD6A3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C26AEA"/>
    <w:multiLevelType w:val="multilevel"/>
    <w:tmpl w:val="A538E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nsid w:val="7B4275C0"/>
    <w:multiLevelType w:val="multilevel"/>
    <w:tmpl w:val="4E20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9D6436"/>
    <w:multiLevelType w:val="multilevel"/>
    <w:tmpl w:val="4D40EF5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CEF2F77"/>
    <w:multiLevelType w:val="hybridMultilevel"/>
    <w:tmpl w:val="53B8455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49"/>
  </w:num>
  <w:num w:numId="2">
    <w:abstractNumId w:val="21"/>
  </w:num>
  <w:num w:numId="3">
    <w:abstractNumId w:val="85"/>
  </w:num>
  <w:num w:numId="4">
    <w:abstractNumId w:val="10"/>
  </w:num>
  <w:num w:numId="5">
    <w:abstractNumId w:val="79"/>
  </w:num>
  <w:num w:numId="6">
    <w:abstractNumId w:val="25"/>
  </w:num>
  <w:num w:numId="7">
    <w:abstractNumId w:val="42"/>
  </w:num>
  <w:num w:numId="8">
    <w:abstractNumId w:val="7"/>
  </w:num>
  <w:num w:numId="9">
    <w:abstractNumId w:val="13"/>
  </w:num>
  <w:num w:numId="10">
    <w:abstractNumId w:val="12"/>
  </w:num>
  <w:num w:numId="11">
    <w:abstractNumId w:val="6"/>
  </w:num>
  <w:num w:numId="12">
    <w:abstractNumId w:val="13"/>
    <w:lvlOverride w:ilvl="0">
      <w:startOverride w:val="1"/>
    </w:lvlOverride>
  </w:num>
  <w:num w:numId="13">
    <w:abstractNumId w:val="46"/>
  </w:num>
  <w:num w:numId="14">
    <w:abstractNumId w:val="76"/>
  </w:num>
  <w:num w:numId="15">
    <w:abstractNumId w:val="2"/>
  </w:num>
  <w:num w:numId="16">
    <w:abstractNumId w:val="55"/>
  </w:num>
  <w:num w:numId="17">
    <w:abstractNumId w:val="41"/>
  </w:num>
  <w:num w:numId="18">
    <w:abstractNumId w:val="15"/>
  </w:num>
  <w:num w:numId="19">
    <w:abstractNumId w:val="65"/>
  </w:num>
  <w:num w:numId="20">
    <w:abstractNumId w:val="72"/>
  </w:num>
  <w:num w:numId="21">
    <w:abstractNumId w:val="18"/>
  </w:num>
  <w:num w:numId="22">
    <w:abstractNumId w:val="43"/>
  </w:num>
  <w:num w:numId="23">
    <w:abstractNumId w:val="39"/>
  </w:num>
  <w:num w:numId="24">
    <w:abstractNumId w:val="17"/>
  </w:num>
  <w:num w:numId="25">
    <w:abstractNumId w:val="70"/>
  </w:num>
  <w:num w:numId="26">
    <w:abstractNumId w:val="80"/>
  </w:num>
  <w:num w:numId="27">
    <w:abstractNumId w:val="40"/>
  </w:num>
  <w:num w:numId="28">
    <w:abstractNumId w:val="8"/>
  </w:num>
  <w:num w:numId="29">
    <w:abstractNumId w:val="36"/>
  </w:num>
  <w:num w:numId="30">
    <w:abstractNumId w:val="62"/>
  </w:num>
  <w:num w:numId="31">
    <w:abstractNumId w:val="77"/>
  </w:num>
  <w:num w:numId="32">
    <w:abstractNumId w:val="3"/>
  </w:num>
  <w:num w:numId="33">
    <w:abstractNumId w:val="11"/>
  </w:num>
  <w:num w:numId="34">
    <w:abstractNumId w:val="66"/>
  </w:num>
  <w:num w:numId="35">
    <w:abstractNumId w:val="33"/>
  </w:num>
  <w:num w:numId="36">
    <w:abstractNumId w:val="4"/>
  </w:num>
  <w:num w:numId="37">
    <w:abstractNumId w:val="86"/>
  </w:num>
  <w:num w:numId="38">
    <w:abstractNumId w:val="26"/>
  </w:num>
  <w:num w:numId="39">
    <w:abstractNumId w:val="73"/>
  </w:num>
  <w:num w:numId="40">
    <w:abstractNumId w:val="14"/>
  </w:num>
  <w:num w:numId="41">
    <w:abstractNumId w:val="57"/>
  </w:num>
  <w:num w:numId="42">
    <w:abstractNumId w:val="27"/>
  </w:num>
  <w:num w:numId="43">
    <w:abstractNumId w:val="9"/>
  </w:num>
  <w:num w:numId="44">
    <w:abstractNumId w:val="59"/>
  </w:num>
  <w:num w:numId="45">
    <w:abstractNumId w:val="34"/>
  </w:num>
  <w:num w:numId="46">
    <w:abstractNumId w:val="67"/>
  </w:num>
  <w:num w:numId="47">
    <w:abstractNumId w:val="32"/>
  </w:num>
  <w:num w:numId="48">
    <w:abstractNumId w:val="52"/>
  </w:num>
  <w:num w:numId="49">
    <w:abstractNumId w:val="30"/>
  </w:num>
  <w:num w:numId="50">
    <w:abstractNumId w:val="82"/>
  </w:num>
  <w:num w:numId="51">
    <w:abstractNumId w:val="56"/>
  </w:num>
  <w:num w:numId="52">
    <w:abstractNumId w:val="54"/>
  </w:num>
  <w:num w:numId="53">
    <w:abstractNumId w:val="5"/>
  </w:num>
  <w:num w:numId="54">
    <w:abstractNumId w:val="81"/>
  </w:num>
  <w:num w:numId="55">
    <w:abstractNumId w:val="71"/>
  </w:num>
  <w:num w:numId="56">
    <w:abstractNumId w:val="84"/>
  </w:num>
  <w:num w:numId="57">
    <w:abstractNumId w:val="23"/>
  </w:num>
  <w:num w:numId="58">
    <w:abstractNumId w:val="37"/>
  </w:num>
  <w:num w:numId="59">
    <w:abstractNumId w:val="75"/>
  </w:num>
  <w:num w:numId="60">
    <w:abstractNumId w:val="68"/>
  </w:num>
  <w:num w:numId="61">
    <w:abstractNumId w:val="29"/>
  </w:num>
  <w:num w:numId="62">
    <w:abstractNumId w:val="60"/>
  </w:num>
  <w:num w:numId="63">
    <w:abstractNumId w:val="16"/>
  </w:num>
  <w:num w:numId="64">
    <w:abstractNumId w:val="22"/>
  </w:num>
  <w:num w:numId="65">
    <w:abstractNumId w:val="47"/>
  </w:num>
  <w:num w:numId="66">
    <w:abstractNumId w:val="19"/>
  </w:num>
  <w:num w:numId="67">
    <w:abstractNumId w:val="74"/>
  </w:num>
  <w:num w:numId="68">
    <w:abstractNumId w:val="44"/>
  </w:num>
  <w:num w:numId="69">
    <w:abstractNumId w:val="51"/>
  </w:num>
  <w:num w:numId="70">
    <w:abstractNumId w:val="53"/>
  </w:num>
  <w:num w:numId="71">
    <w:abstractNumId w:val="64"/>
  </w:num>
  <w:num w:numId="72">
    <w:abstractNumId w:val="78"/>
  </w:num>
  <w:num w:numId="73">
    <w:abstractNumId w:val="45"/>
  </w:num>
  <w:num w:numId="74">
    <w:abstractNumId w:val="58"/>
  </w:num>
  <w:num w:numId="75">
    <w:abstractNumId w:val="38"/>
  </w:num>
  <w:num w:numId="76">
    <w:abstractNumId w:val="20"/>
  </w:num>
  <w:num w:numId="77">
    <w:abstractNumId w:val="69"/>
  </w:num>
  <w:num w:numId="78">
    <w:abstractNumId w:val="35"/>
  </w:num>
  <w:num w:numId="79">
    <w:abstractNumId w:val="50"/>
  </w:num>
  <w:num w:numId="80">
    <w:abstractNumId w:val="28"/>
  </w:num>
  <w:num w:numId="81">
    <w:abstractNumId w:val="31"/>
  </w:num>
  <w:num w:numId="82">
    <w:abstractNumId w:val="61"/>
  </w:num>
  <w:num w:numId="83">
    <w:abstractNumId w:val="63"/>
  </w:num>
  <w:num w:numId="84">
    <w:abstractNumId w:val="48"/>
  </w:num>
  <w:num w:numId="85">
    <w:abstractNumId w:val="24"/>
  </w:num>
  <w:num w:numId="86">
    <w:abstractNumId w:val="83"/>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TRACMed">
    <w15:presenceInfo w15:providerId="None" w15:userId="Samuel TRAC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61"/>
    <w:rsid w:val="00000BCC"/>
    <w:rsid w:val="00000E1E"/>
    <w:rsid w:val="00001A2B"/>
    <w:rsid w:val="0000763A"/>
    <w:rsid w:val="00014B41"/>
    <w:rsid w:val="00016EFD"/>
    <w:rsid w:val="00022F13"/>
    <w:rsid w:val="000305C5"/>
    <w:rsid w:val="00030905"/>
    <w:rsid w:val="000373C3"/>
    <w:rsid w:val="00044A3E"/>
    <w:rsid w:val="00047C8D"/>
    <w:rsid w:val="00050C14"/>
    <w:rsid w:val="00056475"/>
    <w:rsid w:val="0005714C"/>
    <w:rsid w:val="0005794F"/>
    <w:rsid w:val="00063421"/>
    <w:rsid w:val="00067551"/>
    <w:rsid w:val="00067CFD"/>
    <w:rsid w:val="00070230"/>
    <w:rsid w:val="00072D48"/>
    <w:rsid w:val="000731A3"/>
    <w:rsid w:val="0007757F"/>
    <w:rsid w:val="0007773D"/>
    <w:rsid w:val="000807AD"/>
    <w:rsid w:val="00083E10"/>
    <w:rsid w:val="00085B7F"/>
    <w:rsid w:val="00087539"/>
    <w:rsid w:val="00087969"/>
    <w:rsid w:val="000937D7"/>
    <w:rsid w:val="000A0D5F"/>
    <w:rsid w:val="000A4CCE"/>
    <w:rsid w:val="000A60F0"/>
    <w:rsid w:val="000A7DC7"/>
    <w:rsid w:val="000B0AEB"/>
    <w:rsid w:val="000B3FFD"/>
    <w:rsid w:val="000B50FE"/>
    <w:rsid w:val="000C0B4E"/>
    <w:rsid w:val="000C2897"/>
    <w:rsid w:val="000C2CBF"/>
    <w:rsid w:val="000C52FF"/>
    <w:rsid w:val="000D1F6F"/>
    <w:rsid w:val="000D470F"/>
    <w:rsid w:val="000D492E"/>
    <w:rsid w:val="000D5709"/>
    <w:rsid w:val="000E43A1"/>
    <w:rsid w:val="000E5312"/>
    <w:rsid w:val="000E7C1E"/>
    <w:rsid w:val="000F3408"/>
    <w:rsid w:val="000F5A48"/>
    <w:rsid w:val="000F5DDB"/>
    <w:rsid w:val="000F694E"/>
    <w:rsid w:val="0010376F"/>
    <w:rsid w:val="001042F1"/>
    <w:rsid w:val="00104836"/>
    <w:rsid w:val="001071FC"/>
    <w:rsid w:val="00110DAB"/>
    <w:rsid w:val="0011243A"/>
    <w:rsid w:val="00115E49"/>
    <w:rsid w:val="0012092C"/>
    <w:rsid w:val="001210EC"/>
    <w:rsid w:val="0012170B"/>
    <w:rsid w:val="001252BB"/>
    <w:rsid w:val="00127B8F"/>
    <w:rsid w:val="00130428"/>
    <w:rsid w:val="00130BC0"/>
    <w:rsid w:val="00132841"/>
    <w:rsid w:val="00134998"/>
    <w:rsid w:val="001372EF"/>
    <w:rsid w:val="00140062"/>
    <w:rsid w:val="00144EC4"/>
    <w:rsid w:val="00147CCF"/>
    <w:rsid w:val="00153894"/>
    <w:rsid w:val="00155145"/>
    <w:rsid w:val="0015582F"/>
    <w:rsid w:val="00155CCC"/>
    <w:rsid w:val="0016359A"/>
    <w:rsid w:val="00164209"/>
    <w:rsid w:val="001669CD"/>
    <w:rsid w:val="001721D5"/>
    <w:rsid w:val="00174648"/>
    <w:rsid w:val="00176990"/>
    <w:rsid w:val="00177A1D"/>
    <w:rsid w:val="001813B7"/>
    <w:rsid w:val="001823C2"/>
    <w:rsid w:val="00182C2E"/>
    <w:rsid w:val="00186054"/>
    <w:rsid w:val="0019177D"/>
    <w:rsid w:val="0019469B"/>
    <w:rsid w:val="00194B26"/>
    <w:rsid w:val="001A01DB"/>
    <w:rsid w:val="001A4A3A"/>
    <w:rsid w:val="001A6DC9"/>
    <w:rsid w:val="001B5465"/>
    <w:rsid w:val="001B7065"/>
    <w:rsid w:val="001B7722"/>
    <w:rsid w:val="001C18EF"/>
    <w:rsid w:val="001C2B36"/>
    <w:rsid w:val="001C4666"/>
    <w:rsid w:val="001C5FC2"/>
    <w:rsid w:val="001C65FF"/>
    <w:rsid w:val="001D063A"/>
    <w:rsid w:val="001D329C"/>
    <w:rsid w:val="001D347A"/>
    <w:rsid w:val="001D4C2F"/>
    <w:rsid w:val="001D5A4B"/>
    <w:rsid w:val="001D75FE"/>
    <w:rsid w:val="001E00FC"/>
    <w:rsid w:val="001E2D96"/>
    <w:rsid w:val="001E4BE9"/>
    <w:rsid w:val="001F009D"/>
    <w:rsid w:val="001F227D"/>
    <w:rsid w:val="001F3978"/>
    <w:rsid w:val="001F3CFD"/>
    <w:rsid w:val="001F69B8"/>
    <w:rsid w:val="001F69F6"/>
    <w:rsid w:val="001F7308"/>
    <w:rsid w:val="00203341"/>
    <w:rsid w:val="002035C4"/>
    <w:rsid w:val="00204B71"/>
    <w:rsid w:val="002052E9"/>
    <w:rsid w:val="00206867"/>
    <w:rsid w:val="002103C3"/>
    <w:rsid w:val="00214193"/>
    <w:rsid w:val="00215C85"/>
    <w:rsid w:val="00216D2C"/>
    <w:rsid w:val="00220ABD"/>
    <w:rsid w:val="00221A59"/>
    <w:rsid w:val="0022281C"/>
    <w:rsid w:val="0023350D"/>
    <w:rsid w:val="00235927"/>
    <w:rsid w:val="002442BC"/>
    <w:rsid w:val="00244B93"/>
    <w:rsid w:val="00245ABD"/>
    <w:rsid w:val="00246B27"/>
    <w:rsid w:val="00247E1E"/>
    <w:rsid w:val="00251C7B"/>
    <w:rsid w:val="00255636"/>
    <w:rsid w:val="00256E83"/>
    <w:rsid w:val="00261610"/>
    <w:rsid w:val="002627F8"/>
    <w:rsid w:val="00263FE7"/>
    <w:rsid w:val="00264F45"/>
    <w:rsid w:val="00265252"/>
    <w:rsid w:val="002729AE"/>
    <w:rsid w:val="00276505"/>
    <w:rsid w:val="00276E24"/>
    <w:rsid w:val="00277270"/>
    <w:rsid w:val="00277BBA"/>
    <w:rsid w:val="00277ECC"/>
    <w:rsid w:val="00282C83"/>
    <w:rsid w:val="002837F0"/>
    <w:rsid w:val="00285907"/>
    <w:rsid w:val="0028678B"/>
    <w:rsid w:val="0028794B"/>
    <w:rsid w:val="0029260E"/>
    <w:rsid w:val="002957E2"/>
    <w:rsid w:val="002A3682"/>
    <w:rsid w:val="002A40BF"/>
    <w:rsid w:val="002A4A81"/>
    <w:rsid w:val="002A7EC6"/>
    <w:rsid w:val="002B01DB"/>
    <w:rsid w:val="002B14C2"/>
    <w:rsid w:val="002B35D6"/>
    <w:rsid w:val="002C0935"/>
    <w:rsid w:val="002C2CD4"/>
    <w:rsid w:val="002C332D"/>
    <w:rsid w:val="002C4FB6"/>
    <w:rsid w:val="002C6D4F"/>
    <w:rsid w:val="002C6DA5"/>
    <w:rsid w:val="002C7662"/>
    <w:rsid w:val="002C77C1"/>
    <w:rsid w:val="002D5A68"/>
    <w:rsid w:val="002D70BF"/>
    <w:rsid w:val="002D778B"/>
    <w:rsid w:val="002E43A0"/>
    <w:rsid w:val="002E627A"/>
    <w:rsid w:val="002F31B6"/>
    <w:rsid w:val="002F46D9"/>
    <w:rsid w:val="002F47BB"/>
    <w:rsid w:val="002F48F8"/>
    <w:rsid w:val="002F4A8E"/>
    <w:rsid w:val="00302499"/>
    <w:rsid w:val="003035E9"/>
    <w:rsid w:val="0030456E"/>
    <w:rsid w:val="00305476"/>
    <w:rsid w:val="003117C6"/>
    <w:rsid w:val="00312534"/>
    <w:rsid w:val="003136CA"/>
    <w:rsid w:val="003151A7"/>
    <w:rsid w:val="0032188E"/>
    <w:rsid w:val="00326765"/>
    <w:rsid w:val="00326884"/>
    <w:rsid w:val="00327E44"/>
    <w:rsid w:val="0033086F"/>
    <w:rsid w:val="00334380"/>
    <w:rsid w:val="00337A7E"/>
    <w:rsid w:val="00337B88"/>
    <w:rsid w:val="00340B62"/>
    <w:rsid w:val="00343104"/>
    <w:rsid w:val="00345ADF"/>
    <w:rsid w:val="00347E08"/>
    <w:rsid w:val="0035372A"/>
    <w:rsid w:val="00354A7D"/>
    <w:rsid w:val="003558EE"/>
    <w:rsid w:val="0036178B"/>
    <w:rsid w:val="0036350B"/>
    <w:rsid w:val="00363B8D"/>
    <w:rsid w:val="00364AEE"/>
    <w:rsid w:val="00371E00"/>
    <w:rsid w:val="003733C9"/>
    <w:rsid w:val="003748B4"/>
    <w:rsid w:val="00375802"/>
    <w:rsid w:val="00375DB4"/>
    <w:rsid w:val="00377E9B"/>
    <w:rsid w:val="0038011C"/>
    <w:rsid w:val="003803E5"/>
    <w:rsid w:val="00380561"/>
    <w:rsid w:val="0038147A"/>
    <w:rsid w:val="003840AB"/>
    <w:rsid w:val="00384F0F"/>
    <w:rsid w:val="003852DF"/>
    <w:rsid w:val="00386F37"/>
    <w:rsid w:val="00387105"/>
    <w:rsid w:val="003955C5"/>
    <w:rsid w:val="0039667D"/>
    <w:rsid w:val="00396C7B"/>
    <w:rsid w:val="003970ED"/>
    <w:rsid w:val="003972EF"/>
    <w:rsid w:val="003A1F1C"/>
    <w:rsid w:val="003A317D"/>
    <w:rsid w:val="003A4360"/>
    <w:rsid w:val="003A56E8"/>
    <w:rsid w:val="003A64B4"/>
    <w:rsid w:val="003B1C01"/>
    <w:rsid w:val="003B3792"/>
    <w:rsid w:val="003B3907"/>
    <w:rsid w:val="003B4006"/>
    <w:rsid w:val="003B4A27"/>
    <w:rsid w:val="003B4B0E"/>
    <w:rsid w:val="003B7216"/>
    <w:rsid w:val="003C2232"/>
    <w:rsid w:val="003C26DF"/>
    <w:rsid w:val="003C54DC"/>
    <w:rsid w:val="003C68F8"/>
    <w:rsid w:val="003C7C1E"/>
    <w:rsid w:val="003D3EC3"/>
    <w:rsid w:val="003E2D16"/>
    <w:rsid w:val="003E3E03"/>
    <w:rsid w:val="003E530A"/>
    <w:rsid w:val="003F1EBE"/>
    <w:rsid w:val="003F34B2"/>
    <w:rsid w:val="003F4294"/>
    <w:rsid w:val="003F461B"/>
    <w:rsid w:val="003F658F"/>
    <w:rsid w:val="0040011A"/>
    <w:rsid w:val="004002B7"/>
    <w:rsid w:val="004036DC"/>
    <w:rsid w:val="00404810"/>
    <w:rsid w:val="004050E2"/>
    <w:rsid w:val="00411ED1"/>
    <w:rsid w:val="00415BBF"/>
    <w:rsid w:val="00421D7B"/>
    <w:rsid w:val="004238BB"/>
    <w:rsid w:val="00427CE3"/>
    <w:rsid w:val="00434C5A"/>
    <w:rsid w:val="00434C60"/>
    <w:rsid w:val="00435D75"/>
    <w:rsid w:val="0044117A"/>
    <w:rsid w:val="00442E64"/>
    <w:rsid w:val="004459E1"/>
    <w:rsid w:val="00445C1C"/>
    <w:rsid w:val="00447E5B"/>
    <w:rsid w:val="00450721"/>
    <w:rsid w:val="00451012"/>
    <w:rsid w:val="004515B6"/>
    <w:rsid w:val="0045747C"/>
    <w:rsid w:val="00461076"/>
    <w:rsid w:val="00462383"/>
    <w:rsid w:val="004623BF"/>
    <w:rsid w:val="00464DEF"/>
    <w:rsid w:val="00466BB7"/>
    <w:rsid w:val="004672C0"/>
    <w:rsid w:val="00470599"/>
    <w:rsid w:val="004714B8"/>
    <w:rsid w:val="00472ABF"/>
    <w:rsid w:val="00480A61"/>
    <w:rsid w:val="00481835"/>
    <w:rsid w:val="00492AC0"/>
    <w:rsid w:val="004A1CBF"/>
    <w:rsid w:val="004A33E1"/>
    <w:rsid w:val="004A76DC"/>
    <w:rsid w:val="004A7842"/>
    <w:rsid w:val="004B04CB"/>
    <w:rsid w:val="004D0083"/>
    <w:rsid w:val="004D24DC"/>
    <w:rsid w:val="004D5236"/>
    <w:rsid w:val="004D7D81"/>
    <w:rsid w:val="004E2788"/>
    <w:rsid w:val="004E522D"/>
    <w:rsid w:val="004E76D5"/>
    <w:rsid w:val="004E7753"/>
    <w:rsid w:val="004E7987"/>
    <w:rsid w:val="004F2B46"/>
    <w:rsid w:val="004F53C1"/>
    <w:rsid w:val="005024E4"/>
    <w:rsid w:val="00503706"/>
    <w:rsid w:val="005076B4"/>
    <w:rsid w:val="0051202A"/>
    <w:rsid w:val="005221C9"/>
    <w:rsid w:val="00527E2B"/>
    <w:rsid w:val="005310EC"/>
    <w:rsid w:val="005353E8"/>
    <w:rsid w:val="00535D3C"/>
    <w:rsid w:val="00544280"/>
    <w:rsid w:val="0055581D"/>
    <w:rsid w:val="005566DC"/>
    <w:rsid w:val="005617EB"/>
    <w:rsid w:val="00580152"/>
    <w:rsid w:val="00581120"/>
    <w:rsid w:val="00582F57"/>
    <w:rsid w:val="00583CA8"/>
    <w:rsid w:val="005876EC"/>
    <w:rsid w:val="005903E1"/>
    <w:rsid w:val="005942F9"/>
    <w:rsid w:val="005A0F8A"/>
    <w:rsid w:val="005A1653"/>
    <w:rsid w:val="005A48AF"/>
    <w:rsid w:val="005A7C48"/>
    <w:rsid w:val="005A7C6E"/>
    <w:rsid w:val="005B0A6A"/>
    <w:rsid w:val="005B4119"/>
    <w:rsid w:val="005B7AA1"/>
    <w:rsid w:val="005B7E3A"/>
    <w:rsid w:val="005C002F"/>
    <w:rsid w:val="005C58B5"/>
    <w:rsid w:val="005C7217"/>
    <w:rsid w:val="005D05FD"/>
    <w:rsid w:val="005D06A4"/>
    <w:rsid w:val="005D7F51"/>
    <w:rsid w:val="005E1424"/>
    <w:rsid w:val="005E2632"/>
    <w:rsid w:val="005E2CDB"/>
    <w:rsid w:val="005E4AE5"/>
    <w:rsid w:val="005E5C80"/>
    <w:rsid w:val="005E7971"/>
    <w:rsid w:val="005F395E"/>
    <w:rsid w:val="005F490E"/>
    <w:rsid w:val="005F6722"/>
    <w:rsid w:val="00600CD6"/>
    <w:rsid w:val="0060334B"/>
    <w:rsid w:val="00603A3F"/>
    <w:rsid w:val="00607654"/>
    <w:rsid w:val="006103EA"/>
    <w:rsid w:val="00614BA1"/>
    <w:rsid w:val="00623EAB"/>
    <w:rsid w:val="00624D51"/>
    <w:rsid w:val="00625757"/>
    <w:rsid w:val="00625907"/>
    <w:rsid w:val="00625ECD"/>
    <w:rsid w:val="00626EB0"/>
    <w:rsid w:val="0063129F"/>
    <w:rsid w:val="00631491"/>
    <w:rsid w:val="00635BCA"/>
    <w:rsid w:val="006369B5"/>
    <w:rsid w:val="006436D4"/>
    <w:rsid w:val="00650A68"/>
    <w:rsid w:val="00650D0C"/>
    <w:rsid w:val="0065239B"/>
    <w:rsid w:val="006539AF"/>
    <w:rsid w:val="006540C6"/>
    <w:rsid w:val="00654704"/>
    <w:rsid w:val="00656040"/>
    <w:rsid w:val="00660F0E"/>
    <w:rsid w:val="0066189F"/>
    <w:rsid w:val="006655EC"/>
    <w:rsid w:val="006661BF"/>
    <w:rsid w:val="00671E50"/>
    <w:rsid w:val="00672E24"/>
    <w:rsid w:val="00675775"/>
    <w:rsid w:val="00683CF5"/>
    <w:rsid w:val="00683EE0"/>
    <w:rsid w:val="00686754"/>
    <w:rsid w:val="00690295"/>
    <w:rsid w:val="006935D0"/>
    <w:rsid w:val="006A39CA"/>
    <w:rsid w:val="006A47AA"/>
    <w:rsid w:val="006A5007"/>
    <w:rsid w:val="006A5124"/>
    <w:rsid w:val="006A6252"/>
    <w:rsid w:val="006B1629"/>
    <w:rsid w:val="006B5E6A"/>
    <w:rsid w:val="006B7B6D"/>
    <w:rsid w:val="006C1555"/>
    <w:rsid w:val="006C29ED"/>
    <w:rsid w:val="006C33FC"/>
    <w:rsid w:val="006C35A1"/>
    <w:rsid w:val="006D05B3"/>
    <w:rsid w:val="006D15E5"/>
    <w:rsid w:val="006D3990"/>
    <w:rsid w:val="006D49A2"/>
    <w:rsid w:val="006E1181"/>
    <w:rsid w:val="006E57A3"/>
    <w:rsid w:val="006E5BC9"/>
    <w:rsid w:val="006E6A04"/>
    <w:rsid w:val="006F0278"/>
    <w:rsid w:val="006F090D"/>
    <w:rsid w:val="006F3B66"/>
    <w:rsid w:val="006F3CAB"/>
    <w:rsid w:val="006F4DEB"/>
    <w:rsid w:val="006F5500"/>
    <w:rsid w:val="006F5521"/>
    <w:rsid w:val="006F67EE"/>
    <w:rsid w:val="006F6B67"/>
    <w:rsid w:val="00705D49"/>
    <w:rsid w:val="007062BA"/>
    <w:rsid w:val="00707FDA"/>
    <w:rsid w:val="007112F6"/>
    <w:rsid w:val="0071150A"/>
    <w:rsid w:val="00712ABE"/>
    <w:rsid w:val="00716E98"/>
    <w:rsid w:val="007224D7"/>
    <w:rsid w:val="00722EBE"/>
    <w:rsid w:val="00726A69"/>
    <w:rsid w:val="007272D1"/>
    <w:rsid w:val="0073064F"/>
    <w:rsid w:val="007312D3"/>
    <w:rsid w:val="00732DA7"/>
    <w:rsid w:val="00737208"/>
    <w:rsid w:val="0074431A"/>
    <w:rsid w:val="00746046"/>
    <w:rsid w:val="00746BAE"/>
    <w:rsid w:val="00750375"/>
    <w:rsid w:val="00750A2F"/>
    <w:rsid w:val="00754FC3"/>
    <w:rsid w:val="00755EE9"/>
    <w:rsid w:val="0075737A"/>
    <w:rsid w:val="00761D86"/>
    <w:rsid w:val="007638E1"/>
    <w:rsid w:val="00764B4D"/>
    <w:rsid w:val="007651C1"/>
    <w:rsid w:val="00766574"/>
    <w:rsid w:val="007714B1"/>
    <w:rsid w:val="00776442"/>
    <w:rsid w:val="00777A8B"/>
    <w:rsid w:val="00783728"/>
    <w:rsid w:val="00785814"/>
    <w:rsid w:val="00785E60"/>
    <w:rsid w:val="0078682A"/>
    <w:rsid w:val="00792809"/>
    <w:rsid w:val="00794340"/>
    <w:rsid w:val="007A069E"/>
    <w:rsid w:val="007A1994"/>
    <w:rsid w:val="007A19A9"/>
    <w:rsid w:val="007A1B82"/>
    <w:rsid w:val="007A28E1"/>
    <w:rsid w:val="007A76A1"/>
    <w:rsid w:val="007B384C"/>
    <w:rsid w:val="007B4B7C"/>
    <w:rsid w:val="007B59FB"/>
    <w:rsid w:val="007B637D"/>
    <w:rsid w:val="007C04D6"/>
    <w:rsid w:val="007C69FC"/>
    <w:rsid w:val="007D1617"/>
    <w:rsid w:val="007D1EB7"/>
    <w:rsid w:val="007D2F0C"/>
    <w:rsid w:val="007D3609"/>
    <w:rsid w:val="007D5C8F"/>
    <w:rsid w:val="007D611B"/>
    <w:rsid w:val="007D6A9B"/>
    <w:rsid w:val="007D7B7F"/>
    <w:rsid w:val="007E3657"/>
    <w:rsid w:val="007E4140"/>
    <w:rsid w:val="007E7EA8"/>
    <w:rsid w:val="007F06C7"/>
    <w:rsid w:val="007F2C2B"/>
    <w:rsid w:val="007F381D"/>
    <w:rsid w:val="007F63E8"/>
    <w:rsid w:val="007F66E4"/>
    <w:rsid w:val="00801780"/>
    <w:rsid w:val="00802A80"/>
    <w:rsid w:val="00803495"/>
    <w:rsid w:val="008059C8"/>
    <w:rsid w:val="00806155"/>
    <w:rsid w:val="00812D3F"/>
    <w:rsid w:val="0081349F"/>
    <w:rsid w:val="00817D2F"/>
    <w:rsid w:val="00822A08"/>
    <w:rsid w:val="00822A75"/>
    <w:rsid w:val="00823CB9"/>
    <w:rsid w:val="00824318"/>
    <w:rsid w:val="00824794"/>
    <w:rsid w:val="00825FEE"/>
    <w:rsid w:val="00831E94"/>
    <w:rsid w:val="008327F6"/>
    <w:rsid w:val="00832F1C"/>
    <w:rsid w:val="00833304"/>
    <w:rsid w:val="00836F09"/>
    <w:rsid w:val="00840B27"/>
    <w:rsid w:val="00840B36"/>
    <w:rsid w:val="0084164F"/>
    <w:rsid w:val="00851441"/>
    <w:rsid w:val="00853615"/>
    <w:rsid w:val="00854708"/>
    <w:rsid w:val="00857CFC"/>
    <w:rsid w:val="008613D2"/>
    <w:rsid w:val="00861486"/>
    <w:rsid w:val="0086197B"/>
    <w:rsid w:val="00863749"/>
    <w:rsid w:val="00876869"/>
    <w:rsid w:val="008771EC"/>
    <w:rsid w:val="0088306D"/>
    <w:rsid w:val="00883E7C"/>
    <w:rsid w:val="008843ED"/>
    <w:rsid w:val="00885ADC"/>
    <w:rsid w:val="00886A9D"/>
    <w:rsid w:val="00886D0B"/>
    <w:rsid w:val="00891B37"/>
    <w:rsid w:val="0089704E"/>
    <w:rsid w:val="008A022B"/>
    <w:rsid w:val="008A4616"/>
    <w:rsid w:val="008A565C"/>
    <w:rsid w:val="008B0E4D"/>
    <w:rsid w:val="008B0FF9"/>
    <w:rsid w:val="008B1E3F"/>
    <w:rsid w:val="008B263C"/>
    <w:rsid w:val="008B39A3"/>
    <w:rsid w:val="008B6988"/>
    <w:rsid w:val="008B7DEA"/>
    <w:rsid w:val="008C2CB5"/>
    <w:rsid w:val="008D0130"/>
    <w:rsid w:val="008D0929"/>
    <w:rsid w:val="008D2E42"/>
    <w:rsid w:val="008D65DE"/>
    <w:rsid w:val="008D6B47"/>
    <w:rsid w:val="008D758E"/>
    <w:rsid w:val="008E3AE1"/>
    <w:rsid w:val="008E63CB"/>
    <w:rsid w:val="008E642A"/>
    <w:rsid w:val="008E6989"/>
    <w:rsid w:val="008E7EF3"/>
    <w:rsid w:val="008F1EE4"/>
    <w:rsid w:val="008F2CE7"/>
    <w:rsid w:val="00901369"/>
    <w:rsid w:val="00902F5B"/>
    <w:rsid w:val="00903211"/>
    <w:rsid w:val="00907B4E"/>
    <w:rsid w:val="009112ED"/>
    <w:rsid w:val="00911F6C"/>
    <w:rsid w:val="00913CC7"/>
    <w:rsid w:val="00917D63"/>
    <w:rsid w:val="00920CFA"/>
    <w:rsid w:val="00921E78"/>
    <w:rsid w:val="0092501F"/>
    <w:rsid w:val="009308B4"/>
    <w:rsid w:val="00930A82"/>
    <w:rsid w:val="009353D3"/>
    <w:rsid w:val="00936DF9"/>
    <w:rsid w:val="009413A7"/>
    <w:rsid w:val="0094141D"/>
    <w:rsid w:val="00942B10"/>
    <w:rsid w:val="0094386E"/>
    <w:rsid w:val="00947013"/>
    <w:rsid w:val="009477B8"/>
    <w:rsid w:val="009527FE"/>
    <w:rsid w:val="00953BC9"/>
    <w:rsid w:val="0095523B"/>
    <w:rsid w:val="0095524C"/>
    <w:rsid w:val="00957692"/>
    <w:rsid w:val="00960BD9"/>
    <w:rsid w:val="00963A6A"/>
    <w:rsid w:val="009662BC"/>
    <w:rsid w:val="00966C22"/>
    <w:rsid w:val="00967095"/>
    <w:rsid w:val="00967765"/>
    <w:rsid w:val="009734EF"/>
    <w:rsid w:val="0098198A"/>
    <w:rsid w:val="009855E6"/>
    <w:rsid w:val="0098571B"/>
    <w:rsid w:val="00991B01"/>
    <w:rsid w:val="00991ECC"/>
    <w:rsid w:val="009934FF"/>
    <w:rsid w:val="009A00A2"/>
    <w:rsid w:val="009A3AC7"/>
    <w:rsid w:val="009A3B09"/>
    <w:rsid w:val="009A53C5"/>
    <w:rsid w:val="009A6756"/>
    <w:rsid w:val="009B4845"/>
    <w:rsid w:val="009B5755"/>
    <w:rsid w:val="009C2101"/>
    <w:rsid w:val="009C3090"/>
    <w:rsid w:val="009C654A"/>
    <w:rsid w:val="009D74D3"/>
    <w:rsid w:val="009E00AA"/>
    <w:rsid w:val="009E0AF3"/>
    <w:rsid w:val="009E1E72"/>
    <w:rsid w:val="009E2F55"/>
    <w:rsid w:val="009E4C8D"/>
    <w:rsid w:val="009E50B7"/>
    <w:rsid w:val="009F3DBF"/>
    <w:rsid w:val="009F3E8B"/>
    <w:rsid w:val="009F6262"/>
    <w:rsid w:val="009F6B35"/>
    <w:rsid w:val="00A022F4"/>
    <w:rsid w:val="00A03D96"/>
    <w:rsid w:val="00A04F1F"/>
    <w:rsid w:val="00A10152"/>
    <w:rsid w:val="00A12E2B"/>
    <w:rsid w:val="00A14021"/>
    <w:rsid w:val="00A15702"/>
    <w:rsid w:val="00A16788"/>
    <w:rsid w:val="00A21302"/>
    <w:rsid w:val="00A22629"/>
    <w:rsid w:val="00A24DEE"/>
    <w:rsid w:val="00A26652"/>
    <w:rsid w:val="00A26B33"/>
    <w:rsid w:val="00A276DD"/>
    <w:rsid w:val="00A27BCF"/>
    <w:rsid w:val="00A30735"/>
    <w:rsid w:val="00A30FA0"/>
    <w:rsid w:val="00A325F5"/>
    <w:rsid w:val="00A345CA"/>
    <w:rsid w:val="00A35E8D"/>
    <w:rsid w:val="00A36A7B"/>
    <w:rsid w:val="00A414A0"/>
    <w:rsid w:val="00A41A15"/>
    <w:rsid w:val="00A51639"/>
    <w:rsid w:val="00A51896"/>
    <w:rsid w:val="00A52314"/>
    <w:rsid w:val="00A52888"/>
    <w:rsid w:val="00A549F1"/>
    <w:rsid w:val="00A55867"/>
    <w:rsid w:val="00A5671B"/>
    <w:rsid w:val="00A56C34"/>
    <w:rsid w:val="00A66778"/>
    <w:rsid w:val="00A712C9"/>
    <w:rsid w:val="00A71678"/>
    <w:rsid w:val="00A72EEB"/>
    <w:rsid w:val="00A7429A"/>
    <w:rsid w:val="00A77A02"/>
    <w:rsid w:val="00A77F80"/>
    <w:rsid w:val="00A81501"/>
    <w:rsid w:val="00A81A84"/>
    <w:rsid w:val="00A8292A"/>
    <w:rsid w:val="00A85466"/>
    <w:rsid w:val="00A90211"/>
    <w:rsid w:val="00A9106D"/>
    <w:rsid w:val="00A95911"/>
    <w:rsid w:val="00A970C9"/>
    <w:rsid w:val="00AA39EA"/>
    <w:rsid w:val="00AB0B9A"/>
    <w:rsid w:val="00AB1AD8"/>
    <w:rsid w:val="00AB4DA7"/>
    <w:rsid w:val="00AB5F72"/>
    <w:rsid w:val="00AB69A1"/>
    <w:rsid w:val="00AB74EA"/>
    <w:rsid w:val="00AC09B7"/>
    <w:rsid w:val="00AC30D0"/>
    <w:rsid w:val="00AC3167"/>
    <w:rsid w:val="00AC7703"/>
    <w:rsid w:val="00AD005E"/>
    <w:rsid w:val="00AD1E52"/>
    <w:rsid w:val="00AD3365"/>
    <w:rsid w:val="00AD7372"/>
    <w:rsid w:val="00AE2BEB"/>
    <w:rsid w:val="00AE4E86"/>
    <w:rsid w:val="00AF1531"/>
    <w:rsid w:val="00AF3CEB"/>
    <w:rsid w:val="00AF44D2"/>
    <w:rsid w:val="00AF540A"/>
    <w:rsid w:val="00B016EE"/>
    <w:rsid w:val="00B02201"/>
    <w:rsid w:val="00B03DD7"/>
    <w:rsid w:val="00B077F7"/>
    <w:rsid w:val="00B134E9"/>
    <w:rsid w:val="00B1652A"/>
    <w:rsid w:val="00B168FF"/>
    <w:rsid w:val="00B17D9C"/>
    <w:rsid w:val="00B20D1C"/>
    <w:rsid w:val="00B234C0"/>
    <w:rsid w:val="00B24199"/>
    <w:rsid w:val="00B25302"/>
    <w:rsid w:val="00B26A1A"/>
    <w:rsid w:val="00B30BA0"/>
    <w:rsid w:val="00B3605E"/>
    <w:rsid w:val="00B37100"/>
    <w:rsid w:val="00B41302"/>
    <w:rsid w:val="00B41F61"/>
    <w:rsid w:val="00B437F8"/>
    <w:rsid w:val="00B4530C"/>
    <w:rsid w:val="00B458A3"/>
    <w:rsid w:val="00B510FA"/>
    <w:rsid w:val="00B51DDE"/>
    <w:rsid w:val="00B54928"/>
    <w:rsid w:val="00B57A84"/>
    <w:rsid w:val="00B57BD1"/>
    <w:rsid w:val="00B625B7"/>
    <w:rsid w:val="00B65E18"/>
    <w:rsid w:val="00B67088"/>
    <w:rsid w:val="00B701B2"/>
    <w:rsid w:val="00B71059"/>
    <w:rsid w:val="00B7200D"/>
    <w:rsid w:val="00B72ACC"/>
    <w:rsid w:val="00B72E97"/>
    <w:rsid w:val="00B73233"/>
    <w:rsid w:val="00B75383"/>
    <w:rsid w:val="00B75BF1"/>
    <w:rsid w:val="00B94F61"/>
    <w:rsid w:val="00B952FD"/>
    <w:rsid w:val="00B9674C"/>
    <w:rsid w:val="00B970B3"/>
    <w:rsid w:val="00B97F32"/>
    <w:rsid w:val="00BA1336"/>
    <w:rsid w:val="00BA36E0"/>
    <w:rsid w:val="00BA57EA"/>
    <w:rsid w:val="00BB068D"/>
    <w:rsid w:val="00BB0F04"/>
    <w:rsid w:val="00BB47F2"/>
    <w:rsid w:val="00BC127A"/>
    <w:rsid w:val="00BC2078"/>
    <w:rsid w:val="00BC454F"/>
    <w:rsid w:val="00BC59C7"/>
    <w:rsid w:val="00BC6DC7"/>
    <w:rsid w:val="00BD0285"/>
    <w:rsid w:val="00BD47E2"/>
    <w:rsid w:val="00BD6C4E"/>
    <w:rsid w:val="00BE02A1"/>
    <w:rsid w:val="00BE1055"/>
    <w:rsid w:val="00BE2AD8"/>
    <w:rsid w:val="00BE4051"/>
    <w:rsid w:val="00BE6065"/>
    <w:rsid w:val="00BF0FEA"/>
    <w:rsid w:val="00BF23C0"/>
    <w:rsid w:val="00BF44D9"/>
    <w:rsid w:val="00C0166E"/>
    <w:rsid w:val="00C0218D"/>
    <w:rsid w:val="00C05743"/>
    <w:rsid w:val="00C05D0C"/>
    <w:rsid w:val="00C061E3"/>
    <w:rsid w:val="00C10C02"/>
    <w:rsid w:val="00C12110"/>
    <w:rsid w:val="00C12843"/>
    <w:rsid w:val="00C331AB"/>
    <w:rsid w:val="00C33458"/>
    <w:rsid w:val="00C36A48"/>
    <w:rsid w:val="00C37690"/>
    <w:rsid w:val="00C431B3"/>
    <w:rsid w:val="00C47CB3"/>
    <w:rsid w:val="00C535C4"/>
    <w:rsid w:val="00C537D8"/>
    <w:rsid w:val="00C5468F"/>
    <w:rsid w:val="00C6236D"/>
    <w:rsid w:val="00C62ED7"/>
    <w:rsid w:val="00C6302A"/>
    <w:rsid w:val="00C6509E"/>
    <w:rsid w:val="00C65604"/>
    <w:rsid w:val="00C661C3"/>
    <w:rsid w:val="00C66BAC"/>
    <w:rsid w:val="00C70040"/>
    <w:rsid w:val="00C709E6"/>
    <w:rsid w:val="00C7246D"/>
    <w:rsid w:val="00C74493"/>
    <w:rsid w:val="00C75DCD"/>
    <w:rsid w:val="00C77121"/>
    <w:rsid w:val="00C81654"/>
    <w:rsid w:val="00C81F61"/>
    <w:rsid w:val="00C8447C"/>
    <w:rsid w:val="00C84B5C"/>
    <w:rsid w:val="00C86728"/>
    <w:rsid w:val="00C90258"/>
    <w:rsid w:val="00C90A65"/>
    <w:rsid w:val="00C94D11"/>
    <w:rsid w:val="00C95EFE"/>
    <w:rsid w:val="00CA1C79"/>
    <w:rsid w:val="00CA3DDE"/>
    <w:rsid w:val="00CB1681"/>
    <w:rsid w:val="00CB3231"/>
    <w:rsid w:val="00CB3E2F"/>
    <w:rsid w:val="00CC2DF3"/>
    <w:rsid w:val="00CC779D"/>
    <w:rsid w:val="00CD3333"/>
    <w:rsid w:val="00CD4DFF"/>
    <w:rsid w:val="00CD4E0B"/>
    <w:rsid w:val="00CD530F"/>
    <w:rsid w:val="00CD768F"/>
    <w:rsid w:val="00CE4A97"/>
    <w:rsid w:val="00CE74AF"/>
    <w:rsid w:val="00CE7A84"/>
    <w:rsid w:val="00CF20DC"/>
    <w:rsid w:val="00CF22CF"/>
    <w:rsid w:val="00CF4066"/>
    <w:rsid w:val="00CF701C"/>
    <w:rsid w:val="00CF7BC1"/>
    <w:rsid w:val="00D03C5B"/>
    <w:rsid w:val="00D0458F"/>
    <w:rsid w:val="00D05969"/>
    <w:rsid w:val="00D06B0D"/>
    <w:rsid w:val="00D1339D"/>
    <w:rsid w:val="00D133C3"/>
    <w:rsid w:val="00D142E4"/>
    <w:rsid w:val="00D160A1"/>
    <w:rsid w:val="00D17CCF"/>
    <w:rsid w:val="00D2196A"/>
    <w:rsid w:val="00D22C78"/>
    <w:rsid w:val="00D22DC2"/>
    <w:rsid w:val="00D23DAF"/>
    <w:rsid w:val="00D256EE"/>
    <w:rsid w:val="00D33866"/>
    <w:rsid w:val="00D40CED"/>
    <w:rsid w:val="00D45115"/>
    <w:rsid w:val="00D45617"/>
    <w:rsid w:val="00D46500"/>
    <w:rsid w:val="00D51B4B"/>
    <w:rsid w:val="00D542F2"/>
    <w:rsid w:val="00D555DA"/>
    <w:rsid w:val="00D566DF"/>
    <w:rsid w:val="00D5782C"/>
    <w:rsid w:val="00D608F9"/>
    <w:rsid w:val="00D625C0"/>
    <w:rsid w:val="00D656EE"/>
    <w:rsid w:val="00D67B05"/>
    <w:rsid w:val="00D80FC3"/>
    <w:rsid w:val="00D81B27"/>
    <w:rsid w:val="00D84D46"/>
    <w:rsid w:val="00D8540E"/>
    <w:rsid w:val="00D86BC8"/>
    <w:rsid w:val="00D87B98"/>
    <w:rsid w:val="00D91F2E"/>
    <w:rsid w:val="00D96FCE"/>
    <w:rsid w:val="00D97E8D"/>
    <w:rsid w:val="00DA53DB"/>
    <w:rsid w:val="00DA6E93"/>
    <w:rsid w:val="00DA7162"/>
    <w:rsid w:val="00DB2E20"/>
    <w:rsid w:val="00DB4346"/>
    <w:rsid w:val="00DB4DA4"/>
    <w:rsid w:val="00DB5312"/>
    <w:rsid w:val="00DB57B4"/>
    <w:rsid w:val="00DB61A3"/>
    <w:rsid w:val="00DB6791"/>
    <w:rsid w:val="00DC30B3"/>
    <w:rsid w:val="00DD44C0"/>
    <w:rsid w:val="00DD7BCA"/>
    <w:rsid w:val="00DE1443"/>
    <w:rsid w:val="00DE1EBE"/>
    <w:rsid w:val="00DE6F3F"/>
    <w:rsid w:val="00DF299B"/>
    <w:rsid w:val="00DF2AD1"/>
    <w:rsid w:val="00DF58E4"/>
    <w:rsid w:val="00DF6A73"/>
    <w:rsid w:val="00DF6C92"/>
    <w:rsid w:val="00DF7267"/>
    <w:rsid w:val="00DF749E"/>
    <w:rsid w:val="00E00505"/>
    <w:rsid w:val="00E0085F"/>
    <w:rsid w:val="00E02058"/>
    <w:rsid w:val="00E040AA"/>
    <w:rsid w:val="00E1542F"/>
    <w:rsid w:val="00E174A9"/>
    <w:rsid w:val="00E1767B"/>
    <w:rsid w:val="00E22698"/>
    <w:rsid w:val="00E249EC"/>
    <w:rsid w:val="00E24EF7"/>
    <w:rsid w:val="00E26F74"/>
    <w:rsid w:val="00E310C5"/>
    <w:rsid w:val="00E31751"/>
    <w:rsid w:val="00E34F30"/>
    <w:rsid w:val="00E378E6"/>
    <w:rsid w:val="00E37D79"/>
    <w:rsid w:val="00E40607"/>
    <w:rsid w:val="00E45252"/>
    <w:rsid w:val="00E51946"/>
    <w:rsid w:val="00E53C53"/>
    <w:rsid w:val="00E56CC6"/>
    <w:rsid w:val="00E6016C"/>
    <w:rsid w:val="00E641D7"/>
    <w:rsid w:val="00E65317"/>
    <w:rsid w:val="00E671CF"/>
    <w:rsid w:val="00E67AAC"/>
    <w:rsid w:val="00E71018"/>
    <w:rsid w:val="00E71095"/>
    <w:rsid w:val="00E73DB2"/>
    <w:rsid w:val="00E757C6"/>
    <w:rsid w:val="00E8096F"/>
    <w:rsid w:val="00E810A9"/>
    <w:rsid w:val="00E82E1C"/>
    <w:rsid w:val="00E87B40"/>
    <w:rsid w:val="00E911A9"/>
    <w:rsid w:val="00E93AA2"/>
    <w:rsid w:val="00E96D24"/>
    <w:rsid w:val="00EA2AEB"/>
    <w:rsid w:val="00EA3B41"/>
    <w:rsid w:val="00EA6710"/>
    <w:rsid w:val="00EB3885"/>
    <w:rsid w:val="00EB5DC0"/>
    <w:rsid w:val="00EB6959"/>
    <w:rsid w:val="00EC390F"/>
    <w:rsid w:val="00EC4687"/>
    <w:rsid w:val="00EC5909"/>
    <w:rsid w:val="00EE2A78"/>
    <w:rsid w:val="00EE77D1"/>
    <w:rsid w:val="00EF17DC"/>
    <w:rsid w:val="00EF2B92"/>
    <w:rsid w:val="00EF423A"/>
    <w:rsid w:val="00EF5044"/>
    <w:rsid w:val="00EF590B"/>
    <w:rsid w:val="00EF664F"/>
    <w:rsid w:val="00EF7EC0"/>
    <w:rsid w:val="00F00442"/>
    <w:rsid w:val="00F01A6E"/>
    <w:rsid w:val="00F03A27"/>
    <w:rsid w:val="00F04D67"/>
    <w:rsid w:val="00F052DE"/>
    <w:rsid w:val="00F116CD"/>
    <w:rsid w:val="00F11AA9"/>
    <w:rsid w:val="00F1229E"/>
    <w:rsid w:val="00F171FD"/>
    <w:rsid w:val="00F232C3"/>
    <w:rsid w:val="00F23ECB"/>
    <w:rsid w:val="00F35CC1"/>
    <w:rsid w:val="00F40DDD"/>
    <w:rsid w:val="00F426EE"/>
    <w:rsid w:val="00F44C77"/>
    <w:rsid w:val="00F4570D"/>
    <w:rsid w:val="00F45AAD"/>
    <w:rsid w:val="00F46100"/>
    <w:rsid w:val="00F46233"/>
    <w:rsid w:val="00F4703C"/>
    <w:rsid w:val="00F47E48"/>
    <w:rsid w:val="00F50F86"/>
    <w:rsid w:val="00F53216"/>
    <w:rsid w:val="00F54C06"/>
    <w:rsid w:val="00F560E7"/>
    <w:rsid w:val="00F56EF8"/>
    <w:rsid w:val="00F57D8D"/>
    <w:rsid w:val="00F60123"/>
    <w:rsid w:val="00F6113D"/>
    <w:rsid w:val="00F671B7"/>
    <w:rsid w:val="00F6748D"/>
    <w:rsid w:val="00F67C7C"/>
    <w:rsid w:val="00F735C4"/>
    <w:rsid w:val="00F76790"/>
    <w:rsid w:val="00F76DAF"/>
    <w:rsid w:val="00F901BB"/>
    <w:rsid w:val="00F9049D"/>
    <w:rsid w:val="00F92989"/>
    <w:rsid w:val="00F93613"/>
    <w:rsid w:val="00F93BE4"/>
    <w:rsid w:val="00F95046"/>
    <w:rsid w:val="00F97D25"/>
    <w:rsid w:val="00FA2FD0"/>
    <w:rsid w:val="00FA4E26"/>
    <w:rsid w:val="00FA5B9D"/>
    <w:rsid w:val="00FA6421"/>
    <w:rsid w:val="00FB254A"/>
    <w:rsid w:val="00FB4F03"/>
    <w:rsid w:val="00FC00FC"/>
    <w:rsid w:val="00FC0E2D"/>
    <w:rsid w:val="00FC1DFE"/>
    <w:rsid w:val="00FC3232"/>
    <w:rsid w:val="00FC5561"/>
    <w:rsid w:val="00FC62B3"/>
    <w:rsid w:val="00FC7A8E"/>
    <w:rsid w:val="00FD1CC0"/>
    <w:rsid w:val="00FD237B"/>
    <w:rsid w:val="00FD2698"/>
    <w:rsid w:val="00FD3B55"/>
    <w:rsid w:val="00FD4464"/>
    <w:rsid w:val="00FD7BD8"/>
    <w:rsid w:val="00FD7D16"/>
    <w:rsid w:val="00FE1602"/>
    <w:rsid w:val="00FE786E"/>
    <w:rsid w:val="00FF05A4"/>
    <w:rsid w:val="00FF3A97"/>
    <w:rsid w:val="00FF5A6A"/>
    <w:rsid w:val="00FF5D44"/>
    <w:rsid w:val="00FF62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DA02E"/>
  <w15:docId w15:val="{62F88025-5243-4DD5-86C0-FD897437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Titre2">
    <w:name w:val="heading 2"/>
    <w:aliases w:val="A.B.C.,Heading2-bio,Career Exp.,H2,T2,H21,T21,A.B.C.1,Heading2-bio1,Career Exp.1,H22,T22,A.B.C.2,Heading2-bio2,Career Exp.2,H23,T23,A.B.C.3,Heading2-bio3,Career Exp.3,H24,T24,A.B.C.4,Heading2-bio4,Career Exp.4,H25,T25,A.B.C.5,Heading2-bio5,H26"/>
    <w:basedOn w:val="Standard"/>
    <w:uiPriority w:val="9"/>
    <w:qFormat/>
    <w:pPr>
      <w:numPr>
        <w:ilvl w:val="1"/>
        <w:numId w:val="1"/>
      </w:numPr>
      <w:spacing w:before="240" w:after="60"/>
      <w:outlineLvl w:val="1"/>
    </w:pPr>
    <w:rPr>
      <w:rFonts w:ascii="Arial" w:hAnsi="Arial"/>
      <w:b/>
      <w:bCs/>
      <w:iCs/>
      <w:sz w:val="24"/>
      <w:szCs w:val="28"/>
    </w:rPr>
  </w:style>
  <w:style w:type="paragraph" w:styleId="Titre3">
    <w:name w:val="heading 3"/>
    <w:aliases w:val="QR H3,l3,H3,Level 2 Heading,Level 2,h2,h3,1.2.3.,T3,H31,T31,l31,Level 2 Heading1,Level 21,h21,h31,1.2.3.1,H32,T32,l32,Level 2 Heading2,Level 22,h22,h32,1.2.3.2,H33,T33,l33,Level 2 Heading3,Level 23,h23,h33,1.2.3.3,H34,T34,l34,Level 2 Heading4"/>
    <w:basedOn w:val="Standard"/>
    <w:uiPriority w:val="9"/>
    <w:qFormat/>
    <w:rsid w:val="00127B8F"/>
    <w:pPr>
      <w:numPr>
        <w:ilvl w:val="2"/>
        <w:numId w:val="1"/>
      </w:numPr>
      <w:spacing w:before="200"/>
      <w:outlineLvl w:val="2"/>
    </w:pPr>
    <w:rPr>
      <w:b/>
      <w:bCs/>
      <w:szCs w:val="22"/>
    </w:rPr>
  </w:style>
  <w:style w:type="paragraph" w:styleId="Titre4">
    <w:name w:val="heading 4"/>
    <w:aliases w:val="QR H4,H4,T4,H4 Char,T4 Char,H41 Char,T41 Char,H42 Char,T42 Char,H43 Char,T43 Char,H44 Char,T44 Char,H45 Char,T45 Char,H46 Char,T46 Char,H47 Char,T47 Char,H411 Char,T411 Char,H421 Char,T421 Char,H48 Char,T48 Char,H412 Char,T412 Char"/>
    <w:basedOn w:val="Standard"/>
    <w:link w:val="Titre4Car"/>
    <w:uiPriority w:val="9"/>
    <w:qFormat/>
    <w:rsid w:val="006D49A2"/>
    <w:pPr>
      <w:keepNext/>
      <w:numPr>
        <w:ilvl w:val="3"/>
        <w:numId w:val="1"/>
      </w:numPr>
      <w:spacing w:before="200"/>
      <w:outlineLvl w:val="3"/>
    </w:pPr>
    <w:rPr>
      <w:b/>
      <w:bCs/>
      <w:szCs w:val="28"/>
    </w:rPr>
  </w:style>
  <w:style w:type="paragraph" w:styleId="Titre5">
    <w:name w:val="heading 5"/>
    <w:aliases w:val="T5,T51,T52,T53,T54,T55,T56,T57,T58,T59,T510,T511,T512,T513,T514,T515,T516,T517,T518,T519,T520,T521,T522,T523,T524,T5110,T531,T541,T551,T561,T571,T581,T591,T5101,T5111,T5121,T5131,T5141,T5151,T5161,T5171,T5181,T5191,T5201,T5211,T5221,T5231,5H"/>
    <w:basedOn w:val="Standard"/>
    <w:uiPriority w:val="9"/>
    <w:qFormat/>
    <w:rsid w:val="00A66778"/>
    <w:pPr>
      <w:numPr>
        <w:ilvl w:val="4"/>
        <w:numId w:val="1"/>
      </w:numPr>
      <w:spacing w:before="240" w:after="60"/>
      <w:jc w:val="left"/>
      <w:outlineLvl w:val="4"/>
    </w:pPr>
    <w:rPr>
      <w:b/>
      <w:bCs/>
      <w:iCs/>
      <w:szCs w:val="22"/>
    </w:rPr>
  </w:style>
  <w:style w:type="paragraph" w:styleId="Titre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Titre7">
    <w:name w:val="heading 7"/>
    <w:basedOn w:val="Standard"/>
    <w:uiPriority w:val="9"/>
    <w:qFormat/>
    <w:pPr>
      <w:numPr>
        <w:ilvl w:val="6"/>
        <w:numId w:val="1"/>
      </w:numPr>
      <w:spacing w:before="240" w:after="60"/>
      <w:outlineLvl w:val="6"/>
    </w:pPr>
    <w:rPr>
      <w:rFonts w:ascii="Calibri" w:hAnsi="Calibri"/>
      <w:sz w:val="24"/>
      <w:szCs w:val="24"/>
    </w:rPr>
  </w:style>
  <w:style w:type="paragraph" w:styleId="Titre8">
    <w:name w:val="heading 8"/>
    <w:basedOn w:val="Standard"/>
    <w:uiPriority w:val="9"/>
    <w:qFormat/>
    <w:pPr>
      <w:numPr>
        <w:ilvl w:val="7"/>
        <w:numId w:val="1"/>
      </w:numPr>
      <w:spacing w:before="240" w:after="60"/>
      <w:outlineLvl w:val="7"/>
    </w:pPr>
    <w:rPr>
      <w:rFonts w:ascii="Calibri" w:hAnsi="Calibri"/>
      <w:i/>
      <w:iCs/>
      <w:sz w:val="24"/>
      <w:szCs w:val="24"/>
    </w:rPr>
  </w:style>
  <w:style w:type="paragraph" w:styleId="Titre9">
    <w:name w:val="heading 9"/>
    <w:basedOn w:val="Standard"/>
    <w:uiPriority w:val="9"/>
    <w:qFormat/>
    <w:pPr>
      <w:numPr>
        <w:ilvl w:val="8"/>
        <w:numId w:val="1"/>
      </w:numPr>
      <w:spacing w:before="240" w:after="60"/>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3">
    <w:name w:val="WW_OutlineListStyle_3"/>
    <w:basedOn w:val="Aucuneliste"/>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e">
    <w:name w:val="List"/>
    <w:basedOn w:val="Textbody"/>
    <w:rPr>
      <w:rFonts w:cs="Mangal"/>
      <w:sz w:val="24"/>
    </w:rPr>
  </w:style>
  <w:style w:type="paragraph" w:styleId="Lgende">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En-tte">
    <w:name w:val="header"/>
    <w:basedOn w:val="Standard"/>
    <w:uiPriority w:val="99"/>
    <w:pPr>
      <w:tabs>
        <w:tab w:val="center" w:pos="4819"/>
        <w:tab w:val="right" w:pos="9071"/>
      </w:tabs>
    </w:pPr>
    <w:rPr>
      <w:sz w:val="20"/>
    </w:rPr>
  </w:style>
  <w:style w:type="paragraph" w:styleId="Pieddepage">
    <w:name w:val="footer"/>
    <w:basedOn w:val="Standard"/>
    <w:uiPriority w:val="99"/>
    <w:pPr>
      <w:tabs>
        <w:tab w:val="center" w:pos="4536"/>
        <w:tab w:val="right" w:pos="9072"/>
      </w:tabs>
    </w:pPr>
    <w:rPr>
      <w:sz w:val="20"/>
    </w:rPr>
  </w:style>
  <w:style w:type="paragraph" w:styleId="Notedebasdepage">
    <w:name w:val="footnote text"/>
    <w:aliases w:val="Schriftart: 9 pt,Schriftart: 10 pt,Schriftart: 8 pt,WB-Fußnotentext,fn,Footnotes,Footnote ak,Footnote ak Carattere Carattere,Footnote ak Carattere"/>
    <w:basedOn w:val="Standard"/>
    <w:link w:val="NotedebasdepageCar"/>
    <w:uiPriority w:val="99"/>
    <w:qFormat/>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aire">
    <w:name w:val="annotation text"/>
    <w:basedOn w:val="Standard"/>
    <w:uiPriority w:val="99"/>
    <w:pPr>
      <w:spacing w:after="120"/>
    </w:pPr>
    <w:rPr>
      <w:sz w:val="16"/>
    </w:rPr>
  </w:style>
  <w:style w:type="paragraph" w:styleId="Explorateurdedocuments">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Textedebulles">
    <w:name w:val="Balloon Text"/>
    <w:basedOn w:val="Standard"/>
    <w:uiPriority w:val="99"/>
    <w:rPr>
      <w:sz w:val="20"/>
      <w:szCs w:val="2"/>
    </w:rPr>
  </w:style>
  <w:style w:type="paragraph" w:styleId="Tabledesillustration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Objetducommentaire">
    <w:name w:val="annotation subject"/>
    <w:basedOn w:val="Commentaire"/>
    <w:uiPriority w:val="99"/>
    <w:pPr>
      <w:spacing w:after="40"/>
    </w:pPr>
    <w:rPr>
      <w:b/>
      <w:bCs/>
      <w:sz w:val="20"/>
    </w:rPr>
  </w:style>
  <w:style w:type="paragraph" w:styleId="Textebrut">
    <w:name w:val="Plain Text"/>
    <w:basedOn w:val="Standard"/>
    <w:uiPriority w:val="99"/>
    <w:pPr>
      <w:suppressAutoHyphens w:val="0"/>
      <w:spacing w:before="0" w:after="0"/>
      <w:jc w:val="left"/>
    </w:pPr>
    <w:rPr>
      <w:rFonts w:ascii="Trebuchet MS" w:hAnsi="Trebuchet MS"/>
      <w:color w:val="000080"/>
      <w:szCs w:val="22"/>
    </w:rPr>
  </w:style>
  <w:style w:type="paragraph" w:styleId="Sansinterligne">
    <w:name w:val="No Spacing"/>
    <w:uiPriority w:val="1"/>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Normalcentr">
    <w:name w:val="Block Text"/>
    <w:basedOn w:val="Standard"/>
    <w:pPr>
      <w:widowControl w:val="0"/>
      <w:spacing w:line="200" w:lineRule="atLeast"/>
      <w:ind w:firstLine="340"/>
    </w:pPr>
  </w:style>
  <w:style w:type="paragraph" w:styleId="Retraitnormal">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Titre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Lgende"/>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En-tte"/>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Corpsdetexte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Titre1"/>
    <w:pPr>
      <w:numPr>
        <w:numId w:val="7"/>
      </w:numPr>
    </w:pPr>
    <w:rPr>
      <w:bCs/>
    </w:rPr>
  </w:style>
  <w:style w:type="paragraph" w:customStyle="1" w:styleId="ANNEX11">
    <w:name w:val="ANNEX 1.1"/>
    <w:basedOn w:val="Titre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Paragraphedeliste">
    <w:name w:val="List Paragraph"/>
    <w:basedOn w:val="Standard"/>
    <w:link w:val="ParagraphedelisteCar"/>
    <w:uiPriority w:val="34"/>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uiPriority w:val="9"/>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Appelnotedebasdep">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Numrodepage">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uiPriority w:val="99"/>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Lienhypertextesuivivisit">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Marquedecommentair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CorpsdetexteCar">
    <w:name w:val="Corps de texte Car"/>
    <w:link w:val="Corpsdetexte"/>
    <w:rPr>
      <w:bCs/>
      <w:sz w:val="22"/>
      <w:lang w:eastAsia="fr-FR"/>
    </w:rPr>
  </w:style>
  <w:style w:type="character" w:styleId="MachinecrireHTML">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
    <w:name w:val="Heading1"/>
    <w:basedOn w:val="Titre1"/>
    <w:pPr>
      <w:numPr>
        <w:numId w:val="0"/>
      </w:numPr>
    </w:pPr>
  </w:style>
  <w:style w:type="paragraph" w:customStyle="1" w:styleId="Heading2">
    <w:name w:val="Heading2"/>
    <w:basedOn w:val="Titre2"/>
    <w:pPr>
      <w:numPr>
        <w:ilvl w:val="0"/>
        <w:numId w:val="0"/>
      </w:numPr>
    </w:pPr>
    <w:rPr>
      <w:rFonts w:ascii="Calibri" w:hAnsi="Calibri" w:cs="Calibri"/>
    </w:rPr>
  </w:style>
  <w:style w:type="character" w:customStyle="1" w:styleId="StandardChar">
    <w:name w:val="Standard Char"/>
    <w:basedOn w:val="Policepardfau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
    <w:name w:val="Heading3"/>
    <w:basedOn w:val="Titre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Aucuneliste"/>
    <w:pPr>
      <w:numPr>
        <w:numId w:val="2"/>
      </w:numPr>
    </w:pPr>
  </w:style>
  <w:style w:type="numbering" w:customStyle="1" w:styleId="WWOutlineListStyle10">
    <w:name w:val="WW_OutlineListStyle_1"/>
    <w:basedOn w:val="Aucuneliste"/>
    <w:pPr>
      <w:numPr>
        <w:numId w:val="3"/>
      </w:numPr>
    </w:pPr>
  </w:style>
  <w:style w:type="numbering" w:customStyle="1" w:styleId="WWOutlineListStyle">
    <w:name w:val="WW_OutlineListStyle"/>
    <w:basedOn w:val="Aucuneliste"/>
    <w:pPr>
      <w:numPr>
        <w:numId w:val="4"/>
      </w:numPr>
    </w:pPr>
  </w:style>
  <w:style w:type="numbering" w:customStyle="1" w:styleId="WWNum1">
    <w:name w:val="WWNum1"/>
    <w:basedOn w:val="Aucuneliste"/>
    <w:pPr>
      <w:numPr>
        <w:numId w:val="5"/>
      </w:numPr>
    </w:pPr>
  </w:style>
  <w:style w:type="numbering" w:customStyle="1" w:styleId="WWNum2">
    <w:name w:val="WWNum2"/>
    <w:basedOn w:val="Aucuneliste"/>
    <w:pPr>
      <w:numPr>
        <w:numId w:val="6"/>
      </w:numPr>
    </w:pPr>
  </w:style>
  <w:style w:type="numbering" w:customStyle="1" w:styleId="WWNum3">
    <w:name w:val="WWNum3"/>
    <w:basedOn w:val="Aucuneliste"/>
    <w:pPr>
      <w:numPr>
        <w:numId w:val="7"/>
      </w:numPr>
    </w:pPr>
  </w:style>
  <w:style w:type="numbering" w:customStyle="1" w:styleId="WWNum4">
    <w:name w:val="WWNum4"/>
    <w:basedOn w:val="Aucuneliste"/>
    <w:pPr>
      <w:numPr>
        <w:numId w:val="8"/>
      </w:numPr>
    </w:pPr>
  </w:style>
  <w:style w:type="numbering" w:customStyle="1" w:styleId="WWNum5">
    <w:name w:val="WWNum5"/>
    <w:basedOn w:val="Aucuneliste"/>
    <w:pPr>
      <w:numPr>
        <w:numId w:val="9"/>
      </w:numPr>
    </w:pPr>
  </w:style>
  <w:style w:type="numbering" w:customStyle="1" w:styleId="WWNum6">
    <w:name w:val="WWNum6"/>
    <w:basedOn w:val="Aucuneliste"/>
    <w:pPr>
      <w:numPr>
        <w:numId w:val="10"/>
      </w:numPr>
    </w:pPr>
  </w:style>
  <w:style w:type="numbering" w:customStyle="1" w:styleId="WWNum7">
    <w:name w:val="WWNum7"/>
    <w:basedOn w:val="Aucuneliste"/>
    <w:pPr>
      <w:numPr>
        <w:numId w:val="11"/>
      </w:numPr>
    </w:pPr>
  </w:style>
  <w:style w:type="character" w:styleId="Lienhypertexte">
    <w:name w:val="Hyperlink"/>
    <w:basedOn w:val="Policepardfaut"/>
    <w:uiPriority w:val="99"/>
    <w:unhideWhenUsed/>
    <w:rsid w:val="005B7AA1"/>
    <w:rPr>
      <w:color w:val="0000FF" w:themeColor="hyperlink"/>
      <w:u w:val="single"/>
    </w:rPr>
  </w:style>
  <w:style w:type="numbering" w:customStyle="1" w:styleId="NoList1">
    <w:name w:val="No List1"/>
    <w:next w:val="Aucuneliste"/>
    <w:uiPriority w:val="99"/>
    <w:semiHidden/>
    <w:unhideWhenUsed/>
    <w:rsid w:val="00F01A6E"/>
  </w:style>
  <w:style w:type="character" w:customStyle="1" w:styleId="Titre4Car">
    <w:name w:val="Titre 4 Car"/>
    <w:aliases w:val="QR H4 Car,H4 Car,T4 Car,H4 Char Car,T4 Char Car,H41 Char Car,T41 Char Car,H42 Char Car,T42 Char Car,H43 Char Car,T43 Char Car,H44 Char Car,T44 Char Car,H45 Char Car,T45 Char Car,H46 Char Car,T46 Char Car,H47 Char Car,T47 Char Car"/>
    <w:basedOn w:val="Policepardfaut"/>
    <w:link w:val="Titre4"/>
    <w:uiPriority w:val="9"/>
    <w:rsid w:val="006D49A2"/>
    <w:rPr>
      <w:b/>
      <w:bCs/>
      <w:sz w:val="22"/>
      <w:szCs w:val="28"/>
      <w:lang w:eastAsia="fr-FR"/>
    </w:rPr>
  </w:style>
  <w:style w:type="numbering" w:customStyle="1" w:styleId="NoList11">
    <w:name w:val="No List11"/>
    <w:next w:val="Aucuneliste"/>
    <w:uiPriority w:val="99"/>
    <w:semiHidden/>
    <w:unhideWhenUsed/>
    <w:rsid w:val="00F01A6E"/>
  </w:style>
  <w:style w:type="character" w:customStyle="1" w:styleId="ParagraphedelisteCar">
    <w:name w:val="Paragraphe de liste Car"/>
    <w:link w:val="Paragraphedeliste"/>
    <w:uiPriority w:val="34"/>
    <w:locked/>
    <w:rsid w:val="00F01A6E"/>
    <w:rPr>
      <w:sz w:val="22"/>
      <w:lang w:eastAsia="fr-FR"/>
    </w:rPr>
  </w:style>
  <w:style w:type="paragraph" w:styleId="Citation">
    <w:name w:val="Quote"/>
    <w:basedOn w:val="Normal"/>
    <w:next w:val="Normal"/>
    <w:link w:val="CitationC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CitationCar">
    <w:name w:val="Citation Car"/>
    <w:basedOn w:val="Policepardfaut"/>
    <w:link w:val="Citation"/>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Titre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En-ttedetabledesmatires">
    <w:name w:val="TOC Heading"/>
    <w:basedOn w:val="Titre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M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M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M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Corpsdetexte">
    <w:name w:val="Body Text"/>
    <w:basedOn w:val="Normal"/>
    <w:link w:val="CorpsdetexteCar"/>
    <w:rsid w:val="00F01A6E"/>
    <w:pPr>
      <w:widowControl/>
      <w:autoSpaceDN/>
      <w:spacing w:before="60" w:after="60"/>
      <w:jc w:val="both"/>
      <w:textAlignment w:val="auto"/>
    </w:pPr>
    <w:rPr>
      <w:bCs/>
      <w:sz w:val="22"/>
      <w:lang w:eastAsia="fr-FR"/>
    </w:rPr>
  </w:style>
  <w:style w:type="character" w:customStyle="1" w:styleId="BodyTextChar1">
    <w:name w:val="Body Text Char1"/>
    <w:basedOn w:val="Policepardfaut"/>
    <w:uiPriority w:val="99"/>
    <w:semiHidden/>
    <w:rsid w:val="00F01A6E"/>
  </w:style>
  <w:style w:type="character" w:customStyle="1" w:styleId="InternetLink0">
    <w:name w:val="Internet Link"/>
    <w:basedOn w:val="Policepardfaut"/>
    <w:uiPriority w:val="99"/>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lev">
    <w:name w:val="Strong"/>
    <w:basedOn w:val="Policepardfaut"/>
    <w:uiPriority w:val="22"/>
    <w:qFormat/>
    <w:rsid w:val="00F01A6E"/>
    <w:rPr>
      <w:rFonts w:ascii="Times New Roman" w:hAnsi="Times New Roman" w:cs="Times New Roman" w:hint="default"/>
      <w:b/>
      <w:bCs w:val="0"/>
    </w:rPr>
  </w:style>
  <w:style w:type="character" w:customStyle="1" w:styleId="chapter-authors">
    <w:name w:val="chapter-authors"/>
    <w:basedOn w:val="Policepardfaut"/>
    <w:rsid w:val="00F01A6E"/>
  </w:style>
  <w:style w:type="character" w:customStyle="1" w:styleId="hit">
    <w:name w:val="hit"/>
    <w:basedOn w:val="Policepardfaut"/>
    <w:rsid w:val="00F01A6E"/>
  </w:style>
  <w:style w:type="character" w:customStyle="1" w:styleId="apple-converted-space">
    <w:name w:val="apple-converted-space"/>
    <w:basedOn w:val="Policepardfaut"/>
    <w:rsid w:val="00F01A6E"/>
  </w:style>
  <w:style w:type="table" w:styleId="Grilledutableau">
    <w:name w:val="Table Grid"/>
    <w:basedOn w:val="TableauNormal"/>
    <w:uiPriority w:val="59"/>
    <w:rsid w:val="00F01A6E"/>
    <w:pPr>
      <w:widowControl/>
      <w:autoSpaceDN/>
      <w:textAlignment w:val="auto"/>
    </w:pPr>
    <w:rPr>
      <w:kern w:val="0"/>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Aucuneliste"/>
    <w:rsid w:val="00966C22"/>
    <w:pPr>
      <w:numPr>
        <w:numId w:val="13"/>
      </w:numPr>
    </w:pPr>
  </w:style>
  <w:style w:type="character" w:styleId="Rfrenceple">
    <w:name w:val="Subtle Reference"/>
    <w:basedOn w:val="Policepardfaut"/>
    <w:uiPriority w:val="31"/>
    <w:qFormat/>
    <w:rsid w:val="002B14C2"/>
    <w:rPr>
      <w:smallCaps/>
      <w:color w:val="C0504D" w:themeColor="accent2"/>
      <w:u w:val="single"/>
    </w:rPr>
  </w:style>
  <w:style w:type="character" w:styleId="Emphaseple">
    <w:name w:val="Subtle Emphasis"/>
    <w:basedOn w:val="Policepardfaut"/>
    <w:uiPriority w:val="19"/>
    <w:qFormat/>
    <w:rsid w:val="002B14C2"/>
    <w:rPr>
      <w:i/>
      <w:iCs/>
      <w:color w:val="808080" w:themeColor="text1" w:themeTint="7F"/>
    </w:rPr>
  </w:style>
  <w:style w:type="numbering" w:customStyle="1" w:styleId="WWOutlineListStyle7">
    <w:name w:val="WW_OutlineListStyle_7"/>
    <w:basedOn w:val="Aucuneliste"/>
    <w:rsid w:val="002B14C2"/>
    <w:pPr>
      <w:numPr>
        <w:numId w:val="14"/>
      </w:numPr>
    </w:pPr>
  </w:style>
  <w:style w:type="numbering" w:customStyle="1" w:styleId="WWOutlineListStyle71">
    <w:name w:val="WW_OutlineListStyle_71"/>
    <w:basedOn w:val="Aucuneliste"/>
    <w:rsid w:val="00A5671B"/>
    <w:pPr>
      <w:numPr>
        <w:numId w:val="15"/>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Aucuneliste"/>
    <w:rsid w:val="006A5007"/>
    <w:pPr>
      <w:numPr>
        <w:numId w:val="16"/>
      </w:numPr>
    </w:pPr>
  </w:style>
  <w:style w:type="numbering" w:customStyle="1" w:styleId="WWOutlineListStyle5">
    <w:name w:val="WW_OutlineListStyle_5"/>
    <w:basedOn w:val="Aucuneliste"/>
    <w:rsid w:val="006E57A3"/>
    <w:pPr>
      <w:numPr>
        <w:numId w:val="17"/>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Aucuneliste"/>
    <w:rsid w:val="006E57A3"/>
    <w:pPr>
      <w:numPr>
        <w:numId w:val="18"/>
      </w:numPr>
    </w:pPr>
  </w:style>
  <w:style w:type="numbering" w:customStyle="1" w:styleId="WWOutlineListStyle31">
    <w:name w:val="WW_OutlineListStyle_31"/>
    <w:basedOn w:val="Aucuneliste"/>
    <w:rsid w:val="006E57A3"/>
    <w:pPr>
      <w:numPr>
        <w:numId w:val="19"/>
      </w:numPr>
    </w:pPr>
  </w:style>
  <w:style w:type="numbering" w:customStyle="1" w:styleId="WWOutlineListStyle22">
    <w:name w:val="WW_OutlineListStyle_22"/>
    <w:basedOn w:val="Aucuneliste"/>
    <w:rsid w:val="006E57A3"/>
    <w:pPr>
      <w:numPr>
        <w:numId w:val="20"/>
      </w:numPr>
    </w:pPr>
  </w:style>
  <w:style w:type="numbering" w:customStyle="1" w:styleId="WWOutlineListStyle11">
    <w:name w:val="WW_OutlineListStyle_11"/>
    <w:basedOn w:val="Aucuneliste"/>
    <w:rsid w:val="006E57A3"/>
    <w:pPr>
      <w:numPr>
        <w:numId w:val="21"/>
      </w:numPr>
    </w:pPr>
  </w:style>
  <w:style w:type="numbering" w:customStyle="1" w:styleId="WWOutlineListStyle1">
    <w:name w:val="WW_OutlineListStyle1"/>
    <w:basedOn w:val="Aucuneliste"/>
    <w:rsid w:val="006E57A3"/>
    <w:pPr>
      <w:numPr>
        <w:numId w:val="22"/>
      </w:numPr>
    </w:pPr>
  </w:style>
  <w:style w:type="numbering" w:customStyle="1" w:styleId="WWNum11">
    <w:name w:val="WWNum11"/>
    <w:basedOn w:val="Aucuneliste"/>
    <w:rsid w:val="006E57A3"/>
    <w:pPr>
      <w:numPr>
        <w:numId w:val="23"/>
      </w:numPr>
    </w:pPr>
  </w:style>
  <w:style w:type="numbering" w:customStyle="1" w:styleId="WWNum21">
    <w:name w:val="WWNum21"/>
    <w:basedOn w:val="Aucuneliste"/>
    <w:rsid w:val="006E57A3"/>
    <w:pPr>
      <w:numPr>
        <w:numId w:val="24"/>
      </w:numPr>
    </w:pPr>
  </w:style>
  <w:style w:type="numbering" w:customStyle="1" w:styleId="WWNum31">
    <w:name w:val="WWNum31"/>
    <w:basedOn w:val="Aucuneliste"/>
    <w:rsid w:val="006E57A3"/>
    <w:pPr>
      <w:numPr>
        <w:numId w:val="25"/>
      </w:numPr>
    </w:pPr>
  </w:style>
  <w:style w:type="numbering" w:customStyle="1" w:styleId="WWNum41">
    <w:name w:val="WWNum41"/>
    <w:basedOn w:val="Aucuneliste"/>
    <w:rsid w:val="006E57A3"/>
    <w:pPr>
      <w:numPr>
        <w:numId w:val="26"/>
      </w:numPr>
    </w:pPr>
  </w:style>
  <w:style w:type="numbering" w:customStyle="1" w:styleId="WWNum51">
    <w:name w:val="WWNum51"/>
    <w:basedOn w:val="Aucuneliste"/>
    <w:rsid w:val="006E57A3"/>
    <w:pPr>
      <w:numPr>
        <w:numId w:val="27"/>
      </w:numPr>
    </w:pPr>
  </w:style>
  <w:style w:type="numbering" w:customStyle="1" w:styleId="WWNum61">
    <w:name w:val="WWNum61"/>
    <w:basedOn w:val="Aucuneliste"/>
    <w:rsid w:val="006E57A3"/>
    <w:pPr>
      <w:numPr>
        <w:numId w:val="28"/>
      </w:numPr>
    </w:pPr>
  </w:style>
  <w:style w:type="numbering" w:customStyle="1" w:styleId="WWNum71">
    <w:name w:val="WWNum71"/>
    <w:basedOn w:val="Aucuneliste"/>
    <w:rsid w:val="006E57A3"/>
    <w:pPr>
      <w:numPr>
        <w:numId w:val="29"/>
      </w:numPr>
    </w:pPr>
  </w:style>
  <w:style w:type="numbering" w:customStyle="1" w:styleId="NoList2">
    <w:name w:val="No List2"/>
    <w:next w:val="Aucuneliste"/>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Aucuneliste"/>
    <w:rsid w:val="00D06B0D"/>
    <w:pPr>
      <w:numPr>
        <w:numId w:val="31"/>
      </w:numPr>
    </w:pPr>
  </w:style>
  <w:style w:type="numbering" w:customStyle="1" w:styleId="NoList3">
    <w:name w:val="No List3"/>
    <w:next w:val="Aucuneliste"/>
    <w:uiPriority w:val="99"/>
    <w:semiHidden/>
    <w:unhideWhenUsed/>
    <w:rsid w:val="00F11AA9"/>
  </w:style>
  <w:style w:type="numbering" w:customStyle="1" w:styleId="WWOutlineListStyle32">
    <w:name w:val="WW_OutlineListStyle_32"/>
    <w:basedOn w:val="Aucuneliste"/>
    <w:rsid w:val="00EC4687"/>
  </w:style>
  <w:style w:type="character" w:customStyle="1" w:styleId="FootnoteCharacters">
    <w:name w:val="Footnote Characters"/>
    <w:rsid w:val="004459E1"/>
  </w:style>
  <w:style w:type="table" w:styleId="Listeclaire-Accent1">
    <w:name w:val="Light List Accent 1"/>
    <w:basedOn w:val="TableauNormal"/>
    <w:uiPriority w:val="61"/>
    <w:rsid w:val="003733C9"/>
    <w:pPr>
      <w:widowControl/>
      <w:autoSpaceDN/>
      <w:textAlignment w:val="auto"/>
    </w:pPr>
    <w:rPr>
      <w:kern w:val="0"/>
      <w:sz w:val="24"/>
      <w:szCs w:val="24"/>
      <w:lang w:val="nl-N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fin">
    <w:name w:val="endnote text"/>
    <w:basedOn w:val="Normal"/>
    <w:link w:val="NotedefinCar"/>
    <w:uiPriority w:val="99"/>
    <w:unhideWhenUsed/>
    <w:rsid w:val="008A4616"/>
    <w:pPr>
      <w:widowControl/>
      <w:suppressAutoHyphens w:val="0"/>
      <w:autoSpaceDN/>
      <w:textAlignment w:val="auto"/>
    </w:pPr>
    <w:rPr>
      <w:rFonts w:ascii="Calibri" w:eastAsia="MS Mincho" w:hAnsi="Calibri"/>
      <w:kern w:val="0"/>
      <w:sz w:val="24"/>
      <w:szCs w:val="24"/>
    </w:rPr>
  </w:style>
  <w:style w:type="character" w:customStyle="1" w:styleId="NotedefinCar">
    <w:name w:val="Note de fin Car"/>
    <w:basedOn w:val="Policepardfaut"/>
    <w:link w:val="Notedefin"/>
    <w:uiPriority w:val="99"/>
    <w:rsid w:val="008A4616"/>
    <w:rPr>
      <w:rFonts w:ascii="Calibri" w:eastAsia="MS Mincho" w:hAnsi="Calibri"/>
      <w:kern w:val="0"/>
      <w:sz w:val="24"/>
      <w:szCs w:val="24"/>
    </w:rPr>
  </w:style>
  <w:style w:type="character" w:customStyle="1" w:styleId="Carpredefinitoparagrafo1">
    <w:name w:val="Car. predefinito paragrafo1"/>
    <w:rsid w:val="00CC779D"/>
  </w:style>
  <w:style w:type="character" w:customStyle="1" w:styleId="NotedebasdepageCar">
    <w:name w:val="Note de bas de page Car"/>
    <w:basedOn w:val="Policepardfaut"/>
    <w:link w:val="Notedebasdepage"/>
    <w:uiPriority w:val="99"/>
    <w:rsid w:val="00675775"/>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913">
      <w:bodyDiv w:val="1"/>
      <w:marLeft w:val="0"/>
      <w:marRight w:val="0"/>
      <w:marTop w:val="0"/>
      <w:marBottom w:val="0"/>
      <w:divBdr>
        <w:top w:val="none" w:sz="0" w:space="0" w:color="auto"/>
        <w:left w:val="none" w:sz="0" w:space="0" w:color="auto"/>
        <w:bottom w:val="none" w:sz="0" w:space="0" w:color="auto"/>
        <w:right w:val="none" w:sz="0" w:space="0" w:color="auto"/>
      </w:divBdr>
    </w:div>
    <w:div w:id="72970421">
      <w:bodyDiv w:val="1"/>
      <w:marLeft w:val="0"/>
      <w:marRight w:val="0"/>
      <w:marTop w:val="0"/>
      <w:marBottom w:val="0"/>
      <w:divBdr>
        <w:top w:val="none" w:sz="0" w:space="0" w:color="auto"/>
        <w:left w:val="none" w:sz="0" w:space="0" w:color="auto"/>
        <w:bottom w:val="none" w:sz="0" w:space="0" w:color="auto"/>
        <w:right w:val="none" w:sz="0" w:space="0" w:color="auto"/>
      </w:divBdr>
    </w:div>
    <w:div w:id="101147376">
      <w:bodyDiv w:val="1"/>
      <w:marLeft w:val="0"/>
      <w:marRight w:val="0"/>
      <w:marTop w:val="0"/>
      <w:marBottom w:val="0"/>
      <w:divBdr>
        <w:top w:val="none" w:sz="0" w:space="0" w:color="auto"/>
        <w:left w:val="none" w:sz="0" w:space="0" w:color="auto"/>
        <w:bottom w:val="none" w:sz="0" w:space="0" w:color="auto"/>
        <w:right w:val="none" w:sz="0" w:space="0" w:color="auto"/>
      </w:divBdr>
      <w:divsChild>
        <w:div w:id="1423335658">
          <w:marLeft w:val="0"/>
          <w:marRight w:val="0"/>
          <w:marTop w:val="0"/>
          <w:marBottom w:val="0"/>
          <w:divBdr>
            <w:top w:val="none" w:sz="0" w:space="0" w:color="auto"/>
            <w:left w:val="none" w:sz="0" w:space="0" w:color="auto"/>
            <w:bottom w:val="none" w:sz="0" w:space="0" w:color="auto"/>
            <w:right w:val="none" w:sz="0" w:space="0" w:color="auto"/>
          </w:divBdr>
        </w:div>
      </w:divsChild>
    </w:div>
    <w:div w:id="111481319">
      <w:bodyDiv w:val="1"/>
      <w:marLeft w:val="0"/>
      <w:marRight w:val="0"/>
      <w:marTop w:val="0"/>
      <w:marBottom w:val="0"/>
      <w:divBdr>
        <w:top w:val="none" w:sz="0" w:space="0" w:color="auto"/>
        <w:left w:val="none" w:sz="0" w:space="0" w:color="auto"/>
        <w:bottom w:val="none" w:sz="0" w:space="0" w:color="auto"/>
        <w:right w:val="none" w:sz="0" w:space="0" w:color="auto"/>
      </w:divBdr>
    </w:div>
    <w:div w:id="129833462">
      <w:bodyDiv w:val="1"/>
      <w:marLeft w:val="0"/>
      <w:marRight w:val="0"/>
      <w:marTop w:val="0"/>
      <w:marBottom w:val="0"/>
      <w:divBdr>
        <w:top w:val="none" w:sz="0" w:space="0" w:color="auto"/>
        <w:left w:val="none" w:sz="0" w:space="0" w:color="auto"/>
        <w:bottom w:val="none" w:sz="0" w:space="0" w:color="auto"/>
        <w:right w:val="none" w:sz="0" w:space="0" w:color="auto"/>
      </w:divBdr>
    </w:div>
    <w:div w:id="153223251">
      <w:bodyDiv w:val="1"/>
      <w:marLeft w:val="0"/>
      <w:marRight w:val="0"/>
      <w:marTop w:val="0"/>
      <w:marBottom w:val="0"/>
      <w:divBdr>
        <w:top w:val="none" w:sz="0" w:space="0" w:color="auto"/>
        <w:left w:val="none" w:sz="0" w:space="0" w:color="auto"/>
        <w:bottom w:val="none" w:sz="0" w:space="0" w:color="auto"/>
        <w:right w:val="none" w:sz="0" w:space="0" w:color="auto"/>
      </w:divBdr>
    </w:div>
    <w:div w:id="164517829">
      <w:bodyDiv w:val="1"/>
      <w:marLeft w:val="0"/>
      <w:marRight w:val="0"/>
      <w:marTop w:val="0"/>
      <w:marBottom w:val="0"/>
      <w:divBdr>
        <w:top w:val="none" w:sz="0" w:space="0" w:color="auto"/>
        <w:left w:val="none" w:sz="0" w:space="0" w:color="auto"/>
        <w:bottom w:val="none" w:sz="0" w:space="0" w:color="auto"/>
        <w:right w:val="none" w:sz="0" w:space="0" w:color="auto"/>
      </w:divBdr>
    </w:div>
    <w:div w:id="208542187">
      <w:bodyDiv w:val="1"/>
      <w:marLeft w:val="0"/>
      <w:marRight w:val="0"/>
      <w:marTop w:val="0"/>
      <w:marBottom w:val="0"/>
      <w:divBdr>
        <w:top w:val="none" w:sz="0" w:space="0" w:color="auto"/>
        <w:left w:val="none" w:sz="0" w:space="0" w:color="auto"/>
        <w:bottom w:val="none" w:sz="0" w:space="0" w:color="auto"/>
        <w:right w:val="none" w:sz="0" w:space="0" w:color="auto"/>
      </w:divBdr>
    </w:div>
    <w:div w:id="217282932">
      <w:bodyDiv w:val="1"/>
      <w:marLeft w:val="0"/>
      <w:marRight w:val="0"/>
      <w:marTop w:val="0"/>
      <w:marBottom w:val="0"/>
      <w:divBdr>
        <w:top w:val="none" w:sz="0" w:space="0" w:color="auto"/>
        <w:left w:val="none" w:sz="0" w:space="0" w:color="auto"/>
        <w:bottom w:val="none" w:sz="0" w:space="0" w:color="auto"/>
        <w:right w:val="none" w:sz="0" w:space="0" w:color="auto"/>
      </w:divBdr>
    </w:div>
    <w:div w:id="320424010">
      <w:bodyDiv w:val="1"/>
      <w:marLeft w:val="0"/>
      <w:marRight w:val="0"/>
      <w:marTop w:val="0"/>
      <w:marBottom w:val="0"/>
      <w:divBdr>
        <w:top w:val="none" w:sz="0" w:space="0" w:color="auto"/>
        <w:left w:val="none" w:sz="0" w:space="0" w:color="auto"/>
        <w:bottom w:val="none" w:sz="0" w:space="0" w:color="auto"/>
        <w:right w:val="none" w:sz="0" w:space="0" w:color="auto"/>
      </w:divBdr>
    </w:div>
    <w:div w:id="359670865">
      <w:bodyDiv w:val="1"/>
      <w:marLeft w:val="0"/>
      <w:marRight w:val="0"/>
      <w:marTop w:val="0"/>
      <w:marBottom w:val="0"/>
      <w:divBdr>
        <w:top w:val="none" w:sz="0" w:space="0" w:color="auto"/>
        <w:left w:val="none" w:sz="0" w:space="0" w:color="auto"/>
        <w:bottom w:val="none" w:sz="0" w:space="0" w:color="auto"/>
        <w:right w:val="none" w:sz="0" w:space="0" w:color="auto"/>
      </w:divBdr>
    </w:div>
    <w:div w:id="369498492">
      <w:bodyDiv w:val="1"/>
      <w:marLeft w:val="0"/>
      <w:marRight w:val="0"/>
      <w:marTop w:val="0"/>
      <w:marBottom w:val="0"/>
      <w:divBdr>
        <w:top w:val="none" w:sz="0" w:space="0" w:color="auto"/>
        <w:left w:val="none" w:sz="0" w:space="0" w:color="auto"/>
        <w:bottom w:val="none" w:sz="0" w:space="0" w:color="auto"/>
        <w:right w:val="none" w:sz="0" w:space="0" w:color="auto"/>
      </w:divBdr>
    </w:div>
    <w:div w:id="375272999">
      <w:bodyDiv w:val="1"/>
      <w:marLeft w:val="0"/>
      <w:marRight w:val="0"/>
      <w:marTop w:val="0"/>
      <w:marBottom w:val="0"/>
      <w:divBdr>
        <w:top w:val="none" w:sz="0" w:space="0" w:color="auto"/>
        <w:left w:val="none" w:sz="0" w:space="0" w:color="auto"/>
        <w:bottom w:val="none" w:sz="0" w:space="0" w:color="auto"/>
        <w:right w:val="none" w:sz="0" w:space="0" w:color="auto"/>
      </w:divBdr>
    </w:div>
    <w:div w:id="403986911">
      <w:bodyDiv w:val="1"/>
      <w:marLeft w:val="0"/>
      <w:marRight w:val="0"/>
      <w:marTop w:val="0"/>
      <w:marBottom w:val="0"/>
      <w:divBdr>
        <w:top w:val="none" w:sz="0" w:space="0" w:color="auto"/>
        <w:left w:val="none" w:sz="0" w:space="0" w:color="auto"/>
        <w:bottom w:val="none" w:sz="0" w:space="0" w:color="auto"/>
        <w:right w:val="none" w:sz="0" w:space="0" w:color="auto"/>
      </w:divBdr>
      <w:divsChild>
        <w:div w:id="976110367">
          <w:marLeft w:val="547"/>
          <w:marRight w:val="0"/>
          <w:marTop w:val="154"/>
          <w:marBottom w:val="0"/>
          <w:divBdr>
            <w:top w:val="none" w:sz="0" w:space="0" w:color="auto"/>
            <w:left w:val="none" w:sz="0" w:space="0" w:color="auto"/>
            <w:bottom w:val="none" w:sz="0" w:space="0" w:color="auto"/>
            <w:right w:val="none" w:sz="0" w:space="0" w:color="auto"/>
          </w:divBdr>
        </w:div>
        <w:div w:id="673999190">
          <w:marLeft w:val="547"/>
          <w:marRight w:val="0"/>
          <w:marTop w:val="154"/>
          <w:marBottom w:val="0"/>
          <w:divBdr>
            <w:top w:val="none" w:sz="0" w:space="0" w:color="auto"/>
            <w:left w:val="none" w:sz="0" w:space="0" w:color="auto"/>
            <w:bottom w:val="none" w:sz="0" w:space="0" w:color="auto"/>
            <w:right w:val="none" w:sz="0" w:space="0" w:color="auto"/>
          </w:divBdr>
        </w:div>
        <w:div w:id="1668047499">
          <w:marLeft w:val="547"/>
          <w:marRight w:val="0"/>
          <w:marTop w:val="154"/>
          <w:marBottom w:val="0"/>
          <w:divBdr>
            <w:top w:val="none" w:sz="0" w:space="0" w:color="auto"/>
            <w:left w:val="none" w:sz="0" w:space="0" w:color="auto"/>
            <w:bottom w:val="none" w:sz="0" w:space="0" w:color="auto"/>
            <w:right w:val="none" w:sz="0" w:space="0" w:color="auto"/>
          </w:divBdr>
        </w:div>
        <w:div w:id="1291590688">
          <w:marLeft w:val="547"/>
          <w:marRight w:val="0"/>
          <w:marTop w:val="154"/>
          <w:marBottom w:val="0"/>
          <w:divBdr>
            <w:top w:val="none" w:sz="0" w:space="0" w:color="auto"/>
            <w:left w:val="none" w:sz="0" w:space="0" w:color="auto"/>
            <w:bottom w:val="none" w:sz="0" w:space="0" w:color="auto"/>
            <w:right w:val="none" w:sz="0" w:space="0" w:color="auto"/>
          </w:divBdr>
        </w:div>
        <w:div w:id="450367942">
          <w:marLeft w:val="547"/>
          <w:marRight w:val="0"/>
          <w:marTop w:val="154"/>
          <w:marBottom w:val="0"/>
          <w:divBdr>
            <w:top w:val="none" w:sz="0" w:space="0" w:color="auto"/>
            <w:left w:val="none" w:sz="0" w:space="0" w:color="auto"/>
            <w:bottom w:val="none" w:sz="0" w:space="0" w:color="auto"/>
            <w:right w:val="none" w:sz="0" w:space="0" w:color="auto"/>
          </w:divBdr>
        </w:div>
        <w:div w:id="1811440191">
          <w:marLeft w:val="1166"/>
          <w:marRight w:val="0"/>
          <w:marTop w:val="134"/>
          <w:marBottom w:val="0"/>
          <w:divBdr>
            <w:top w:val="none" w:sz="0" w:space="0" w:color="auto"/>
            <w:left w:val="none" w:sz="0" w:space="0" w:color="auto"/>
            <w:bottom w:val="none" w:sz="0" w:space="0" w:color="auto"/>
            <w:right w:val="none" w:sz="0" w:space="0" w:color="auto"/>
          </w:divBdr>
        </w:div>
        <w:div w:id="18167397">
          <w:marLeft w:val="1166"/>
          <w:marRight w:val="0"/>
          <w:marTop w:val="134"/>
          <w:marBottom w:val="0"/>
          <w:divBdr>
            <w:top w:val="none" w:sz="0" w:space="0" w:color="auto"/>
            <w:left w:val="none" w:sz="0" w:space="0" w:color="auto"/>
            <w:bottom w:val="none" w:sz="0" w:space="0" w:color="auto"/>
            <w:right w:val="none" w:sz="0" w:space="0" w:color="auto"/>
          </w:divBdr>
        </w:div>
        <w:div w:id="439451130">
          <w:marLeft w:val="1166"/>
          <w:marRight w:val="0"/>
          <w:marTop w:val="134"/>
          <w:marBottom w:val="0"/>
          <w:divBdr>
            <w:top w:val="none" w:sz="0" w:space="0" w:color="auto"/>
            <w:left w:val="none" w:sz="0" w:space="0" w:color="auto"/>
            <w:bottom w:val="none" w:sz="0" w:space="0" w:color="auto"/>
            <w:right w:val="none" w:sz="0" w:space="0" w:color="auto"/>
          </w:divBdr>
        </w:div>
      </w:divsChild>
    </w:div>
    <w:div w:id="417363271">
      <w:bodyDiv w:val="1"/>
      <w:marLeft w:val="0"/>
      <w:marRight w:val="0"/>
      <w:marTop w:val="0"/>
      <w:marBottom w:val="0"/>
      <w:divBdr>
        <w:top w:val="none" w:sz="0" w:space="0" w:color="auto"/>
        <w:left w:val="none" w:sz="0" w:space="0" w:color="auto"/>
        <w:bottom w:val="none" w:sz="0" w:space="0" w:color="auto"/>
        <w:right w:val="none" w:sz="0" w:space="0" w:color="auto"/>
      </w:divBdr>
      <w:divsChild>
        <w:div w:id="1381510987">
          <w:marLeft w:val="0"/>
          <w:marRight w:val="0"/>
          <w:marTop w:val="0"/>
          <w:marBottom w:val="0"/>
          <w:divBdr>
            <w:top w:val="none" w:sz="0" w:space="0" w:color="auto"/>
            <w:left w:val="none" w:sz="0" w:space="0" w:color="auto"/>
            <w:bottom w:val="none" w:sz="0" w:space="0" w:color="auto"/>
            <w:right w:val="none" w:sz="0" w:space="0" w:color="auto"/>
          </w:divBdr>
          <w:divsChild>
            <w:div w:id="1045645196">
              <w:marLeft w:val="0"/>
              <w:marRight w:val="0"/>
              <w:marTop w:val="0"/>
              <w:marBottom w:val="0"/>
              <w:divBdr>
                <w:top w:val="none" w:sz="0" w:space="0" w:color="auto"/>
                <w:left w:val="none" w:sz="0" w:space="0" w:color="auto"/>
                <w:bottom w:val="none" w:sz="0" w:space="0" w:color="auto"/>
                <w:right w:val="none" w:sz="0" w:space="0" w:color="auto"/>
              </w:divBdr>
              <w:divsChild>
                <w:div w:id="21133745">
                  <w:marLeft w:val="0"/>
                  <w:marRight w:val="0"/>
                  <w:marTop w:val="0"/>
                  <w:marBottom w:val="0"/>
                  <w:divBdr>
                    <w:top w:val="none" w:sz="0" w:space="0" w:color="auto"/>
                    <w:left w:val="none" w:sz="0" w:space="0" w:color="auto"/>
                    <w:bottom w:val="none" w:sz="0" w:space="0" w:color="auto"/>
                    <w:right w:val="none" w:sz="0" w:space="0" w:color="auto"/>
                  </w:divBdr>
                  <w:divsChild>
                    <w:div w:id="1832090208">
                      <w:marLeft w:val="0"/>
                      <w:marRight w:val="0"/>
                      <w:marTop w:val="0"/>
                      <w:marBottom w:val="0"/>
                      <w:divBdr>
                        <w:top w:val="none" w:sz="0" w:space="0" w:color="auto"/>
                        <w:left w:val="none" w:sz="0" w:space="0" w:color="auto"/>
                        <w:bottom w:val="none" w:sz="0" w:space="0" w:color="auto"/>
                        <w:right w:val="none" w:sz="0" w:space="0" w:color="auto"/>
                      </w:divBdr>
                    </w:div>
                    <w:div w:id="1632973417">
                      <w:marLeft w:val="0"/>
                      <w:marRight w:val="0"/>
                      <w:marTop w:val="0"/>
                      <w:marBottom w:val="0"/>
                      <w:divBdr>
                        <w:top w:val="none" w:sz="0" w:space="0" w:color="auto"/>
                        <w:left w:val="none" w:sz="0" w:space="0" w:color="auto"/>
                        <w:bottom w:val="none" w:sz="0" w:space="0" w:color="auto"/>
                        <w:right w:val="none" w:sz="0" w:space="0" w:color="auto"/>
                      </w:divBdr>
                    </w:div>
                  </w:divsChild>
                </w:div>
                <w:div w:id="720784569">
                  <w:marLeft w:val="0"/>
                  <w:marRight w:val="0"/>
                  <w:marTop w:val="0"/>
                  <w:marBottom w:val="0"/>
                  <w:divBdr>
                    <w:top w:val="none" w:sz="0" w:space="0" w:color="auto"/>
                    <w:left w:val="none" w:sz="0" w:space="0" w:color="auto"/>
                    <w:bottom w:val="none" w:sz="0" w:space="0" w:color="auto"/>
                    <w:right w:val="none" w:sz="0" w:space="0" w:color="auto"/>
                  </w:divBdr>
                </w:div>
                <w:div w:id="1952928119">
                  <w:marLeft w:val="0"/>
                  <w:marRight w:val="0"/>
                  <w:marTop w:val="0"/>
                  <w:marBottom w:val="0"/>
                  <w:divBdr>
                    <w:top w:val="none" w:sz="0" w:space="0" w:color="auto"/>
                    <w:left w:val="none" w:sz="0" w:space="0" w:color="auto"/>
                    <w:bottom w:val="none" w:sz="0" w:space="0" w:color="auto"/>
                    <w:right w:val="none" w:sz="0" w:space="0" w:color="auto"/>
                  </w:divBdr>
                </w:div>
                <w:div w:id="1489245130">
                  <w:marLeft w:val="0"/>
                  <w:marRight w:val="0"/>
                  <w:marTop w:val="0"/>
                  <w:marBottom w:val="0"/>
                  <w:divBdr>
                    <w:top w:val="none" w:sz="0" w:space="0" w:color="auto"/>
                    <w:left w:val="none" w:sz="0" w:space="0" w:color="auto"/>
                    <w:bottom w:val="none" w:sz="0" w:space="0" w:color="auto"/>
                    <w:right w:val="none" w:sz="0" w:space="0" w:color="auto"/>
                  </w:divBdr>
                </w:div>
                <w:div w:id="1265769242">
                  <w:marLeft w:val="0"/>
                  <w:marRight w:val="0"/>
                  <w:marTop w:val="0"/>
                  <w:marBottom w:val="0"/>
                  <w:divBdr>
                    <w:top w:val="none" w:sz="0" w:space="0" w:color="auto"/>
                    <w:left w:val="none" w:sz="0" w:space="0" w:color="auto"/>
                    <w:bottom w:val="none" w:sz="0" w:space="0" w:color="auto"/>
                    <w:right w:val="none" w:sz="0" w:space="0" w:color="auto"/>
                  </w:divBdr>
                </w:div>
              </w:divsChild>
            </w:div>
            <w:div w:id="1557164277">
              <w:marLeft w:val="0"/>
              <w:marRight w:val="0"/>
              <w:marTop w:val="0"/>
              <w:marBottom w:val="0"/>
              <w:divBdr>
                <w:top w:val="none" w:sz="0" w:space="0" w:color="auto"/>
                <w:left w:val="none" w:sz="0" w:space="0" w:color="auto"/>
                <w:bottom w:val="none" w:sz="0" w:space="0" w:color="auto"/>
                <w:right w:val="none" w:sz="0" w:space="0" w:color="auto"/>
              </w:divBdr>
            </w:div>
            <w:div w:id="277106158">
              <w:marLeft w:val="0"/>
              <w:marRight w:val="0"/>
              <w:marTop w:val="0"/>
              <w:marBottom w:val="0"/>
              <w:divBdr>
                <w:top w:val="none" w:sz="0" w:space="0" w:color="auto"/>
                <w:left w:val="none" w:sz="0" w:space="0" w:color="auto"/>
                <w:bottom w:val="none" w:sz="0" w:space="0" w:color="auto"/>
                <w:right w:val="none" w:sz="0" w:space="0" w:color="auto"/>
              </w:divBdr>
            </w:div>
          </w:divsChild>
        </w:div>
        <w:div w:id="1431706366">
          <w:marLeft w:val="0"/>
          <w:marRight w:val="0"/>
          <w:marTop w:val="0"/>
          <w:marBottom w:val="0"/>
          <w:divBdr>
            <w:top w:val="none" w:sz="0" w:space="0" w:color="auto"/>
            <w:left w:val="none" w:sz="0" w:space="0" w:color="auto"/>
            <w:bottom w:val="none" w:sz="0" w:space="0" w:color="auto"/>
            <w:right w:val="none" w:sz="0" w:space="0" w:color="auto"/>
          </w:divBdr>
        </w:div>
        <w:div w:id="554779449">
          <w:marLeft w:val="0"/>
          <w:marRight w:val="0"/>
          <w:marTop w:val="0"/>
          <w:marBottom w:val="0"/>
          <w:divBdr>
            <w:top w:val="none" w:sz="0" w:space="0" w:color="auto"/>
            <w:left w:val="none" w:sz="0" w:space="0" w:color="auto"/>
            <w:bottom w:val="none" w:sz="0" w:space="0" w:color="auto"/>
            <w:right w:val="none" w:sz="0" w:space="0" w:color="auto"/>
          </w:divBdr>
        </w:div>
        <w:div w:id="3435786">
          <w:marLeft w:val="0"/>
          <w:marRight w:val="0"/>
          <w:marTop w:val="0"/>
          <w:marBottom w:val="0"/>
          <w:divBdr>
            <w:top w:val="none" w:sz="0" w:space="0" w:color="auto"/>
            <w:left w:val="none" w:sz="0" w:space="0" w:color="auto"/>
            <w:bottom w:val="none" w:sz="0" w:space="0" w:color="auto"/>
            <w:right w:val="none" w:sz="0" w:space="0" w:color="auto"/>
          </w:divBdr>
        </w:div>
        <w:div w:id="925454572">
          <w:marLeft w:val="0"/>
          <w:marRight w:val="0"/>
          <w:marTop w:val="0"/>
          <w:marBottom w:val="0"/>
          <w:divBdr>
            <w:top w:val="none" w:sz="0" w:space="0" w:color="auto"/>
            <w:left w:val="none" w:sz="0" w:space="0" w:color="auto"/>
            <w:bottom w:val="none" w:sz="0" w:space="0" w:color="auto"/>
            <w:right w:val="none" w:sz="0" w:space="0" w:color="auto"/>
          </w:divBdr>
        </w:div>
      </w:divsChild>
    </w:div>
    <w:div w:id="437482327">
      <w:bodyDiv w:val="1"/>
      <w:marLeft w:val="0"/>
      <w:marRight w:val="0"/>
      <w:marTop w:val="0"/>
      <w:marBottom w:val="0"/>
      <w:divBdr>
        <w:top w:val="none" w:sz="0" w:space="0" w:color="auto"/>
        <w:left w:val="none" w:sz="0" w:space="0" w:color="auto"/>
        <w:bottom w:val="none" w:sz="0" w:space="0" w:color="auto"/>
        <w:right w:val="none" w:sz="0" w:space="0" w:color="auto"/>
      </w:divBdr>
    </w:div>
    <w:div w:id="439105036">
      <w:bodyDiv w:val="1"/>
      <w:marLeft w:val="0"/>
      <w:marRight w:val="0"/>
      <w:marTop w:val="0"/>
      <w:marBottom w:val="0"/>
      <w:divBdr>
        <w:top w:val="none" w:sz="0" w:space="0" w:color="auto"/>
        <w:left w:val="none" w:sz="0" w:space="0" w:color="auto"/>
        <w:bottom w:val="none" w:sz="0" w:space="0" w:color="auto"/>
        <w:right w:val="none" w:sz="0" w:space="0" w:color="auto"/>
      </w:divBdr>
    </w:div>
    <w:div w:id="470485479">
      <w:bodyDiv w:val="1"/>
      <w:marLeft w:val="0"/>
      <w:marRight w:val="0"/>
      <w:marTop w:val="0"/>
      <w:marBottom w:val="0"/>
      <w:divBdr>
        <w:top w:val="none" w:sz="0" w:space="0" w:color="auto"/>
        <w:left w:val="none" w:sz="0" w:space="0" w:color="auto"/>
        <w:bottom w:val="none" w:sz="0" w:space="0" w:color="auto"/>
        <w:right w:val="none" w:sz="0" w:space="0" w:color="auto"/>
      </w:divBdr>
    </w:div>
    <w:div w:id="495733342">
      <w:bodyDiv w:val="1"/>
      <w:marLeft w:val="0"/>
      <w:marRight w:val="0"/>
      <w:marTop w:val="0"/>
      <w:marBottom w:val="0"/>
      <w:divBdr>
        <w:top w:val="none" w:sz="0" w:space="0" w:color="auto"/>
        <w:left w:val="none" w:sz="0" w:space="0" w:color="auto"/>
        <w:bottom w:val="none" w:sz="0" w:space="0" w:color="auto"/>
        <w:right w:val="none" w:sz="0" w:space="0" w:color="auto"/>
      </w:divBdr>
    </w:div>
    <w:div w:id="518469966">
      <w:bodyDiv w:val="1"/>
      <w:marLeft w:val="0"/>
      <w:marRight w:val="0"/>
      <w:marTop w:val="0"/>
      <w:marBottom w:val="0"/>
      <w:divBdr>
        <w:top w:val="none" w:sz="0" w:space="0" w:color="auto"/>
        <w:left w:val="none" w:sz="0" w:space="0" w:color="auto"/>
        <w:bottom w:val="none" w:sz="0" w:space="0" w:color="auto"/>
        <w:right w:val="none" w:sz="0" w:space="0" w:color="auto"/>
      </w:divBdr>
    </w:div>
    <w:div w:id="540478456">
      <w:bodyDiv w:val="1"/>
      <w:marLeft w:val="0"/>
      <w:marRight w:val="0"/>
      <w:marTop w:val="0"/>
      <w:marBottom w:val="0"/>
      <w:divBdr>
        <w:top w:val="none" w:sz="0" w:space="0" w:color="auto"/>
        <w:left w:val="none" w:sz="0" w:space="0" w:color="auto"/>
        <w:bottom w:val="none" w:sz="0" w:space="0" w:color="auto"/>
        <w:right w:val="none" w:sz="0" w:space="0" w:color="auto"/>
      </w:divBdr>
    </w:div>
    <w:div w:id="542254026">
      <w:bodyDiv w:val="1"/>
      <w:marLeft w:val="0"/>
      <w:marRight w:val="0"/>
      <w:marTop w:val="0"/>
      <w:marBottom w:val="0"/>
      <w:divBdr>
        <w:top w:val="none" w:sz="0" w:space="0" w:color="auto"/>
        <w:left w:val="none" w:sz="0" w:space="0" w:color="auto"/>
        <w:bottom w:val="none" w:sz="0" w:space="0" w:color="auto"/>
        <w:right w:val="none" w:sz="0" w:space="0" w:color="auto"/>
      </w:divBdr>
    </w:div>
    <w:div w:id="617763385">
      <w:bodyDiv w:val="1"/>
      <w:marLeft w:val="0"/>
      <w:marRight w:val="0"/>
      <w:marTop w:val="0"/>
      <w:marBottom w:val="0"/>
      <w:divBdr>
        <w:top w:val="none" w:sz="0" w:space="0" w:color="auto"/>
        <w:left w:val="none" w:sz="0" w:space="0" w:color="auto"/>
        <w:bottom w:val="none" w:sz="0" w:space="0" w:color="auto"/>
        <w:right w:val="none" w:sz="0" w:space="0" w:color="auto"/>
      </w:divBdr>
    </w:div>
    <w:div w:id="621035475">
      <w:bodyDiv w:val="1"/>
      <w:marLeft w:val="0"/>
      <w:marRight w:val="0"/>
      <w:marTop w:val="0"/>
      <w:marBottom w:val="0"/>
      <w:divBdr>
        <w:top w:val="none" w:sz="0" w:space="0" w:color="auto"/>
        <w:left w:val="none" w:sz="0" w:space="0" w:color="auto"/>
        <w:bottom w:val="none" w:sz="0" w:space="0" w:color="auto"/>
        <w:right w:val="none" w:sz="0" w:space="0" w:color="auto"/>
      </w:divBdr>
    </w:div>
    <w:div w:id="629677496">
      <w:bodyDiv w:val="1"/>
      <w:marLeft w:val="0"/>
      <w:marRight w:val="0"/>
      <w:marTop w:val="0"/>
      <w:marBottom w:val="0"/>
      <w:divBdr>
        <w:top w:val="none" w:sz="0" w:space="0" w:color="auto"/>
        <w:left w:val="none" w:sz="0" w:space="0" w:color="auto"/>
        <w:bottom w:val="none" w:sz="0" w:space="0" w:color="auto"/>
        <w:right w:val="none" w:sz="0" w:space="0" w:color="auto"/>
      </w:divBdr>
    </w:div>
    <w:div w:id="669987797">
      <w:bodyDiv w:val="1"/>
      <w:marLeft w:val="0"/>
      <w:marRight w:val="0"/>
      <w:marTop w:val="0"/>
      <w:marBottom w:val="0"/>
      <w:divBdr>
        <w:top w:val="none" w:sz="0" w:space="0" w:color="auto"/>
        <w:left w:val="none" w:sz="0" w:space="0" w:color="auto"/>
        <w:bottom w:val="none" w:sz="0" w:space="0" w:color="auto"/>
        <w:right w:val="none" w:sz="0" w:space="0" w:color="auto"/>
      </w:divBdr>
    </w:div>
    <w:div w:id="674963841">
      <w:bodyDiv w:val="1"/>
      <w:marLeft w:val="0"/>
      <w:marRight w:val="0"/>
      <w:marTop w:val="0"/>
      <w:marBottom w:val="0"/>
      <w:divBdr>
        <w:top w:val="none" w:sz="0" w:space="0" w:color="auto"/>
        <w:left w:val="none" w:sz="0" w:space="0" w:color="auto"/>
        <w:bottom w:val="none" w:sz="0" w:space="0" w:color="auto"/>
        <w:right w:val="none" w:sz="0" w:space="0" w:color="auto"/>
      </w:divBdr>
    </w:div>
    <w:div w:id="728117997">
      <w:bodyDiv w:val="1"/>
      <w:marLeft w:val="0"/>
      <w:marRight w:val="0"/>
      <w:marTop w:val="0"/>
      <w:marBottom w:val="0"/>
      <w:divBdr>
        <w:top w:val="none" w:sz="0" w:space="0" w:color="auto"/>
        <w:left w:val="none" w:sz="0" w:space="0" w:color="auto"/>
        <w:bottom w:val="none" w:sz="0" w:space="0" w:color="auto"/>
        <w:right w:val="none" w:sz="0" w:space="0" w:color="auto"/>
      </w:divBdr>
    </w:div>
    <w:div w:id="737286534">
      <w:bodyDiv w:val="1"/>
      <w:marLeft w:val="0"/>
      <w:marRight w:val="0"/>
      <w:marTop w:val="0"/>
      <w:marBottom w:val="0"/>
      <w:divBdr>
        <w:top w:val="none" w:sz="0" w:space="0" w:color="auto"/>
        <w:left w:val="none" w:sz="0" w:space="0" w:color="auto"/>
        <w:bottom w:val="none" w:sz="0" w:space="0" w:color="auto"/>
        <w:right w:val="none" w:sz="0" w:space="0" w:color="auto"/>
      </w:divBdr>
    </w:div>
    <w:div w:id="811022921">
      <w:bodyDiv w:val="1"/>
      <w:marLeft w:val="0"/>
      <w:marRight w:val="0"/>
      <w:marTop w:val="0"/>
      <w:marBottom w:val="0"/>
      <w:divBdr>
        <w:top w:val="none" w:sz="0" w:space="0" w:color="auto"/>
        <w:left w:val="none" w:sz="0" w:space="0" w:color="auto"/>
        <w:bottom w:val="none" w:sz="0" w:space="0" w:color="auto"/>
        <w:right w:val="none" w:sz="0" w:space="0" w:color="auto"/>
      </w:divBdr>
    </w:div>
    <w:div w:id="950475069">
      <w:bodyDiv w:val="1"/>
      <w:marLeft w:val="0"/>
      <w:marRight w:val="0"/>
      <w:marTop w:val="0"/>
      <w:marBottom w:val="0"/>
      <w:divBdr>
        <w:top w:val="none" w:sz="0" w:space="0" w:color="auto"/>
        <w:left w:val="none" w:sz="0" w:space="0" w:color="auto"/>
        <w:bottom w:val="none" w:sz="0" w:space="0" w:color="auto"/>
        <w:right w:val="none" w:sz="0" w:space="0" w:color="auto"/>
      </w:divBdr>
    </w:div>
    <w:div w:id="1001660317">
      <w:bodyDiv w:val="1"/>
      <w:marLeft w:val="0"/>
      <w:marRight w:val="0"/>
      <w:marTop w:val="0"/>
      <w:marBottom w:val="0"/>
      <w:divBdr>
        <w:top w:val="none" w:sz="0" w:space="0" w:color="auto"/>
        <w:left w:val="none" w:sz="0" w:space="0" w:color="auto"/>
        <w:bottom w:val="none" w:sz="0" w:space="0" w:color="auto"/>
        <w:right w:val="none" w:sz="0" w:space="0" w:color="auto"/>
      </w:divBdr>
    </w:div>
    <w:div w:id="1064599047">
      <w:bodyDiv w:val="1"/>
      <w:marLeft w:val="0"/>
      <w:marRight w:val="0"/>
      <w:marTop w:val="0"/>
      <w:marBottom w:val="0"/>
      <w:divBdr>
        <w:top w:val="none" w:sz="0" w:space="0" w:color="auto"/>
        <w:left w:val="none" w:sz="0" w:space="0" w:color="auto"/>
        <w:bottom w:val="none" w:sz="0" w:space="0" w:color="auto"/>
        <w:right w:val="none" w:sz="0" w:space="0" w:color="auto"/>
      </w:divBdr>
    </w:div>
    <w:div w:id="1082144142">
      <w:bodyDiv w:val="1"/>
      <w:marLeft w:val="0"/>
      <w:marRight w:val="0"/>
      <w:marTop w:val="0"/>
      <w:marBottom w:val="0"/>
      <w:divBdr>
        <w:top w:val="none" w:sz="0" w:space="0" w:color="auto"/>
        <w:left w:val="none" w:sz="0" w:space="0" w:color="auto"/>
        <w:bottom w:val="none" w:sz="0" w:space="0" w:color="auto"/>
        <w:right w:val="none" w:sz="0" w:space="0" w:color="auto"/>
      </w:divBdr>
    </w:div>
    <w:div w:id="1092773309">
      <w:bodyDiv w:val="1"/>
      <w:marLeft w:val="0"/>
      <w:marRight w:val="0"/>
      <w:marTop w:val="0"/>
      <w:marBottom w:val="0"/>
      <w:divBdr>
        <w:top w:val="none" w:sz="0" w:space="0" w:color="auto"/>
        <w:left w:val="none" w:sz="0" w:space="0" w:color="auto"/>
        <w:bottom w:val="none" w:sz="0" w:space="0" w:color="auto"/>
        <w:right w:val="none" w:sz="0" w:space="0" w:color="auto"/>
      </w:divBdr>
    </w:div>
    <w:div w:id="1103963623">
      <w:bodyDiv w:val="1"/>
      <w:marLeft w:val="0"/>
      <w:marRight w:val="0"/>
      <w:marTop w:val="0"/>
      <w:marBottom w:val="0"/>
      <w:divBdr>
        <w:top w:val="none" w:sz="0" w:space="0" w:color="auto"/>
        <w:left w:val="none" w:sz="0" w:space="0" w:color="auto"/>
        <w:bottom w:val="none" w:sz="0" w:space="0" w:color="auto"/>
        <w:right w:val="none" w:sz="0" w:space="0" w:color="auto"/>
      </w:divBdr>
    </w:div>
    <w:div w:id="1121191435">
      <w:bodyDiv w:val="1"/>
      <w:marLeft w:val="0"/>
      <w:marRight w:val="0"/>
      <w:marTop w:val="0"/>
      <w:marBottom w:val="0"/>
      <w:divBdr>
        <w:top w:val="none" w:sz="0" w:space="0" w:color="auto"/>
        <w:left w:val="none" w:sz="0" w:space="0" w:color="auto"/>
        <w:bottom w:val="none" w:sz="0" w:space="0" w:color="auto"/>
        <w:right w:val="none" w:sz="0" w:space="0" w:color="auto"/>
      </w:divBdr>
    </w:div>
    <w:div w:id="1130055233">
      <w:bodyDiv w:val="1"/>
      <w:marLeft w:val="0"/>
      <w:marRight w:val="0"/>
      <w:marTop w:val="0"/>
      <w:marBottom w:val="0"/>
      <w:divBdr>
        <w:top w:val="none" w:sz="0" w:space="0" w:color="auto"/>
        <w:left w:val="none" w:sz="0" w:space="0" w:color="auto"/>
        <w:bottom w:val="none" w:sz="0" w:space="0" w:color="auto"/>
        <w:right w:val="none" w:sz="0" w:space="0" w:color="auto"/>
      </w:divBdr>
      <w:divsChild>
        <w:div w:id="500582828">
          <w:marLeft w:val="0"/>
          <w:marRight w:val="0"/>
          <w:marTop w:val="0"/>
          <w:marBottom w:val="0"/>
          <w:divBdr>
            <w:top w:val="none" w:sz="0" w:space="0" w:color="auto"/>
            <w:left w:val="none" w:sz="0" w:space="0" w:color="auto"/>
            <w:bottom w:val="none" w:sz="0" w:space="0" w:color="auto"/>
            <w:right w:val="none" w:sz="0" w:space="0" w:color="auto"/>
          </w:divBdr>
        </w:div>
        <w:div w:id="1504971276">
          <w:marLeft w:val="0"/>
          <w:marRight w:val="0"/>
          <w:marTop w:val="0"/>
          <w:marBottom w:val="0"/>
          <w:divBdr>
            <w:top w:val="none" w:sz="0" w:space="0" w:color="auto"/>
            <w:left w:val="none" w:sz="0" w:space="0" w:color="auto"/>
            <w:bottom w:val="none" w:sz="0" w:space="0" w:color="auto"/>
            <w:right w:val="none" w:sz="0" w:space="0" w:color="auto"/>
          </w:divBdr>
        </w:div>
        <w:div w:id="103504964">
          <w:marLeft w:val="0"/>
          <w:marRight w:val="0"/>
          <w:marTop w:val="0"/>
          <w:marBottom w:val="0"/>
          <w:divBdr>
            <w:top w:val="none" w:sz="0" w:space="0" w:color="auto"/>
            <w:left w:val="none" w:sz="0" w:space="0" w:color="auto"/>
            <w:bottom w:val="none" w:sz="0" w:space="0" w:color="auto"/>
            <w:right w:val="none" w:sz="0" w:space="0" w:color="auto"/>
          </w:divBdr>
        </w:div>
      </w:divsChild>
    </w:div>
    <w:div w:id="1191576994">
      <w:bodyDiv w:val="1"/>
      <w:marLeft w:val="0"/>
      <w:marRight w:val="0"/>
      <w:marTop w:val="0"/>
      <w:marBottom w:val="0"/>
      <w:divBdr>
        <w:top w:val="none" w:sz="0" w:space="0" w:color="auto"/>
        <w:left w:val="none" w:sz="0" w:space="0" w:color="auto"/>
        <w:bottom w:val="none" w:sz="0" w:space="0" w:color="auto"/>
        <w:right w:val="none" w:sz="0" w:space="0" w:color="auto"/>
      </w:divBdr>
    </w:div>
    <w:div w:id="1209145554">
      <w:bodyDiv w:val="1"/>
      <w:marLeft w:val="0"/>
      <w:marRight w:val="0"/>
      <w:marTop w:val="0"/>
      <w:marBottom w:val="0"/>
      <w:divBdr>
        <w:top w:val="none" w:sz="0" w:space="0" w:color="auto"/>
        <w:left w:val="none" w:sz="0" w:space="0" w:color="auto"/>
        <w:bottom w:val="none" w:sz="0" w:space="0" w:color="auto"/>
        <w:right w:val="none" w:sz="0" w:space="0" w:color="auto"/>
      </w:divBdr>
    </w:div>
    <w:div w:id="1240213222">
      <w:bodyDiv w:val="1"/>
      <w:marLeft w:val="0"/>
      <w:marRight w:val="0"/>
      <w:marTop w:val="0"/>
      <w:marBottom w:val="0"/>
      <w:divBdr>
        <w:top w:val="none" w:sz="0" w:space="0" w:color="auto"/>
        <w:left w:val="none" w:sz="0" w:space="0" w:color="auto"/>
        <w:bottom w:val="none" w:sz="0" w:space="0" w:color="auto"/>
        <w:right w:val="none" w:sz="0" w:space="0" w:color="auto"/>
      </w:divBdr>
    </w:div>
    <w:div w:id="1240409721">
      <w:bodyDiv w:val="1"/>
      <w:marLeft w:val="0"/>
      <w:marRight w:val="0"/>
      <w:marTop w:val="0"/>
      <w:marBottom w:val="0"/>
      <w:divBdr>
        <w:top w:val="none" w:sz="0" w:space="0" w:color="auto"/>
        <w:left w:val="none" w:sz="0" w:space="0" w:color="auto"/>
        <w:bottom w:val="none" w:sz="0" w:space="0" w:color="auto"/>
        <w:right w:val="none" w:sz="0" w:space="0" w:color="auto"/>
      </w:divBdr>
    </w:div>
    <w:div w:id="1244143670">
      <w:bodyDiv w:val="1"/>
      <w:marLeft w:val="0"/>
      <w:marRight w:val="0"/>
      <w:marTop w:val="0"/>
      <w:marBottom w:val="0"/>
      <w:divBdr>
        <w:top w:val="none" w:sz="0" w:space="0" w:color="auto"/>
        <w:left w:val="none" w:sz="0" w:space="0" w:color="auto"/>
        <w:bottom w:val="none" w:sz="0" w:space="0" w:color="auto"/>
        <w:right w:val="none" w:sz="0" w:space="0" w:color="auto"/>
      </w:divBdr>
    </w:div>
    <w:div w:id="1246963871">
      <w:bodyDiv w:val="1"/>
      <w:marLeft w:val="0"/>
      <w:marRight w:val="0"/>
      <w:marTop w:val="0"/>
      <w:marBottom w:val="0"/>
      <w:divBdr>
        <w:top w:val="none" w:sz="0" w:space="0" w:color="auto"/>
        <w:left w:val="none" w:sz="0" w:space="0" w:color="auto"/>
        <w:bottom w:val="none" w:sz="0" w:space="0" w:color="auto"/>
        <w:right w:val="none" w:sz="0" w:space="0" w:color="auto"/>
      </w:divBdr>
    </w:div>
    <w:div w:id="1250390388">
      <w:bodyDiv w:val="1"/>
      <w:marLeft w:val="0"/>
      <w:marRight w:val="0"/>
      <w:marTop w:val="0"/>
      <w:marBottom w:val="0"/>
      <w:divBdr>
        <w:top w:val="none" w:sz="0" w:space="0" w:color="auto"/>
        <w:left w:val="none" w:sz="0" w:space="0" w:color="auto"/>
        <w:bottom w:val="none" w:sz="0" w:space="0" w:color="auto"/>
        <w:right w:val="none" w:sz="0" w:space="0" w:color="auto"/>
      </w:divBdr>
    </w:div>
    <w:div w:id="1260286255">
      <w:bodyDiv w:val="1"/>
      <w:marLeft w:val="0"/>
      <w:marRight w:val="0"/>
      <w:marTop w:val="0"/>
      <w:marBottom w:val="0"/>
      <w:divBdr>
        <w:top w:val="none" w:sz="0" w:space="0" w:color="auto"/>
        <w:left w:val="none" w:sz="0" w:space="0" w:color="auto"/>
        <w:bottom w:val="none" w:sz="0" w:space="0" w:color="auto"/>
        <w:right w:val="none" w:sz="0" w:space="0" w:color="auto"/>
      </w:divBdr>
    </w:div>
    <w:div w:id="1261719398">
      <w:bodyDiv w:val="1"/>
      <w:marLeft w:val="0"/>
      <w:marRight w:val="0"/>
      <w:marTop w:val="0"/>
      <w:marBottom w:val="0"/>
      <w:divBdr>
        <w:top w:val="none" w:sz="0" w:space="0" w:color="auto"/>
        <w:left w:val="none" w:sz="0" w:space="0" w:color="auto"/>
        <w:bottom w:val="none" w:sz="0" w:space="0" w:color="auto"/>
        <w:right w:val="none" w:sz="0" w:space="0" w:color="auto"/>
      </w:divBdr>
    </w:div>
    <w:div w:id="1292445013">
      <w:bodyDiv w:val="1"/>
      <w:marLeft w:val="0"/>
      <w:marRight w:val="0"/>
      <w:marTop w:val="0"/>
      <w:marBottom w:val="0"/>
      <w:divBdr>
        <w:top w:val="none" w:sz="0" w:space="0" w:color="auto"/>
        <w:left w:val="none" w:sz="0" w:space="0" w:color="auto"/>
        <w:bottom w:val="none" w:sz="0" w:space="0" w:color="auto"/>
        <w:right w:val="none" w:sz="0" w:space="0" w:color="auto"/>
      </w:divBdr>
      <w:divsChild>
        <w:div w:id="1084104714">
          <w:marLeft w:val="547"/>
          <w:marRight w:val="0"/>
          <w:marTop w:val="115"/>
          <w:marBottom w:val="0"/>
          <w:divBdr>
            <w:top w:val="none" w:sz="0" w:space="0" w:color="auto"/>
            <w:left w:val="none" w:sz="0" w:space="0" w:color="auto"/>
            <w:bottom w:val="none" w:sz="0" w:space="0" w:color="auto"/>
            <w:right w:val="none" w:sz="0" w:space="0" w:color="auto"/>
          </w:divBdr>
        </w:div>
        <w:div w:id="1508863870">
          <w:marLeft w:val="1166"/>
          <w:marRight w:val="0"/>
          <w:marTop w:val="96"/>
          <w:marBottom w:val="0"/>
          <w:divBdr>
            <w:top w:val="none" w:sz="0" w:space="0" w:color="auto"/>
            <w:left w:val="none" w:sz="0" w:space="0" w:color="auto"/>
            <w:bottom w:val="none" w:sz="0" w:space="0" w:color="auto"/>
            <w:right w:val="none" w:sz="0" w:space="0" w:color="auto"/>
          </w:divBdr>
        </w:div>
      </w:divsChild>
    </w:div>
    <w:div w:id="1295714513">
      <w:bodyDiv w:val="1"/>
      <w:marLeft w:val="0"/>
      <w:marRight w:val="0"/>
      <w:marTop w:val="0"/>
      <w:marBottom w:val="0"/>
      <w:divBdr>
        <w:top w:val="none" w:sz="0" w:space="0" w:color="auto"/>
        <w:left w:val="none" w:sz="0" w:space="0" w:color="auto"/>
        <w:bottom w:val="none" w:sz="0" w:space="0" w:color="auto"/>
        <w:right w:val="none" w:sz="0" w:space="0" w:color="auto"/>
      </w:divBdr>
    </w:div>
    <w:div w:id="1338580799">
      <w:bodyDiv w:val="1"/>
      <w:marLeft w:val="0"/>
      <w:marRight w:val="0"/>
      <w:marTop w:val="0"/>
      <w:marBottom w:val="0"/>
      <w:divBdr>
        <w:top w:val="none" w:sz="0" w:space="0" w:color="auto"/>
        <w:left w:val="none" w:sz="0" w:space="0" w:color="auto"/>
        <w:bottom w:val="none" w:sz="0" w:space="0" w:color="auto"/>
        <w:right w:val="none" w:sz="0" w:space="0" w:color="auto"/>
      </w:divBdr>
    </w:div>
    <w:div w:id="1341280307">
      <w:bodyDiv w:val="1"/>
      <w:marLeft w:val="0"/>
      <w:marRight w:val="0"/>
      <w:marTop w:val="0"/>
      <w:marBottom w:val="0"/>
      <w:divBdr>
        <w:top w:val="none" w:sz="0" w:space="0" w:color="auto"/>
        <w:left w:val="none" w:sz="0" w:space="0" w:color="auto"/>
        <w:bottom w:val="none" w:sz="0" w:space="0" w:color="auto"/>
        <w:right w:val="none" w:sz="0" w:space="0" w:color="auto"/>
      </w:divBdr>
    </w:div>
    <w:div w:id="1350138136">
      <w:bodyDiv w:val="1"/>
      <w:marLeft w:val="0"/>
      <w:marRight w:val="0"/>
      <w:marTop w:val="0"/>
      <w:marBottom w:val="0"/>
      <w:divBdr>
        <w:top w:val="none" w:sz="0" w:space="0" w:color="auto"/>
        <w:left w:val="none" w:sz="0" w:space="0" w:color="auto"/>
        <w:bottom w:val="none" w:sz="0" w:space="0" w:color="auto"/>
        <w:right w:val="none" w:sz="0" w:space="0" w:color="auto"/>
      </w:divBdr>
    </w:div>
    <w:div w:id="1469011211">
      <w:bodyDiv w:val="1"/>
      <w:marLeft w:val="0"/>
      <w:marRight w:val="0"/>
      <w:marTop w:val="0"/>
      <w:marBottom w:val="0"/>
      <w:divBdr>
        <w:top w:val="none" w:sz="0" w:space="0" w:color="auto"/>
        <w:left w:val="none" w:sz="0" w:space="0" w:color="auto"/>
        <w:bottom w:val="none" w:sz="0" w:space="0" w:color="auto"/>
        <w:right w:val="none" w:sz="0" w:space="0" w:color="auto"/>
      </w:divBdr>
    </w:div>
    <w:div w:id="1489517496">
      <w:bodyDiv w:val="1"/>
      <w:marLeft w:val="0"/>
      <w:marRight w:val="0"/>
      <w:marTop w:val="0"/>
      <w:marBottom w:val="0"/>
      <w:divBdr>
        <w:top w:val="none" w:sz="0" w:space="0" w:color="auto"/>
        <w:left w:val="none" w:sz="0" w:space="0" w:color="auto"/>
        <w:bottom w:val="none" w:sz="0" w:space="0" w:color="auto"/>
        <w:right w:val="none" w:sz="0" w:space="0" w:color="auto"/>
      </w:divBdr>
    </w:div>
    <w:div w:id="1665085768">
      <w:bodyDiv w:val="1"/>
      <w:marLeft w:val="0"/>
      <w:marRight w:val="0"/>
      <w:marTop w:val="0"/>
      <w:marBottom w:val="0"/>
      <w:divBdr>
        <w:top w:val="none" w:sz="0" w:space="0" w:color="auto"/>
        <w:left w:val="none" w:sz="0" w:space="0" w:color="auto"/>
        <w:bottom w:val="none" w:sz="0" w:space="0" w:color="auto"/>
        <w:right w:val="none" w:sz="0" w:space="0" w:color="auto"/>
      </w:divBdr>
      <w:divsChild>
        <w:div w:id="1626505043">
          <w:marLeft w:val="0"/>
          <w:marRight w:val="0"/>
          <w:marTop w:val="0"/>
          <w:marBottom w:val="0"/>
          <w:divBdr>
            <w:top w:val="none" w:sz="0" w:space="0" w:color="auto"/>
            <w:left w:val="none" w:sz="0" w:space="0" w:color="auto"/>
            <w:bottom w:val="none" w:sz="0" w:space="0" w:color="auto"/>
            <w:right w:val="none" w:sz="0" w:space="0" w:color="auto"/>
          </w:divBdr>
        </w:div>
        <w:div w:id="1724909401">
          <w:marLeft w:val="0"/>
          <w:marRight w:val="0"/>
          <w:marTop w:val="0"/>
          <w:marBottom w:val="0"/>
          <w:divBdr>
            <w:top w:val="none" w:sz="0" w:space="0" w:color="auto"/>
            <w:left w:val="none" w:sz="0" w:space="0" w:color="auto"/>
            <w:bottom w:val="none" w:sz="0" w:space="0" w:color="auto"/>
            <w:right w:val="none" w:sz="0" w:space="0" w:color="auto"/>
          </w:divBdr>
          <w:divsChild>
            <w:div w:id="1536043223">
              <w:marLeft w:val="0"/>
              <w:marRight w:val="0"/>
              <w:marTop w:val="0"/>
              <w:marBottom w:val="0"/>
              <w:divBdr>
                <w:top w:val="none" w:sz="0" w:space="0" w:color="auto"/>
                <w:left w:val="none" w:sz="0" w:space="0" w:color="auto"/>
                <w:bottom w:val="none" w:sz="0" w:space="0" w:color="auto"/>
                <w:right w:val="none" w:sz="0" w:space="0" w:color="auto"/>
              </w:divBdr>
            </w:div>
          </w:divsChild>
        </w:div>
        <w:div w:id="1819875756">
          <w:marLeft w:val="0"/>
          <w:marRight w:val="0"/>
          <w:marTop w:val="0"/>
          <w:marBottom w:val="0"/>
          <w:divBdr>
            <w:top w:val="none" w:sz="0" w:space="0" w:color="auto"/>
            <w:left w:val="none" w:sz="0" w:space="0" w:color="auto"/>
            <w:bottom w:val="none" w:sz="0" w:space="0" w:color="auto"/>
            <w:right w:val="none" w:sz="0" w:space="0" w:color="auto"/>
          </w:divBdr>
        </w:div>
      </w:divsChild>
    </w:div>
    <w:div w:id="1707020000">
      <w:bodyDiv w:val="1"/>
      <w:marLeft w:val="0"/>
      <w:marRight w:val="0"/>
      <w:marTop w:val="0"/>
      <w:marBottom w:val="0"/>
      <w:divBdr>
        <w:top w:val="none" w:sz="0" w:space="0" w:color="auto"/>
        <w:left w:val="none" w:sz="0" w:space="0" w:color="auto"/>
        <w:bottom w:val="none" w:sz="0" w:space="0" w:color="auto"/>
        <w:right w:val="none" w:sz="0" w:space="0" w:color="auto"/>
      </w:divBdr>
    </w:div>
    <w:div w:id="1781754193">
      <w:bodyDiv w:val="1"/>
      <w:marLeft w:val="0"/>
      <w:marRight w:val="0"/>
      <w:marTop w:val="0"/>
      <w:marBottom w:val="0"/>
      <w:divBdr>
        <w:top w:val="none" w:sz="0" w:space="0" w:color="auto"/>
        <w:left w:val="none" w:sz="0" w:space="0" w:color="auto"/>
        <w:bottom w:val="none" w:sz="0" w:space="0" w:color="auto"/>
        <w:right w:val="none" w:sz="0" w:space="0" w:color="auto"/>
      </w:divBdr>
      <w:divsChild>
        <w:div w:id="1749645630">
          <w:marLeft w:val="0"/>
          <w:marRight w:val="0"/>
          <w:marTop w:val="0"/>
          <w:marBottom w:val="0"/>
          <w:divBdr>
            <w:top w:val="none" w:sz="0" w:space="0" w:color="auto"/>
            <w:left w:val="none" w:sz="0" w:space="0" w:color="auto"/>
            <w:bottom w:val="none" w:sz="0" w:space="0" w:color="auto"/>
            <w:right w:val="none" w:sz="0" w:space="0" w:color="auto"/>
          </w:divBdr>
        </w:div>
      </w:divsChild>
    </w:div>
    <w:div w:id="1821190967">
      <w:bodyDiv w:val="1"/>
      <w:marLeft w:val="0"/>
      <w:marRight w:val="0"/>
      <w:marTop w:val="0"/>
      <w:marBottom w:val="0"/>
      <w:divBdr>
        <w:top w:val="none" w:sz="0" w:space="0" w:color="auto"/>
        <w:left w:val="none" w:sz="0" w:space="0" w:color="auto"/>
        <w:bottom w:val="none" w:sz="0" w:space="0" w:color="auto"/>
        <w:right w:val="none" w:sz="0" w:space="0" w:color="auto"/>
      </w:divBdr>
      <w:divsChild>
        <w:div w:id="1461534478">
          <w:marLeft w:val="0"/>
          <w:marRight w:val="0"/>
          <w:marTop w:val="0"/>
          <w:marBottom w:val="0"/>
          <w:divBdr>
            <w:top w:val="none" w:sz="0" w:space="0" w:color="auto"/>
            <w:left w:val="none" w:sz="0" w:space="0" w:color="auto"/>
            <w:bottom w:val="none" w:sz="0" w:space="0" w:color="auto"/>
            <w:right w:val="none" w:sz="0" w:space="0" w:color="auto"/>
          </w:divBdr>
        </w:div>
        <w:div w:id="283312761">
          <w:marLeft w:val="0"/>
          <w:marRight w:val="0"/>
          <w:marTop w:val="0"/>
          <w:marBottom w:val="0"/>
          <w:divBdr>
            <w:top w:val="none" w:sz="0" w:space="0" w:color="auto"/>
            <w:left w:val="none" w:sz="0" w:space="0" w:color="auto"/>
            <w:bottom w:val="none" w:sz="0" w:space="0" w:color="auto"/>
            <w:right w:val="none" w:sz="0" w:space="0" w:color="auto"/>
          </w:divBdr>
        </w:div>
      </w:divsChild>
    </w:div>
    <w:div w:id="1853101941">
      <w:bodyDiv w:val="1"/>
      <w:marLeft w:val="0"/>
      <w:marRight w:val="0"/>
      <w:marTop w:val="0"/>
      <w:marBottom w:val="0"/>
      <w:divBdr>
        <w:top w:val="none" w:sz="0" w:space="0" w:color="auto"/>
        <w:left w:val="none" w:sz="0" w:space="0" w:color="auto"/>
        <w:bottom w:val="none" w:sz="0" w:space="0" w:color="auto"/>
        <w:right w:val="none" w:sz="0" w:space="0" w:color="auto"/>
      </w:divBdr>
    </w:div>
    <w:div w:id="1864131518">
      <w:bodyDiv w:val="1"/>
      <w:marLeft w:val="0"/>
      <w:marRight w:val="0"/>
      <w:marTop w:val="0"/>
      <w:marBottom w:val="0"/>
      <w:divBdr>
        <w:top w:val="none" w:sz="0" w:space="0" w:color="auto"/>
        <w:left w:val="none" w:sz="0" w:space="0" w:color="auto"/>
        <w:bottom w:val="none" w:sz="0" w:space="0" w:color="auto"/>
        <w:right w:val="none" w:sz="0" w:space="0" w:color="auto"/>
      </w:divBdr>
    </w:div>
    <w:div w:id="1880314287">
      <w:bodyDiv w:val="1"/>
      <w:marLeft w:val="0"/>
      <w:marRight w:val="0"/>
      <w:marTop w:val="0"/>
      <w:marBottom w:val="0"/>
      <w:divBdr>
        <w:top w:val="none" w:sz="0" w:space="0" w:color="auto"/>
        <w:left w:val="none" w:sz="0" w:space="0" w:color="auto"/>
        <w:bottom w:val="none" w:sz="0" w:space="0" w:color="auto"/>
        <w:right w:val="none" w:sz="0" w:space="0" w:color="auto"/>
      </w:divBdr>
    </w:div>
    <w:div w:id="1885753589">
      <w:bodyDiv w:val="1"/>
      <w:marLeft w:val="0"/>
      <w:marRight w:val="0"/>
      <w:marTop w:val="0"/>
      <w:marBottom w:val="0"/>
      <w:divBdr>
        <w:top w:val="none" w:sz="0" w:space="0" w:color="auto"/>
        <w:left w:val="none" w:sz="0" w:space="0" w:color="auto"/>
        <w:bottom w:val="none" w:sz="0" w:space="0" w:color="auto"/>
        <w:right w:val="none" w:sz="0" w:space="0" w:color="auto"/>
      </w:divBdr>
    </w:div>
    <w:div w:id="1886406137">
      <w:bodyDiv w:val="1"/>
      <w:marLeft w:val="0"/>
      <w:marRight w:val="0"/>
      <w:marTop w:val="0"/>
      <w:marBottom w:val="0"/>
      <w:divBdr>
        <w:top w:val="none" w:sz="0" w:space="0" w:color="auto"/>
        <w:left w:val="none" w:sz="0" w:space="0" w:color="auto"/>
        <w:bottom w:val="none" w:sz="0" w:space="0" w:color="auto"/>
        <w:right w:val="none" w:sz="0" w:space="0" w:color="auto"/>
      </w:divBdr>
    </w:div>
    <w:div w:id="1908833785">
      <w:bodyDiv w:val="1"/>
      <w:marLeft w:val="0"/>
      <w:marRight w:val="0"/>
      <w:marTop w:val="0"/>
      <w:marBottom w:val="0"/>
      <w:divBdr>
        <w:top w:val="none" w:sz="0" w:space="0" w:color="auto"/>
        <w:left w:val="none" w:sz="0" w:space="0" w:color="auto"/>
        <w:bottom w:val="none" w:sz="0" w:space="0" w:color="auto"/>
        <w:right w:val="none" w:sz="0" w:space="0" w:color="auto"/>
      </w:divBdr>
    </w:div>
    <w:div w:id="1931161049">
      <w:bodyDiv w:val="1"/>
      <w:marLeft w:val="0"/>
      <w:marRight w:val="0"/>
      <w:marTop w:val="0"/>
      <w:marBottom w:val="0"/>
      <w:divBdr>
        <w:top w:val="none" w:sz="0" w:space="0" w:color="auto"/>
        <w:left w:val="none" w:sz="0" w:space="0" w:color="auto"/>
        <w:bottom w:val="none" w:sz="0" w:space="0" w:color="auto"/>
        <w:right w:val="none" w:sz="0" w:space="0" w:color="auto"/>
      </w:divBdr>
    </w:div>
    <w:div w:id="1945990142">
      <w:bodyDiv w:val="1"/>
      <w:marLeft w:val="0"/>
      <w:marRight w:val="0"/>
      <w:marTop w:val="0"/>
      <w:marBottom w:val="0"/>
      <w:divBdr>
        <w:top w:val="none" w:sz="0" w:space="0" w:color="auto"/>
        <w:left w:val="none" w:sz="0" w:space="0" w:color="auto"/>
        <w:bottom w:val="none" w:sz="0" w:space="0" w:color="auto"/>
        <w:right w:val="none" w:sz="0" w:space="0" w:color="auto"/>
      </w:divBdr>
    </w:div>
    <w:div w:id="1969777257">
      <w:bodyDiv w:val="1"/>
      <w:marLeft w:val="0"/>
      <w:marRight w:val="0"/>
      <w:marTop w:val="0"/>
      <w:marBottom w:val="0"/>
      <w:divBdr>
        <w:top w:val="none" w:sz="0" w:space="0" w:color="auto"/>
        <w:left w:val="none" w:sz="0" w:space="0" w:color="auto"/>
        <w:bottom w:val="none" w:sz="0" w:space="0" w:color="auto"/>
        <w:right w:val="none" w:sz="0" w:space="0" w:color="auto"/>
      </w:divBdr>
    </w:div>
    <w:div w:id="2019039023">
      <w:bodyDiv w:val="1"/>
      <w:marLeft w:val="0"/>
      <w:marRight w:val="0"/>
      <w:marTop w:val="0"/>
      <w:marBottom w:val="0"/>
      <w:divBdr>
        <w:top w:val="none" w:sz="0" w:space="0" w:color="auto"/>
        <w:left w:val="none" w:sz="0" w:space="0" w:color="auto"/>
        <w:bottom w:val="none" w:sz="0" w:space="0" w:color="auto"/>
        <w:right w:val="none" w:sz="0" w:space="0" w:color="auto"/>
      </w:divBdr>
    </w:div>
    <w:div w:id="2021543603">
      <w:bodyDiv w:val="1"/>
      <w:marLeft w:val="0"/>
      <w:marRight w:val="0"/>
      <w:marTop w:val="0"/>
      <w:marBottom w:val="0"/>
      <w:divBdr>
        <w:top w:val="none" w:sz="0" w:space="0" w:color="auto"/>
        <w:left w:val="none" w:sz="0" w:space="0" w:color="auto"/>
        <w:bottom w:val="none" w:sz="0" w:space="0" w:color="auto"/>
        <w:right w:val="none" w:sz="0" w:space="0" w:color="auto"/>
      </w:divBdr>
    </w:div>
    <w:div w:id="2033071603">
      <w:bodyDiv w:val="1"/>
      <w:marLeft w:val="0"/>
      <w:marRight w:val="0"/>
      <w:marTop w:val="0"/>
      <w:marBottom w:val="0"/>
      <w:divBdr>
        <w:top w:val="none" w:sz="0" w:space="0" w:color="auto"/>
        <w:left w:val="none" w:sz="0" w:space="0" w:color="auto"/>
        <w:bottom w:val="none" w:sz="0" w:space="0" w:color="auto"/>
        <w:right w:val="none" w:sz="0" w:space="0" w:color="auto"/>
      </w:divBdr>
    </w:div>
    <w:div w:id="2089302722">
      <w:bodyDiv w:val="1"/>
      <w:marLeft w:val="0"/>
      <w:marRight w:val="0"/>
      <w:marTop w:val="0"/>
      <w:marBottom w:val="0"/>
      <w:divBdr>
        <w:top w:val="none" w:sz="0" w:space="0" w:color="auto"/>
        <w:left w:val="none" w:sz="0" w:space="0" w:color="auto"/>
        <w:bottom w:val="none" w:sz="0" w:space="0" w:color="auto"/>
        <w:right w:val="none" w:sz="0" w:space="0" w:color="auto"/>
      </w:divBdr>
    </w:div>
    <w:div w:id="2089960230">
      <w:bodyDiv w:val="1"/>
      <w:marLeft w:val="0"/>
      <w:marRight w:val="0"/>
      <w:marTop w:val="0"/>
      <w:marBottom w:val="0"/>
      <w:divBdr>
        <w:top w:val="none" w:sz="0" w:space="0" w:color="auto"/>
        <w:left w:val="none" w:sz="0" w:space="0" w:color="auto"/>
        <w:bottom w:val="none" w:sz="0" w:space="0" w:color="auto"/>
        <w:right w:val="none" w:sz="0" w:space="0" w:color="auto"/>
      </w:divBdr>
    </w:div>
    <w:div w:id="2114981324">
      <w:bodyDiv w:val="1"/>
      <w:marLeft w:val="0"/>
      <w:marRight w:val="0"/>
      <w:marTop w:val="0"/>
      <w:marBottom w:val="0"/>
      <w:divBdr>
        <w:top w:val="none" w:sz="0" w:space="0" w:color="auto"/>
        <w:left w:val="none" w:sz="0" w:space="0" w:color="auto"/>
        <w:bottom w:val="none" w:sz="0" w:space="0" w:color="auto"/>
        <w:right w:val="none" w:sz="0" w:space="0" w:color="auto"/>
      </w:divBdr>
    </w:div>
    <w:div w:id="2128694765">
      <w:bodyDiv w:val="1"/>
      <w:marLeft w:val="0"/>
      <w:marRight w:val="0"/>
      <w:marTop w:val="0"/>
      <w:marBottom w:val="0"/>
      <w:divBdr>
        <w:top w:val="none" w:sz="0" w:space="0" w:color="auto"/>
        <w:left w:val="none" w:sz="0" w:space="0" w:color="auto"/>
        <w:bottom w:val="none" w:sz="0" w:space="0" w:color="auto"/>
        <w:right w:val="none" w:sz="0" w:space="0" w:color="auto"/>
      </w:divBdr>
    </w:div>
    <w:div w:id="213243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244" TargetMode="External"/><Relationship Id="rId13" Type="http://schemas.openxmlformats.org/officeDocument/2006/relationships/hyperlink" Target="http://www.egi.eu/about/egi-inspire/" TargetMode="External"/><Relationship Id="rId18" Type="http://schemas.microsoft.com/office/2011/relationships/commentsExtended" Target="commentsExtended.xml"/><Relationship Id="rId26" Type="http://schemas.openxmlformats.org/officeDocument/2006/relationships/hyperlink" Target="http://arxiv.org/pdf/1407.3095v1.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etrics.egi.eu/project_metrics/QR19/" TargetMode="External"/><Relationship Id="rId34" Type="http://schemas.openxmlformats.org/officeDocument/2006/relationships/hyperlink" Target="https://indico.egi.eu/indico/categoryDisplay.py?categId=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gi.eu/results/glossary/" TargetMode="External"/><Relationship Id="rId17" Type="http://schemas.openxmlformats.org/officeDocument/2006/relationships/comments" Target="comments.xml"/><Relationship Id="rId25" Type="http://schemas.openxmlformats.org/officeDocument/2006/relationships/hyperlink" Target="http://arxiv.org/pdf/1406.7491.pdf" TargetMode="External"/><Relationship Id="rId33" Type="http://schemas.openxmlformats.org/officeDocument/2006/relationships/hyperlink" Target="https://documents.egi.eu/document/2242"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c.europa.eu/research/fp7/index_en.cfm?pg=logos" TargetMode="External"/><Relationship Id="rId20" Type="http://schemas.openxmlformats.org/officeDocument/2006/relationships/hyperlink" Target="http://metrics.egi.eu/project_metrics/QR18/" TargetMode="External"/><Relationship Id="rId29" Type="http://schemas.openxmlformats.org/officeDocument/2006/relationships/image" Target="media/image6.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Procedures" TargetMode="External"/><Relationship Id="rId24" Type="http://schemas.openxmlformats.org/officeDocument/2006/relationships/hyperlink" Target="https://documents.egi.eu/document/2339" TargetMode="External"/><Relationship Id="rId32" Type="http://schemas.openxmlformats.org/officeDocument/2006/relationships/hyperlink" Target="https://ggus.eu/?mode=ticket_info&amp;ticket_id=107696" TargetMode="External"/><Relationship Id="rId37" Type="http://schemas.openxmlformats.org/officeDocument/2006/relationships/hyperlink" Target="https://wiki.egi.eu/wiki/Special:BookSources/978889050774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opa.eu/abc/symbols/emblem/index_en.htm" TargetMode="External"/><Relationship Id="rId23" Type="http://schemas.openxmlformats.org/officeDocument/2006/relationships/hyperlink" Target="https://documents.egi.eu/document/2169" TargetMode="External"/><Relationship Id="rId28" Type="http://schemas.openxmlformats.org/officeDocument/2006/relationships/image" Target="media/image5.png"/><Relationship Id="rId36" Type="http://schemas.openxmlformats.org/officeDocument/2006/relationships/hyperlink" Target="http://indico.rnp.br/conferenceDisplay.py?confId=161" TargetMode="External"/><Relationship Id="rId10" Type="http://schemas.openxmlformats.org/officeDocument/2006/relationships/footer" Target="footer1.xml"/><Relationship Id="rId19" Type="http://schemas.openxmlformats.org/officeDocument/2006/relationships/hyperlink" Target="http://metrics.egi.eu/project_metrics/QR17/" TargetMode="External"/><Relationship Id="rId31" Type="http://schemas.openxmlformats.org/officeDocument/2006/relationships/hyperlink" Target="https://docs.google.com/document/d/1xJrnVW7u5Q2N7nF3hPsYBOnzloilaoDx2j607Wo7B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s://wiki.egi.eu/wiki/VT_Business_Engagement" TargetMode="External"/><Relationship Id="rId27" Type="http://schemas.openxmlformats.org/officeDocument/2006/relationships/hyperlink" Target="https://wiki.egi.eu/wiki/PROC19" TargetMode="External"/><Relationship Id="rId30" Type="http://schemas.openxmlformats.org/officeDocument/2006/relationships/image" Target="media/image7.png"/><Relationship Id="rId35" Type="http://schemas.openxmlformats.org/officeDocument/2006/relationships/hyperlink" Target="http://indico.cern.ch/conferenceDisplay.py?confId=24625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o.egi.eu/2199" TargetMode="External"/><Relationship Id="rId13" Type="http://schemas.openxmlformats.org/officeDocument/2006/relationships/hyperlink" Target="http://go.egi.eu/osc" TargetMode="External"/><Relationship Id="rId18" Type="http://schemas.openxmlformats.org/officeDocument/2006/relationships/hyperlink" Target="http://www.egi.eu/news-and-media/newsletters/Inspired_Issue_15/bacteria.html" TargetMode="External"/><Relationship Id="rId26" Type="http://schemas.openxmlformats.org/officeDocument/2006/relationships/hyperlink" Target="http://indico.egi.eu/indico/conferenceDisplay.py?confId=2345" TargetMode="External"/><Relationship Id="rId3" Type="http://schemas.openxmlformats.org/officeDocument/2006/relationships/hyperlink" Target="https://documents.egi.eu/document/2242" TargetMode="External"/><Relationship Id="rId21" Type="http://schemas.openxmlformats.org/officeDocument/2006/relationships/hyperlink" Target="http://www.egi.eu/blog/" TargetMode="External"/><Relationship Id="rId7" Type="http://schemas.openxmlformats.org/officeDocument/2006/relationships/hyperlink" Target="http://go.egi.eu/2198" TargetMode="External"/><Relationship Id="rId12" Type="http://schemas.openxmlformats.org/officeDocument/2006/relationships/hyperlink" Target="http://go.egi.eu/Issue17PDF" TargetMode="External"/><Relationship Id="rId17" Type="http://schemas.openxmlformats.org/officeDocument/2006/relationships/hyperlink" Target="http://www.egi.eu/case-studies/natural-sciences/digital_security.html" TargetMode="External"/><Relationship Id="rId25" Type="http://schemas.openxmlformats.org/officeDocument/2006/relationships/hyperlink" Target="http://www.theregister.co.uk/2014/05/22/egi_launches_federated_cloud/" TargetMode="External"/><Relationship Id="rId2" Type="http://schemas.openxmlformats.org/officeDocument/2006/relationships/hyperlink" Target="http://cf2014.egi.eu" TargetMode="External"/><Relationship Id="rId16" Type="http://schemas.openxmlformats.org/officeDocument/2006/relationships/hyperlink" Target="http://www.egi.eu/case-studies/physical-sciences/becs.html" TargetMode="External"/><Relationship Id="rId20" Type="http://schemas.openxmlformats.org/officeDocument/2006/relationships/hyperlink" Target="http://www.egi.eu/news-and-media/newsfeed/" TargetMode="External"/><Relationship Id="rId29" Type="http://schemas.openxmlformats.org/officeDocument/2006/relationships/hyperlink" Target="https://wiki.egi.eu/wiki/EGI_CSIRT:Security_Resource_Centre_Certification_Procedure#Cloud_Resource_Center" TargetMode="External"/><Relationship Id="rId1" Type="http://schemas.openxmlformats.org/officeDocument/2006/relationships/hyperlink" Target="https://documents.egi.eu/document/2251" TargetMode="External"/><Relationship Id="rId6" Type="http://schemas.openxmlformats.org/officeDocument/2006/relationships/hyperlink" Target="http://go.egi.eu/2196" TargetMode="External"/><Relationship Id="rId11" Type="http://schemas.openxmlformats.org/officeDocument/2006/relationships/hyperlink" Target="http://go.egi.eu/Issue16PDF" TargetMode="External"/><Relationship Id="rId24" Type="http://schemas.openxmlformats.org/officeDocument/2006/relationships/hyperlink" Target="http://www.egi.eu/news-and-media/newsfeed/news_2014_023.html" TargetMode="External"/><Relationship Id="rId5" Type="http://schemas.openxmlformats.org/officeDocument/2006/relationships/hyperlink" Target="http://go.egi.eu/2197" TargetMode="External"/><Relationship Id="rId15" Type="http://schemas.openxmlformats.org/officeDocument/2006/relationships/hyperlink" Target="http://www.egi.eu/case-studies/physical-sciences/stars.html" TargetMode="External"/><Relationship Id="rId23" Type="http://schemas.openxmlformats.org/officeDocument/2006/relationships/hyperlink" Target="https://www.egi.eu/news-and-media/press/Press_Release_Federated_Cloud_Launch.pdf" TargetMode="External"/><Relationship Id="rId28" Type="http://schemas.openxmlformats.org/officeDocument/2006/relationships/hyperlink" Target="https://wiki.egi.eu/wiki/HOWTO04_Site_Certification_Manual_tests#Check_the_functionality_of_the_cloud_elements" TargetMode="External"/><Relationship Id="rId10" Type="http://schemas.openxmlformats.org/officeDocument/2006/relationships/hyperlink" Target="http://www.egi.eu/case-studies/" TargetMode="External"/><Relationship Id="rId19" Type="http://schemas.openxmlformats.org/officeDocument/2006/relationships/hyperlink" Target="http://www.egi.eu/case-studies/medical/combat_stress.html" TargetMode="External"/><Relationship Id="rId4" Type="http://schemas.openxmlformats.org/officeDocument/2006/relationships/hyperlink" Target="http://www.egi.eu/news-and-media/publications/CF2014_BoA.pdf" TargetMode="External"/><Relationship Id="rId9" Type="http://schemas.openxmlformats.org/officeDocument/2006/relationships/hyperlink" Target="http://www.egi.eu/news-and-media/publications/Case_studies_v2.pdf" TargetMode="External"/><Relationship Id="rId14" Type="http://schemas.openxmlformats.org/officeDocument/2006/relationships/hyperlink" Target="http://www.egi.eu/case-studies/physical-sciences/andromeda_ii.html" TargetMode="External"/><Relationship Id="rId22" Type="http://schemas.openxmlformats.org/officeDocument/2006/relationships/hyperlink" Target="http://www.egi.eu/news-and-media/directors_letters/" TargetMode="External"/><Relationship Id="rId27" Type="http://schemas.openxmlformats.org/officeDocument/2006/relationships/hyperlink" Target="https://indico.egi.eu/indico/contributionDisplay.py?sessionId=2&amp;contribId=34&amp;confId=2160" TargetMode="External"/><Relationship Id="rId30" Type="http://schemas.openxmlformats.org/officeDocument/2006/relationships/hyperlink" Target="http://goc.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6EDB-AB78-4FAC-9E65-ADF34F6F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52</Pages>
  <Words>16073</Words>
  <Characters>88405</Characters>
  <Application>Microsoft Office Word</Application>
  <DocSecurity>0</DocSecurity>
  <Lines>736</Lines>
  <Paragraphs>208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
  <LinksUpToDate>false</LinksUpToDate>
  <CharactersWithSpaces>104270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Samuel TRACMed</cp:lastModifiedBy>
  <cp:revision>10</cp:revision>
  <cp:lastPrinted>2014-06-27T12:08:00Z</cp:lastPrinted>
  <dcterms:created xsi:type="dcterms:W3CDTF">2014-12-08T14:38:00Z</dcterms:created>
  <dcterms:modified xsi:type="dcterms:W3CDTF">2014-12-27T13:34:00Z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