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20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6032"/>
      </w:tblGrid>
      <w:tr w:rsidR="00941455" w:rsidRPr="00C14E55" w:rsidTr="00C14E55">
        <w:tc>
          <w:tcPr>
            <w:tcW w:w="4811" w:type="dxa"/>
            <w:tcBorders>
              <w:top w:val="single" w:sz="4" w:space="0" w:color="auto"/>
            </w:tcBorders>
          </w:tcPr>
          <w:p w:rsidR="00941455" w:rsidRPr="00C14E55" w:rsidRDefault="00941455" w:rsidP="00C14E55">
            <w:pPr>
              <w:spacing w:line="240" w:lineRule="auto"/>
              <w:rPr>
                <w:rFonts w:ascii="Arial" w:hAnsi="Arial" w:cs="Arial"/>
                <w:b/>
              </w:rPr>
            </w:pPr>
            <w:r w:rsidRPr="00C14E55">
              <w:rPr>
                <w:rFonts w:ascii="Arial" w:hAnsi="Arial" w:cs="Arial"/>
                <w:b/>
              </w:rPr>
              <w:t>Meeting: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941455" w:rsidRPr="00C14E55" w:rsidRDefault="007471D4" w:rsidP="007471D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Policy Group (SPG)</w:t>
            </w:r>
          </w:p>
        </w:tc>
      </w:tr>
      <w:tr w:rsidR="00941455" w:rsidRPr="00C14E55" w:rsidTr="00C14E55">
        <w:tc>
          <w:tcPr>
            <w:tcW w:w="4811" w:type="dxa"/>
          </w:tcPr>
          <w:p w:rsidR="00941455" w:rsidRPr="00C14E55" w:rsidRDefault="00941455" w:rsidP="00C14E55">
            <w:pPr>
              <w:spacing w:line="240" w:lineRule="auto"/>
              <w:rPr>
                <w:rFonts w:ascii="Arial" w:hAnsi="Arial" w:cs="Arial"/>
                <w:b/>
              </w:rPr>
            </w:pPr>
            <w:r w:rsidRPr="00C14E55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4811" w:type="dxa"/>
          </w:tcPr>
          <w:p w:rsidR="00941455" w:rsidRPr="00C14E55" w:rsidRDefault="007471D4" w:rsidP="00C14E5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June</w:t>
            </w:r>
            <w:r w:rsidR="008F3363">
              <w:rPr>
                <w:rFonts w:ascii="Arial" w:hAnsi="Arial" w:cs="Arial"/>
              </w:rPr>
              <w:t xml:space="preserve"> 2011 – 14:00-16:00</w:t>
            </w:r>
          </w:p>
        </w:tc>
      </w:tr>
      <w:tr w:rsidR="00941455" w:rsidRPr="00C14E55" w:rsidTr="00C14E55">
        <w:tc>
          <w:tcPr>
            <w:tcW w:w="4811" w:type="dxa"/>
          </w:tcPr>
          <w:p w:rsidR="00941455" w:rsidRPr="00C14E55" w:rsidRDefault="00941455" w:rsidP="00C14E55">
            <w:pPr>
              <w:spacing w:line="240" w:lineRule="auto"/>
              <w:rPr>
                <w:rFonts w:ascii="Arial" w:hAnsi="Arial" w:cs="Arial"/>
                <w:b/>
              </w:rPr>
            </w:pPr>
            <w:r w:rsidRPr="00C14E55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4811" w:type="dxa"/>
          </w:tcPr>
          <w:p w:rsidR="00941455" w:rsidRPr="00C14E55" w:rsidRDefault="008F3363" w:rsidP="00C14E55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Telecon</w:t>
            </w:r>
            <w:proofErr w:type="spellEnd"/>
          </w:p>
        </w:tc>
      </w:tr>
      <w:tr w:rsidR="00941455" w:rsidRPr="00C14E55" w:rsidTr="00C14E55">
        <w:tc>
          <w:tcPr>
            <w:tcW w:w="4811" w:type="dxa"/>
            <w:tcBorders>
              <w:bottom w:val="single" w:sz="4" w:space="0" w:color="auto"/>
            </w:tcBorders>
          </w:tcPr>
          <w:p w:rsidR="00941455" w:rsidRPr="00C14E55" w:rsidRDefault="00941455" w:rsidP="00C14E55">
            <w:pPr>
              <w:spacing w:line="240" w:lineRule="auto"/>
              <w:rPr>
                <w:rFonts w:ascii="Arial" w:hAnsi="Arial" w:cs="Arial"/>
                <w:b/>
              </w:rPr>
            </w:pPr>
            <w:r w:rsidRPr="00C14E55">
              <w:rPr>
                <w:rFonts w:ascii="Arial" w:hAnsi="Arial" w:cs="Arial"/>
                <w:b/>
              </w:rPr>
              <w:t>Agenda: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941455" w:rsidRPr="00C14E55" w:rsidRDefault="002A016E" w:rsidP="00C14E55">
            <w:pPr>
              <w:spacing w:line="240" w:lineRule="auto"/>
              <w:rPr>
                <w:rFonts w:ascii="Arial" w:hAnsi="Arial" w:cs="Arial"/>
              </w:rPr>
            </w:pPr>
            <w:hyperlink r:id="rId9" w:history="1">
              <w:r w:rsidR="007471D4" w:rsidRPr="007471D4">
                <w:rPr>
                  <w:rFonts w:ascii="Arial" w:hAnsi="Arial" w:cs="Arial"/>
                </w:rPr>
                <w:t>https://www.egi.eu/indico/conferenceDisplay.py?confId=503</w:t>
              </w:r>
            </w:hyperlink>
          </w:p>
        </w:tc>
      </w:tr>
    </w:tbl>
    <w:p w:rsidR="00941455" w:rsidRDefault="00941455" w:rsidP="00D360F3">
      <w:pPr>
        <w:rPr>
          <w:rFonts w:ascii="Arial" w:hAnsi="Arial" w:cs="Arial"/>
        </w:rPr>
      </w:pPr>
    </w:p>
    <w:p w:rsidR="00941455" w:rsidRDefault="00941455" w:rsidP="00D360F3">
      <w:pPr>
        <w:rPr>
          <w:rFonts w:ascii="Arial" w:hAnsi="Arial" w:cs="Arial"/>
        </w:rPr>
      </w:pPr>
    </w:p>
    <w:p w:rsidR="00941455" w:rsidRDefault="00941455" w:rsidP="00D360F3">
      <w:pPr>
        <w:rPr>
          <w:rFonts w:ascii="Arial" w:hAnsi="Arial" w:cs="Arial"/>
        </w:rPr>
      </w:pPr>
    </w:p>
    <w:p w:rsidR="00941455" w:rsidRDefault="00941455" w:rsidP="00D360F3">
      <w:pPr>
        <w:rPr>
          <w:rFonts w:ascii="Arial" w:hAnsi="Arial" w:cs="Arial"/>
        </w:rPr>
      </w:pPr>
    </w:p>
    <w:p w:rsidR="00941455" w:rsidRDefault="00941455" w:rsidP="00D360F3">
      <w:pPr>
        <w:rPr>
          <w:rFonts w:ascii="Arial" w:hAnsi="Arial" w:cs="Arial"/>
        </w:rPr>
      </w:pPr>
    </w:p>
    <w:p w:rsidR="0066186E" w:rsidRDefault="00185FB9">
      <w:pPr>
        <w:pStyle w:val="TOC1"/>
        <w:tabs>
          <w:tab w:val="right" w:pos="9396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  <w:lang w:val="en-GB" w:eastAsia="en-GB"/>
        </w:rPr>
      </w:pPr>
      <w:r>
        <w:fldChar w:fldCharType="begin"/>
      </w:r>
      <w:r w:rsidR="00941455">
        <w:instrText xml:space="preserve"> TOC \o "1-3" </w:instrText>
      </w:r>
      <w:r>
        <w:fldChar w:fldCharType="separate"/>
      </w:r>
      <w:r w:rsidR="0066186E">
        <w:rPr>
          <w:noProof/>
        </w:rPr>
        <w:t>Participants</w:t>
      </w:r>
      <w:r w:rsidR="0066186E">
        <w:rPr>
          <w:noProof/>
        </w:rPr>
        <w:tab/>
      </w:r>
      <w:r>
        <w:rPr>
          <w:noProof/>
        </w:rPr>
        <w:fldChar w:fldCharType="begin"/>
      </w:r>
      <w:r w:rsidR="0066186E">
        <w:rPr>
          <w:noProof/>
        </w:rPr>
        <w:instrText xml:space="preserve"> PAGEREF _Toc295995464 \h </w:instrText>
      </w:r>
      <w:r>
        <w:rPr>
          <w:noProof/>
        </w:rPr>
      </w:r>
      <w:r>
        <w:rPr>
          <w:noProof/>
        </w:rPr>
        <w:fldChar w:fldCharType="separate"/>
      </w:r>
      <w:r w:rsidR="0066186E">
        <w:rPr>
          <w:noProof/>
        </w:rPr>
        <w:t>2</w:t>
      </w:r>
      <w:r>
        <w:rPr>
          <w:noProof/>
        </w:rPr>
        <w:fldChar w:fldCharType="end"/>
      </w:r>
    </w:p>
    <w:p w:rsidR="0066186E" w:rsidRDefault="0066186E">
      <w:pPr>
        <w:pStyle w:val="TOC1"/>
        <w:tabs>
          <w:tab w:val="right" w:pos="9396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  <w:lang w:val="en-GB" w:eastAsia="en-GB"/>
        </w:rPr>
      </w:pPr>
      <w:r>
        <w:rPr>
          <w:noProof/>
        </w:rPr>
        <w:t xml:space="preserve">MINUTES AND ACTIONS FROM </w:t>
      </w:r>
      <w:r w:rsidR="00E861B1">
        <w:rPr>
          <w:noProof/>
        </w:rPr>
        <w:t>APRIL</w:t>
      </w:r>
      <w:r>
        <w:rPr>
          <w:noProof/>
        </w:rPr>
        <w:t xml:space="preserve"> 2011 MEETING</w:t>
      </w:r>
      <w:r>
        <w:rPr>
          <w:noProof/>
        </w:rPr>
        <w:tab/>
      </w:r>
      <w:r w:rsidR="00185FB9">
        <w:rPr>
          <w:noProof/>
        </w:rPr>
        <w:fldChar w:fldCharType="begin"/>
      </w:r>
      <w:r>
        <w:rPr>
          <w:noProof/>
        </w:rPr>
        <w:instrText xml:space="preserve"> PAGEREF _Toc295995465 \h </w:instrText>
      </w:r>
      <w:r w:rsidR="00185FB9">
        <w:rPr>
          <w:noProof/>
        </w:rPr>
      </w:r>
      <w:r w:rsidR="00185FB9">
        <w:rPr>
          <w:noProof/>
        </w:rPr>
        <w:fldChar w:fldCharType="separate"/>
      </w:r>
      <w:r>
        <w:rPr>
          <w:noProof/>
        </w:rPr>
        <w:t>3</w:t>
      </w:r>
      <w:r w:rsidR="00185FB9">
        <w:rPr>
          <w:noProof/>
        </w:rPr>
        <w:fldChar w:fldCharType="end"/>
      </w:r>
    </w:p>
    <w:p w:rsidR="0066186E" w:rsidRDefault="0066186E">
      <w:pPr>
        <w:pStyle w:val="TOC1"/>
        <w:tabs>
          <w:tab w:val="right" w:pos="9396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  <w:lang w:val="en-GB" w:eastAsia="en-GB"/>
        </w:rPr>
      </w:pPr>
      <w:r>
        <w:rPr>
          <w:noProof/>
        </w:rPr>
        <w:t>ITEMS OF BUSINESS</w:t>
      </w:r>
      <w:r>
        <w:rPr>
          <w:noProof/>
        </w:rPr>
        <w:tab/>
      </w:r>
      <w:r w:rsidR="00185FB9">
        <w:rPr>
          <w:noProof/>
        </w:rPr>
        <w:fldChar w:fldCharType="begin"/>
      </w:r>
      <w:r>
        <w:rPr>
          <w:noProof/>
        </w:rPr>
        <w:instrText xml:space="preserve"> PAGEREF _Toc295995466 \h </w:instrText>
      </w:r>
      <w:r w:rsidR="00185FB9">
        <w:rPr>
          <w:noProof/>
        </w:rPr>
      </w:r>
      <w:r w:rsidR="00185FB9">
        <w:rPr>
          <w:noProof/>
        </w:rPr>
        <w:fldChar w:fldCharType="separate"/>
      </w:r>
      <w:r>
        <w:rPr>
          <w:noProof/>
        </w:rPr>
        <w:t>3</w:t>
      </w:r>
      <w:r w:rsidR="00185FB9">
        <w:rPr>
          <w:noProof/>
        </w:rPr>
        <w:fldChar w:fldCharType="end"/>
      </w:r>
    </w:p>
    <w:p w:rsidR="0066186E" w:rsidRDefault="0066186E">
      <w:pPr>
        <w:pStyle w:val="TOC2"/>
        <w:tabs>
          <w:tab w:val="right" w:pos="9396"/>
        </w:tabs>
        <w:rPr>
          <w:rFonts w:asciiTheme="minorHAnsi" w:eastAsiaTheme="minorEastAsia" w:hAnsiTheme="minorHAnsi" w:cstheme="minorBidi"/>
          <w:b w:val="0"/>
          <w:smallCaps w:val="0"/>
          <w:noProof/>
          <w:lang w:val="en-GB" w:eastAsia="en-GB"/>
        </w:rPr>
      </w:pPr>
      <w:r>
        <w:rPr>
          <w:noProof/>
        </w:rPr>
        <w:t>Editorial team: Service Operations Security Policy</w:t>
      </w:r>
      <w:r>
        <w:rPr>
          <w:noProof/>
        </w:rPr>
        <w:tab/>
      </w:r>
      <w:r w:rsidR="00185FB9">
        <w:rPr>
          <w:noProof/>
        </w:rPr>
        <w:fldChar w:fldCharType="begin"/>
      </w:r>
      <w:r>
        <w:rPr>
          <w:noProof/>
        </w:rPr>
        <w:instrText xml:space="preserve"> PAGEREF _Toc295995467 \h </w:instrText>
      </w:r>
      <w:r w:rsidR="00185FB9">
        <w:rPr>
          <w:noProof/>
        </w:rPr>
      </w:r>
      <w:r w:rsidR="00185FB9">
        <w:rPr>
          <w:noProof/>
        </w:rPr>
        <w:fldChar w:fldCharType="separate"/>
      </w:r>
      <w:r>
        <w:rPr>
          <w:noProof/>
        </w:rPr>
        <w:t>3</w:t>
      </w:r>
      <w:r w:rsidR="00185FB9">
        <w:rPr>
          <w:noProof/>
        </w:rPr>
        <w:fldChar w:fldCharType="end"/>
      </w:r>
    </w:p>
    <w:p w:rsidR="0066186E" w:rsidRDefault="0066186E">
      <w:pPr>
        <w:pStyle w:val="TOC2"/>
        <w:tabs>
          <w:tab w:val="right" w:pos="9396"/>
        </w:tabs>
        <w:rPr>
          <w:rFonts w:asciiTheme="minorHAnsi" w:eastAsiaTheme="minorEastAsia" w:hAnsiTheme="minorHAnsi" w:cstheme="minorBidi"/>
          <w:b w:val="0"/>
          <w:smallCaps w:val="0"/>
          <w:noProof/>
          <w:lang w:val="en-GB" w:eastAsia="en-GB"/>
        </w:rPr>
      </w:pPr>
      <w:r>
        <w:rPr>
          <w:noProof/>
        </w:rPr>
        <w:t>Editorial team: Virtual machines endorsement policy</w:t>
      </w:r>
      <w:r>
        <w:rPr>
          <w:noProof/>
        </w:rPr>
        <w:tab/>
      </w:r>
      <w:r w:rsidR="00185FB9">
        <w:rPr>
          <w:noProof/>
        </w:rPr>
        <w:fldChar w:fldCharType="begin"/>
      </w:r>
      <w:r>
        <w:rPr>
          <w:noProof/>
        </w:rPr>
        <w:instrText xml:space="preserve"> PAGEREF _Toc295995468 \h </w:instrText>
      </w:r>
      <w:r w:rsidR="00185FB9">
        <w:rPr>
          <w:noProof/>
        </w:rPr>
      </w:r>
      <w:r w:rsidR="00185FB9">
        <w:rPr>
          <w:noProof/>
        </w:rPr>
        <w:fldChar w:fldCharType="separate"/>
      </w:r>
      <w:r>
        <w:rPr>
          <w:noProof/>
        </w:rPr>
        <w:t>3</w:t>
      </w:r>
      <w:r w:rsidR="00185FB9">
        <w:rPr>
          <w:noProof/>
        </w:rPr>
        <w:fldChar w:fldCharType="end"/>
      </w:r>
    </w:p>
    <w:p w:rsidR="0066186E" w:rsidRDefault="0066186E">
      <w:pPr>
        <w:pStyle w:val="TOC2"/>
        <w:tabs>
          <w:tab w:val="right" w:pos="9396"/>
        </w:tabs>
        <w:rPr>
          <w:rFonts w:asciiTheme="minorHAnsi" w:eastAsiaTheme="minorEastAsia" w:hAnsiTheme="minorHAnsi" w:cstheme="minorBidi"/>
          <w:b w:val="0"/>
          <w:smallCaps w:val="0"/>
          <w:noProof/>
          <w:lang w:val="en-GB" w:eastAsia="en-GB"/>
        </w:rPr>
      </w:pPr>
      <w:r>
        <w:rPr>
          <w:noProof/>
        </w:rPr>
        <w:t>AOB</w:t>
      </w:r>
      <w:r>
        <w:rPr>
          <w:noProof/>
        </w:rPr>
        <w:tab/>
      </w:r>
      <w:r w:rsidR="00185FB9">
        <w:rPr>
          <w:noProof/>
        </w:rPr>
        <w:fldChar w:fldCharType="begin"/>
      </w:r>
      <w:r>
        <w:rPr>
          <w:noProof/>
        </w:rPr>
        <w:instrText xml:space="preserve"> PAGEREF _Toc295995469 \h </w:instrText>
      </w:r>
      <w:r w:rsidR="00185FB9">
        <w:rPr>
          <w:noProof/>
        </w:rPr>
      </w:r>
      <w:r w:rsidR="00185FB9">
        <w:rPr>
          <w:noProof/>
        </w:rPr>
        <w:fldChar w:fldCharType="separate"/>
      </w:r>
      <w:r>
        <w:rPr>
          <w:noProof/>
        </w:rPr>
        <w:t>3</w:t>
      </w:r>
      <w:r w:rsidR="00185FB9">
        <w:rPr>
          <w:noProof/>
        </w:rPr>
        <w:fldChar w:fldCharType="end"/>
      </w:r>
    </w:p>
    <w:p w:rsidR="0066186E" w:rsidRDefault="0066186E">
      <w:pPr>
        <w:pStyle w:val="TOC2"/>
        <w:tabs>
          <w:tab w:val="right" w:pos="9396"/>
        </w:tabs>
        <w:rPr>
          <w:rFonts w:asciiTheme="minorHAnsi" w:eastAsiaTheme="minorEastAsia" w:hAnsiTheme="minorHAnsi" w:cstheme="minorBidi"/>
          <w:b w:val="0"/>
          <w:smallCaps w:val="0"/>
          <w:noProof/>
          <w:lang w:val="en-GB" w:eastAsia="en-GB"/>
        </w:rPr>
      </w:pPr>
      <w:r>
        <w:rPr>
          <w:noProof/>
        </w:rPr>
        <w:t>Date for Next Meeting</w:t>
      </w:r>
      <w:r>
        <w:rPr>
          <w:noProof/>
        </w:rPr>
        <w:tab/>
      </w:r>
      <w:r w:rsidR="00185FB9">
        <w:rPr>
          <w:noProof/>
        </w:rPr>
        <w:fldChar w:fldCharType="begin"/>
      </w:r>
      <w:r>
        <w:rPr>
          <w:noProof/>
        </w:rPr>
        <w:instrText xml:space="preserve"> PAGEREF _Toc295995470 \h </w:instrText>
      </w:r>
      <w:r w:rsidR="00185FB9">
        <w:rPr>
          <w:noProof/>
        </w:rPr>
      </w:r>
      <w:r w:rsidR="00185FB9">
        <w:rPr>
          <w:noProof/>
        </w:rPr>
        <w:fldChar w:fldCharType="separate"/>
      </w:r>
      <w:r>
        <w:rPr>
          <w:noProof/>
        </w:rPr>
        <w:t>4</w:t>
      </w:r>
      <w:r w:rsidR="00185FB9">
        <w:rPr>
          <w:noProof/>
        </w:rPr>
        <w:fldChar w:fldCharType="end"/>
      </w:r>
    </w:p>
    <w:p w:rsidR="0066186E" w:rsidRDefault="0066186E">
      <w:pPr>
        <w:pStyle w:val="TOC1"/>
        <w:tabs>
          <w:tab w:val="right" w:pos="9396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  <w:lang w:val="en-GB" w:eastAsia="en-GB"/>
        </w:rPr>
      </w:pPr>
      <w:r>
        <w:rPr>
          <w:noProof/>
        </w:rPr>
        <w:t>Actions</w:t>
      </w:r>
      <w:r>
        <w:rPr>
          <w:noProof/>
        </w:rPr>
        <w:tab/>
      </w:r>
      <w:r w:rsidR="00185FB9">
        <w:rPr>
          <w:noProof/>
        </w:rPr>
        <w:fldChar w:fldCharType="begin"/>
      </w:r>
      <w:r>
        <w:rPr>
          <w:noProof/>
        </w:rPr>
        <w:instrText xml:space="preserve"> PAGEREF _Toc295995471 \h </w:instrText>
      </w:r>
      <w:r w:rsidR="00185FB9">
        <w:rPr>
          <w:noProof/>
        </w:rPr>
      </w:r>
      <w:r w:rsidR="00185FB9">
        <w:rPr>
          <w:noProof/>
        </w:rPr>
        <w:fldChar w:fldCharType="separate"/>
      </w:r>
      <w:r>
        <w:rPr>
          <w:noProof/>
        </w:rPr>
        <w:t>5</w:t>
      </w:r>
      <w:r w:rsidR="00185FB9">
        <w:rPr>
          <w:noProof/>
        </w:rPr>
        <w:fldChar w:fldCharType="end"/>
      </w:r>
    </w:p>
    <w:p w:rsidR="00941455" w:rsidRDefault="00185FB9" w:rsidP="00A4093C">
      <w:pPr>
        <w:rPr>
          <w:rFonts w:ascii="Arial" w:hAnsi="Arial" w:cs="Arial"/>
        </w:rPr>
      </w:pPr>
      <w:r>
        <w:fldChar w:fldCharType="end"/>
      </w:r>
    </w:p>
    <w:p w:rsidR="00941455" w:rsidRDefault="00941455" w:rsidP="00D360F3">
      <w:pPr>
        <w:rPr>
          <w:rFonts w:ascii="Arial" w:hAnsi="Arial" w:cs="Arial"/>
        </w:rPr>
      </w:pPr>
    </w:p>
    <w:p w:rsidR="00941455" w:rsidRDefault="00941455" w:rsidP="00D360F3">
      <w:pPr>
        <w:rPr>
          <w:rFonts w:ascii="Arial" w:hAnsi="Arial" w:cs="Arial"/>
        </w:rPr>
      </w:pPr>
    </w:p>
    <w:p w:rsidR="00941455" w:rsidRDefault="00941455" w:rsidP="00D360F3">
      <w:pPr>
        <w:rPr>
          <w:rFonts w:ascii="Arial" w:hAnsi="Arial" w:cs="Arial"/>
        </w:rPr>
      </w:pPr>
    </w:p>
    <w:p w:rsidR="00941455" w:rsidRDefault="00941455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:rsidR="00941455" w:rsidRDefault="00941455" w:rsidP="006232CD">
      <w:pPr>
        <w:pStyle w:val="Heading1"/>
      </w:pPr>
      <w:bookmarkStart w:id="0" w:name="_Toc295995464"/>
      <w:r>
        <w:lastRenderedPageBreak/>
        <w:t>Participants</w:t>
      </w:r>
      <w:bookmarkEnd w:id="0"/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950"/>
        <w:gridCol w:w="1011"/>
        <w:gridCol w:w="5078"/>
      </w:tblGrid>
      <w:tr w:rsidR="005B524A" w:rsidRPr="00C14E55" w:rsidTr="00E85C1A">
        <w:tc>
          <w:tcPr>
            <w:tcW w:w="2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B524A" w:rsidRPr="00C14E55" w:rsidRDefault="005B524A" w:rsidP="00C14E5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14E55">
              <w:rPr>
                <w:rFonts w:ascii="Arial" w:hAnsi="Arial" w:cs="Arial"/>
                <w:b/>
                <w:bCs/>
                <w:color w:val="000000"/>
              </w:rPr>
              <w:t>Participants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B524A" w:rsidRPr="00C14E55" w:rsidRDefault="005B524A" w:rsidP="00C14E5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14E55">
              <w:rPr>
                <w:rFonts w:ascii="Arial" w:hAnsi="Arial" w:cs="Arial"/>
                <w:b/>
                <w:bCs/>
                <w:color w:val="000000"/>
              </w:rPr>
              <w:t>Abbr.</w:t>
            </w:r>
          </w:p>
        </w:tc>
        <w:tc>
          <w:tcPr>
            <w:tcW w:w="5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B524A" w:rsidRPr="00C14E55" w:rsidRDefault="005B524A" w:rsidP="00C14E5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14E55">
              <w:rPr>
                <w:rFonts w:ascii="Arial" w:hAnsi="Arial" w:cs="Arial"/>
                <w:b/>
                <w:bCs/>
                <w:color w:val="000000"/>
              </w:rPr>
              <w:t>Organisation</w:t>
            </w:r>
            <w:proofErr w:type="spellEnd"/>
          </w:p>
        </w:tc>
      </w:tr>
      <w:tr w:rsidR="005B524A" w:rsidRPr="00C14E55" w:rsidTr="00E85C1A">
        <w:tc>
          <w:tcPr>
            <w:tcW w:w="2950" w:type="dxa"/>
            <w:tcBorders>
              <w:left w:val="nil"/>
              <w:right w:val="nil"/>
            </w:tcBorders>
            <w:shd w:val="clear" w:color="auto" w:fill="C0C0C0"/>
          </w:tcPr>
          <w:p w:rsidR="005B524A" w:rsidRPr="00C14E55" w:rsidRDefault="005B524A" w:rsidP="00C14E5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14E55">
              <w:rPr>
                <w:rFonts w:ascii="Arial" w:hAnsi="Arial" w:cs="Arial"/>
                <w:b/>
                <w:bCs/>
                <w:color w:val="000000"/>
              </w:rPr>
              <w:t xml:space="preserve">David Kelsey 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C0C0C0"/>
          </w:tcPr>
          <w:p w:rsidR="005B524A" w:rsidRPr="00C14E55" w:rsidRDefault="005B524A" w:rsidP="00C14E5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DK</w:t>
            </w:r>
          </w:p>
        </w:tc>
        <w:tc>
          <w:tcPr>
            <w:tcW w:w="5078" w:type="dxa"/>
            <w:tcBorders>
              <w:left w:val="nil"/>
              <w:right w:val="nil"/>
            </w:tcBorders>
            <w:shd w:val="clear" w:color="auto" w:fill="C0C0C0"/>
          </w:tcPr>
          <w:p w:rsidR="005B524A" w:rsidRPr="00C14E55" w:rsidRDefault="005B524A" w:rsidP="00C14E55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STFC </w:t>
            </w:r>
            <w:r w:rsidRPr="00C14E55">
              <w:rPr>
                <w:rFonts w:ascii="Arial" w:hAnsi="Arial" w:cs="Arial"/>
                <w:color w:val="000000"/>
              </w:rPr>
              <w:t>SPG Chair</w:t>
            </w:r>
          </w:p>
        </w:tc>
      </w:tr>
      <w:tr w:rsidR="00A43B47" w:rsidRPr="00C14E55" w:rsidTr="00E85C1A">
        <w:tc>
          <w:tcPr>
            <w:tcW w:w="2950" w:type="dxa"/>
          </w:tcPr>
          <w:p w:rsidR="00A43B47" w:rsidRPr="00C14E55" w:rsidRDefault="00A43B47" w:rsidP="00CC587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14E55">
              <w:rPr>
                <w:rFonts w:ascii="Arial" w:hAnsi="Arial" w:cs="Arial"/>
                <w:b/>
                <w:bCs/>
                <w:color w:val="000000"/>
              </w:rPr>
              <w:t>Damir Marinovic</w:t>
            </w:r>
          </w:p>
        </w:tc>
        <w:tc>
          <w:tcPr>
            <w:tcW w:w="1011" w:type="dxa"/>
          </w:tcPr>
          <w:p w:rsidR="00A43B47" w:rsidRPr="00C14E55" w:rsidRDefault="00A43B47" w:rsidP="00CC587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DM</w:t>
            </w:r>
          </w:p>
        </w:tc>
        <w:tc>
          <w:tcPr>
            <w:tcW w:w="5078" w:type="dxa"/>
          </w:tcPr>
          <w:p w:rsidR="00A43B47" w:rsidRPr="00C14E55" w:rsidRDefault="00A43B47" w:rsidP="00CC587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EGI.eu Policy Development Officer</w:t>
            </w:r>
            <w:r>
              <w:rPr>
                <w:rFonts w:ascii="Arial" w:hAnsi="Arial" w:cs="Arial"/>
                <w:color w:val="000000"/>
              </w:rPr>
              <w:t xml:space="preserve"> (Secretary)</w:t>
            </w:r>
          </w:p>
        </w:tc>
      </w:tr>
      <w:tr w:rsidR="00A43B47" w:rsidRPr="00C14E55" w:rsidTr="00E85C1A">
        <w:tc>
          <w:tcPr>
            <w:tcW w:w="2950" w:type="dxa"/>
            <w:tcBorders>
              <w:left w:val="nil"/>
              <w:right w:val="nil"/>
            </w:tcBorders>
            <w:shd w:val="clear" w:color="auto" w:fill="C0C0C0"/>
          </w:tcPr>
          <w:p w:rsidR="00A43B47" w:rsidRPr="00C14E55" w:rsidRDefault="00A43B47" w:rsidP="00CC587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Tiziana Ferrari 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C0C0C0"/>
          </w:tcPr>
          <w:p w:rsidR="00A43B47" w:rsidRPr="00C14E55" w:rsidRDefault="00A43B47" w:rsidP="00CC587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TF</w:t>
            </w:r>
          </w:p>
        </w:tc>
        <w:tc>
          <w:tcPr>
            <w:tcW w:w="5078" w:type="dxa"/>
            <w:tcBorders>
              <w:left w:val="nil"/>
              <w:right w:val="nil"/>
            </w:tcBorders>
            <w:shd w:val="clear" w:color="auto" w:fill="C0C0C0"/>
          </w:tcPr>
          <w:p w:rsidR="00A43B47" w:rsidRPr="00C14E55" w:rsidRDefault="00A43B47" w:rsidP="00CC587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EGI.eu COO</w:t>
            </w:r>
          </w:p>
        </w:tc>
      </w:tr>
      <w:tr w:rsidR="00A43B47" w:rsidRPr="00C14E55" w:rsidTr="00E85C1A">
        <w:tc>
          <w:tcPr>
            <w:tcW w:w="2950" w:type="dxa"/>
          </w:tcPr>
          <w:p w:rsidR="00A43B47" w:rsidRPr="00C14E55" w:rsidRDefault="00A43B47" w:rsidP="00CC587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14E55">
              <w:rPr>
                <w:rFonts w:ascii="Arial" w:hAnsi="Arial" w:cs="Arial"/>
                <w:b/>
                <w:bCs/>
                <w:color w:val="000000"/>
              </w:rPr>
              <w:t>Peter Solagna</w:t>
            </w:r>
          </w:p>
        </w:tc>
        <w:tc>
          <w:tcPr>
            <w:tcW w:w="1011" w:type="dxa"/>
          </w:tcPr>
          <w:p w:rsidR="00A43B47" w:rsidRPr="00C14E55" w:rsidRDefault="00A43B47" w:rsidP="00CC587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PS</w:t>
            </w:r>
          </w:p>
        </w:tc>
        <w:tc>
          <w:tcPr>
            <w:tcW w:w="5078" w:type="dxa"/>
          </w:tcPr>
          <w:p w:rsidR="00A43B47" w:rsidRPr="00C14E55" w:rsidRDefault="00A43B47" w:rsidP="00CC587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EGI.eu Operations Officer</w:t>
            </w:r>
          </w:p>
        </w:tc>
      </w:tr>
      <w:tr w:rsidR="00A43B47" w:rsidRPr="00C14E55" w:rsidTr="00E85C1A">
        <w:tc>
          <w:tcPr>
            <w:tcW w:w="2950" w:type="dxa"/>
            <w:tcBorders>
              <w:left w:val="nil"/>
              <w:right w:val="nil"/>
            </w:tcBorders>
            <w:shd w:val="clear" w:color="auto" w:fill="C0C0C0"/>
          </w:tcPr>
          <w:p w:rsidR="00A43B47" w:rsidRPr="00C14E55" w:rsidRDefault="00A43B47" w:rsidP="00CC5875">
            <w:pPr>
              <w:spacing w:line="240" w:lineRule="auto"/>
              <w:ind w:left="1440" w:hanging="14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Linda Cornwall 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C0C0C0"/>
          </w:tcPr>
          <w:p w:rsidR="00A43B47" w:rsidRPr="00C14E55" w:rsidRDefault="00A43B47" w:rsidP="00CC5875">
            <w:pPr>
              <w:spacing w:line="240" w:lineRule="auto"/>
              <w:ind w:left="1440" w:hanging="1440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LC</w:t>
            </w:r>
          </w:p>
        </w:tc>
        <w:tc>
          <w:tcPr>
            <w:tcW w:w="5078" w:type="dxa"/>
            <w:tcBorders>
              <w:left w:val="nil"/>
              <w:right w:val="nil"/>
            </w:tcBorders>
            <w:shd w:val="clear" w:color="auto" w:fill="C0C0C0"/>
          </w:tcPr>
          <w:p w:rsidR="00A43B47" w:rsidRPr="00C14E55" w:rsidRDefault="00A43B47" w:rsidP="00CC5875">
            <w:pPr>
              <w:spacing w:line="240" w:lineRule="auto"/>
              <w:ind w:left="1440" w:hanging="14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STFC</w:t>
            </w:r>
            <w:r w:rsidR="00E861B1">
              <w:rPr>
                <w:rFonts w:ascii="Arial" w:hAnsi="Arial" w:cs="Arial"/>
                <w:color w:val="000000"/>
              </w:rPr>
              <w:t>/SVG</w:t>
            </w:r>
          </w:p>
        </w:tc>
      </w:tr>
      <w:tr w:rsidR="00A43B47" w:rsidRPr="00C14E55" w:rsidTr="00E85C1A">
        <w:tc>
          <w:tcPr>
            <w:tcW w:w="2950" w:type="dxa"/>
          </w:tcPr>
          <w:p w:rsidR="00A43B47" w:rsidRPr="00C14E55" w:rsidRDefault="00A43B47" w:rsidP="00CC5875">
            <w:pPr>
              <w:spacing w:line="240" w:lineRule="auto"/>
              <w:ind w:left="1440" w:hanging="14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Oxana Smirnova</w:t>
            </w:r>
          </w:p>
        </w:tc>
        <w:tc>
          <w:tcPr>
            <w:tcW w:w="1011" w:type="dxa"/>
          </w:tcPr>
          <w:p w:rsidR="00A43B47" w:rsidRPr="00C14E55" w:rsidRDefault="00A43B47" w:rsidP="00CC5875">
            <w:pPr>
              <w:spacing w:line="240" w:lineRule="auto"/>
              <w:ind w:left="1440" w:hanging="1440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OS</w:t>
            </w:r>
          </w:p>
        </w:tc>
        <w:tc>
          <w:tcPr>
            <w:tcW w:w="5078" w:type="dxa"/>
          </w:tcPr>
          <w:p w:rsidR="00A43B47" w:rsidRPr="00C14E55" w:rsidRDefault="00A43B47" w:rsidP="00CC5875">
            <w:pPr>
              <w:spacing w:line="240" w:lineRule="auto"/>
              <w:ind w:left="1440" w:hanging="14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NDGF</w:t>
            </w:r>
          </w:p>
        </w:tc>
      </w:tr>
      <w:tr w:rsidR="00A43B47" w:rsidRPr="00C14E55" w:rsidTr="00E85C1A">
        <w:tc>
          <w:tcPr>
            <w:tcW w:w="2950" w:type="dxa"/>
            <w:tcBorders>
              <w:left w:val="nil"/>
              <w:right w:val="nil"/>
            </w:tcBorders>
            <w:shd w:val="clear" w:color="auto" w:fill="C0C0C0"/>
          </w:tcPr>
          <w:p w:rsidR="00A43B47" w:rsidRPr="00C14E55" w:rsidRDefault="00A43B47" w:rsidP="00CC5875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14E55">
              <w:rPr>
                <w:rFonts w:ascii="Arial" w:hAnsi="Arial" w:cs="Arial"/>
                <w:b/>
                <w:bCs/>
                <w:color w:val="000000"/>
              </w:rPr>
              <w:t>Dorine Fouossong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C0C0C0"/>
          </w:tcPr>
          <w:p w:rsidR="00A43B47" w:rsidRPr="00C14E55" w:rsidRDefault="00A43B47" w:rsidP="00CC587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DF</w:t>
            </w:r>
          </w:p>
        </w:tc>
        <w:tc>
          <w:tcPr>
            <w:tcW w:w="5078" w:type="dxa"/>
            <w:tcBorders>
              <w:left w:val="nil"/>
              <w:right w:val="nil"/>
            </w:tcBorders>
            <w:shd w:val="clear" w:color="auto" w:fill="C0C0C0"/>
          </w:tcPr>
          <w:p w:rsidR="00A43B47" w:rsidRPr="00C14E55" w:rsidRDefault="00A43B47" w:rsidP="00CC5875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IN2P3</w:t>
            </w:r>
          </w:p>
        </w:tc>
      </w:tr>
      <w:tr w:rsidR="00186343" w:rsidRPr="00C14E55" w:rsidTr="00E85C1A">
        <w:tc>
          <w:tcPr>
            <w:tcW w:w="2950" w:type="dxa"/>
          </w:tcPr>
          <w:p w:rsidR="00186343" w:rsidRPr="00C14E55" w:rsidRDefault="00186343" w:rsidP="009A7F11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14E55">
              <w:rPr>
                <w:rFonts w:ascii="Arial" w:hAnsi="Arial" w:cs="Arial"/>
                <w:b/>
                <w:bCs/>
                <w:color w:val="000000"/>
              </w:rPr>
              <w:t>David O’Callaghan</w:t>
            </w:r>
          </w:p>
        </w:tc>
        <w:tc>
          <w:tcPr>
            <w:tcW w:w="1011" w:type="dxa"/>
          </w:tcPr>
          <w:p w:rsidR="00186343" w:rsidRPr="00C14E55" w:rsidRDefault="00186343" w:rsidP="009A7F11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DO</w:t>
            </w:r>
          </w:p>
        </w:tc>
        <w:tc>
          <w:tcPr>
            <w:tcW w:w="5078" w:type="dxa"/>
          </w:tcPr>
          <w:p w:rsidR="00186343" w:rsidRPr="00C14E55" w:rsidRDefault="00186343" w:rsidP="009A7F11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TCD</w:t>
            </w:r>
          </w:p>
        </w:tc>
      </w:tr>
      <w:tr w:rsidR="0092728F" w:rsidRPr="00C14E55" w:rsidTr="00E85C1A">
        <w:tc>
          <w:tcPr>
            <w:tcW w:w="2950" w:type="dxa"/>
            <w:tcBorders>
              <w:left w:val="nil"/>
              <w:right w:val="nil"/>
            </w:tcBorders>
            <w:shd w:val="clear" w:color="auto" w:fill="C0C0C0"/>
          </w:tcPr>
          <w:p w:rsidR="0092728F" w:rsidRPr="00C14E55" w:rsidRDefault="0092728F" w:rsidP="00E861B1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14E55">
              <w:rPr>
                <w:rFonts w:ascii="Arial" w:hAnsi="Arial" w:cs="Arial"/>
                <w:b/>
                <w:bCs/>
                <w:color w:val="000000"/>
              </w:rPr>
              <w:t>David Groep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C0C0C0"/>
          </w:tcPr>
          <w:p w:rsidR="0092728F" w:rsidRPr="00C14E55" w:rsidRDefault="0092728F" w:rsidP="00E861B1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DG</w:t>
            </w:r>
          </w:p>
        </w:tc>
        <w:tc>
          <w:tcPr>
            <w:tcW w:w="5078" w:type="dxa"/>
            <w:tcBorders>
              <w:left w:val="nil"/>
              <w:right w:val="nil"/>
            </w:tcBorders>
            <w:shd w:val="clear" w:color="auto" w:fill="C0C0C0"/>
          </w:tcPr>
          <w:p w:rsidR="0092728F" w:rsidRPr="00C14E55" w:rsidRDefault="0092728F" w:rsidP="00E861B1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Nikhef</w:t>
            </w:r>
            <w:r>
              <w:rPr>
                <w:rFonts w:ascii="Arial" w:hAnsi="Arial" w:cs="Arial"/>
                <w:color w:val="000000"/>
              </w:rPr>
              <w:t xml:space="preserve"> SPG Deputy Chair</w:t>
            </w:r>
          </w:p>
        </w:tc>
      </w:tr>
      <w:tr w:rsidR="0092728F" w:rsidRPr="00C14E55" w:rsidTr="00E85C1A">
        <w:tc>
          <w:tcPr>
            <w:tcW w:w="2950" w:type="dxa"/>
          </w:tcPr>
          <w:p w:rsidR="0092728F" w:rsidRPr="00C14E55" w:rsidRDefault="0092728F" w:rsidP="00E861B1">
            <w:pPr>
              <w:spacing w:line="240" w:lineRule="auto"/>
              <w:ind w:left="1440" w:hanging="14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Romain Wartel</w:t>
            </w:r>
          </w:p>
        </w:tc>
        <w:tc>
          <w:tcPr>
            <w:tcW w:w="1011" w:type="dxa"/>
          </w:tcPr>
          <w:p w:rsidR="0092728F" w:rsidRPr="00C14E55" w:rsidRDefault="0092728F" w:rsidP="00E861B1">
            <w:pPr>
              <w:spacing w:line="240" w:lineRule="auto"/>
              <w:ind w:left="1440" w:hanging="1440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RW</w:t>
            </w:r>
          </w:p>
        </w:tc>
        <w:tc>
          <w:tcPr>
            <w:tcW w:w="5078" w:type="dxa"/>
          </w:tcPr>
          <w:p w:rsidR="0092728F" w:rsidRPr="00C14E55" w:rsidRDefault="0092728F" w:rsidP="00E861B1">
            <w:pPr>
              <w:spacing w:line="240" w:lineRule="auto"/>
              <w:ind w:left="1440" w:hanging="1440"/>
              <w:rPr>
                <w:rFonts w:ascii="Arial" w:hAnsi="Arial" w:cs="Arial"/>
                <w:color w:val="000000"/>
              </w:rPr>
            </w:pPr>
            <w:r w:rsidRPr="00C14E55">
              <w:rPr>
                <w:rFonts w:ascii="Arial" w:hAnsi="Arial" w:cs="Arial"/>
                <w:color w:val="000000"/>
              </w:rPr>
              <w:t>CERN</w:t>
            </w:r>
          </w:p>
        </w:tc>
      </w:tr>
      <w:tr w:rsidR="00E85C1A" w:rsidRPr="00C14E55" w:rsidTr="00E85C1A">
        <w:tc>
          <w:tcPr>
            <w:tcW w:w="2950" w:type="dxa"/>
            <w:tcBorders>
              <w:left w:val="nil"/>
              <w:right w:val="nil"/>
            </w:tcBorders>
            <w:shd w:val="clear" w:color="auto" w:fill="C0C0C0"/>
          </w:tcPr>
          <w:p w:rsidR="00E85C1A" w:rsidRPr="005B1AE1" w:rsidRDefault="00E85C1A" w:rsidP="00E861B1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proofErr w:type="spellStart"/>
            <w:r w:rsidRPr="007D42BA">
              <w:rPr>
                <w:rFonts w:ascii="Arial" w:hAnsi="Arial" w:cs="Arial"/>
                <w:b/>
                <w:bCs/>
              </w:rPr>
              <w:t>Mingchao</w:t>
            </w:r>
            <w:proofErr w:type="spellEnd"/>
            <w:r w:rsidRPr="007D42BA">
              <w:rPr>
                <w:rFonts w:ascii="Arial" w:hAnsi="Arial" w:cs="Arial"/>
                <w:b/>
                <w:bCs/>
              </w:rPr>
              <w:t xml:space="preserve"> Ma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C0C0C0"/>
          </w:tcPr>
          <w:p w:rsidR="00E85C1A" w:rsidRPr="005B1AE1" w:rsidRDefault="00E85C1A" w:rsidP="00E861B1">
            <w:pPr>
              <w:spacing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7D42BA">
              <w:rPr>
                <w:rFonts w:ascii="Arial" w:hAnsi="Arial" w:cs="Arial"/>
              </w:rPr>
              <w:t>MM</w:t>
            </w:r>
          </w:p>
        </w:tc>
        <w:tc>
          <w:tcPr>
            <w:tcW w:w="5078" w:type="dxa"/>
            <w:tcBorders>
              <w:left w:val="nil"/>
              <w:right w:val="nil"/>
            </w:tcBorders>
            <w:shd w:val="clear" w:color="auto" w:fill="C0C0C0"/>
          </w:tcPr>
          <w:p w:rsidR="00E85C1A" w:rsidRPr="005B1AE1" w:rsidRDefault="00E85C1A" w:rsidP="00E861B1">
            <w:pPr>
              <w:spacing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7D42BA">
              <w:rPr>
                <w:rFonts w:ascii="Arial" w:hAnsi="Arial" w:cs="Arial"/>
              </w:rPr>
              <w:t>STFC EGI Security Officer</w:t>
            </w:r>
          </w:p>
        </w:tc>
      </w:tr>
      <w:tr w:rsidR="00E85C1A" w:rsidRPr="00C14E55" w:rsidTr="00E85C1A">
        <w:tc>
          <w:tcPr>
            <w:tcW w:w="2950" w:type="dxa"/>
            <w:tcBorders>
              <w:bottom w:val="nil"/>
            </w:tcBorders>
          </w:tcPr>
          <w:p w:rsidR="00E85C1A" w:rsidRPr="007D42BA" w:rsidRDefault="00E85C1A" w:rsidP="00E861B1">
            <w:pPr>
              <w:spacing w:line="240" w:lineRule="auto"/>
              <w:ind w:left="1440" w:hanging="1440"/>
              <w:rPr>
                <w:rFonts w:ascii="Arial" w:hAnsi="Arial" w:cs="Arial"/>
                <w:b/>
                <w:bCs/>
              </w:rPr>
            </w:pPr>
            <w:r w:rsidRPr="007D42BA">
              <w:rPr>
                <w:rFonts w:ascii="Arial" w:hAnsi="Arial" w:cs="Arial"/>
                <w:b/>
                <w:bCs/>
              </w:rPr>
              <w:t>David Jackson</w:t>
            </w:r>
          </w:p>
        </w:tc>
        <w:tc>
          <w:tcPr>
            <w:tcW w:w="1011" w:type="dxa"/>
            <w:tcBorders>
              <w:bottom w:val="nil"/>
            </w:tcBorders>
          </w:tcPr>
          <w:p w:rsidR="00E85C1A" w:rsidRPr="007D42BA" w:rsidRDefault="00E85C1A" w:rsidP="00E861B1">
            <w:pPr>
              <w:spacing w:line="240" w:lineRule="auto"/>
              <w:ind w:left="1440" w:hanging="1440"/>
              <w:rPr>
                <w:rFonts w:ascii="Arial" w:hAnsi="Arial" w:cs="Arial"/>
              </w:rPr>
            </w:pPr>
            <w:r w:rsidRPr="007D42BA">
              <w:rPr>
                <w:rFonts w:ascii="Arial" w:hAnsi="Arial" w:cs="Arial"/>
              </w:rPr>
              <w:t>DJ</w:t>
            </w:r>
          </w:p>
        </w:tc>
        <w:tc>
          <w:tcPr>
            <w:tcW w:w="5078" w:type="dxa"/>
            <w:tcBorders>
              <w:bottom w:val="nil"/>
            </w:tcBorders>
          </w:tcPr>
          <w:p w:rsidR="00E85C1A" w:rsidRPr="007D42BA" w:rsidRDefault="00E85C1A" w:rsidP="00E861B1">
            <w:pPr>
              <w:spacing w:line="240" w:lineRule="auto"/>
              <w:ind w:left="1440" w:hanging="1440"/>
              <w:rPr>
                <w:rFonts w:ascii="Arial" w:hAnsi="Arial" w:cs="Arial"/>
              </w:rPr>
            </w:pPr>
            <w:r w:rsidRPr="00395FC7">
              <w:rPr>
                <w:rFonts w:ascii="Arial" w:hAnsi="Arial" w:cs="Arial"/>
              </w:rPr>
              <w:t>STFC</w:t>
            </w:r>
            <w:r w:rsidRPr="00395FC7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E85C1A" w:rsidRPr="00C14E55" w:rsidTr="00E85C1A">
        <w:tc>
          <w:tcPr>
            <w:tcW w:w="295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85C1A" w:rsidRPr="007D42BA" w:rsidRDefault="00E85C1A" w:rsidP="00E861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Vincent </w:t>
            </w:r>
            <w:proofErr w:type="spellStart"/>
            <w:r>
              <w:rPr>
                <w:rFonts w:ascii="Arial" w:hAnsi="Arial" w:cs="Arial"/>
                <w:b/>
                <w:bCs/>
              </w:rPr>
              <w:t>Ribaillier</w:t>
            </w:r>
            <w:proofErr w:type="spellEnd"/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85C1A" w:rsidRPr="007D42BA" w:rsidRDefault="00E85C1A" w:rsidP="00E861B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5078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85C1A" w:rsidRPr="005B1AE1" w:rsidRDefault="00E85C1A" w:rsidP="00E861B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IDRIS/PRACE</w:t>
            </w:r>
          </w:p>
        </w:tc>
      </w:tr>
      <w:tr w:rsidR="00E85C1A" w:rsidRPr="00C14E55" w:rsidTr="00E85C1A">
        <w:tc>
          <w:tcPr>
            <w:tcW w:w="2950" w:type="dxa"/>
          </w:tcPr>
          <w:p w:rsidR="00E85C1A" w:rsidRPr="007D42BA" w:rsidRDefault="00E85C1A" w:rsidP="00E861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D42BA">
              <w:rPr>
                <w:rFonts w:ascii="Arial" w:hAnsi="Arial" w:cs="Arial"/>
                <w:b/>
                <w:bCs/>
              </w:rPr>
              <w:t xml:space="preserve">Sergio </w:t>
            </w:r>
            <w:proofErr w:type="spellStart"/>
            <w:r w:rsidRPr="007D42BA">
              <w:rPr>
                <w:rFonts w:ascii="Arial" w:hAnsi="Arial" w:cs="Arial"/>
                <w:b/>
                <w:bCs/>
              </w:rPr>
              <w:t>Andreozzi</w:t>
            </w:r>
            <w:proofErr w:type="spellEnd"/>
            <w:r w:rsidRPr="007D42B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11" w:type="dxa"/>
          </w:tcPr>
          <w:p w:rsidR="00E85C1A" w:rsidRPr="007D42BA" w:rsidRDefault="00E85C1A" w:rsidP="00E861B1">
            <w:pPr>
              <w:spacing w:line="240" w:lineRule="auto"/>
              <w:rPr>
                <w:rFonts w:ascii="Arial" w:hAnsi="Arial" w:cs="Arial"/>
              </w:rPr>
            </w:pPr>
            <w:r w:rsidRPr="007D42BA">
              <w:rPr>
                <w:rFonts w:ascii="Arial" w:hAnsi="Arial" w:cs="Arial"/>
              </w:rPr>
              <w:t>SA</w:t>
            </w:r>
          </w:p>
        </w:tc>
        <w:tc>
          <w:tcPr>
            <w:tcW w:w="5078" w:type="dxa"/>
          </w:tcPr>
          <w:p w:rsidR="00E85C1A" w:rsidRPr="007D42BA" w:rsidRDefault="00E85C1A" w:rsidP="00E861B1">
            <w:pPr>
              <w:spacing w:line="240" w:lineRule="auto"/>
              <w:rPr>
                <w:rFonts w:ascii="Arial" w:hAnsi="Arial" w:cs="Arial"/>
              </w:rPr>
            </w:pPr>
            <w:r w:rsidRPr="007D42BA">
              <w:rPr>
                <w:rFonts w:ascii="Arial" w:hAnsi="Arial" w:cs="Arial"/>
              </w:rPr>
              <w:t>EGI.eu Policy Development Manager</w:t>
            </w:r>
          </w:p>
        </w:tc>
      </w:tr>
    </w:tbl>
    <w:p w:rsidR="00BB404D" w:rsidRDefault="00941455" w:rsidP="005A34BD">
      <w:pPr>
        <w:spacing w:after="200" w:line="240" w:lineRule="auto"/>
        <w:jc w:val="left"/>
        <w:rPr>
          <w:rStyle w:val="Heading1Char"/>
        </w:rPr>
      </w:pPr>
      <w:r>
        <w:br w:type="page"/>
      </w:r>
      <w:r w:rsidR="00161F29">
        <w:rPr>
          <w:rStyle w:val="Heading1Char"/>
        </w:rPr>
        <w:lastRenderedPageBreak/>
        <w:t>AGENDA BASH</w:t>
      </w:r>
      <w:r w:rsidR="00BB404D">
        <w:rPr>
          <w:rStyle w:val="Heading1Char"/>
        </w:rPr>
        <w:t>I</w:t>
      </w:r>
      <w:r w:rsidRPr="005B524A">
        <w:rPr>
          <w:rStyle w:val="Heading1Char"/>
        </w:rPr>
        <w:t>NG</w:t>
      </w:r>
    </w:p>
    <w:p w:rsidR="00941455" w:rsidRPr="00D31211" w:rsidRDefault="00924319" w:rsidP="0079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bCs/>
          <w:color w:val="000000" w:themeColor="text1"/>
        </w:rPr>
      </w:pPr>
      <w:r w:rsidRPr="00D31211">
        <w:rPr>
          <w:bCs/>
          <w:color w:val="000000" w:themeColor="text1"/>
        </w:rPr>
        <w:t xml:space="preserve">DK </w:t>
      </w:r>
      <w:r w:rsidR="00074384" w:rsidRPr="00D31211">
        <w:rPr>
          <w:bCs/>
          <w:color w:val="000000" w:themeColor="text1"/>
        </w:rPr>
        <w:t xml:space="preserve">presented the agenda points and </w:t>
      </w:r>
      <w:r w:rsidR="00D31211" w:rsidRPr="00D31211">
        <w:rPr>
          <w:bCs/>
          <w:color w:val="000000" w:themeColor="text1"/>
        </w:rPr>
        <w:t>explained that it would be good to</w:t>
      </w:r>
      <w:r w:rsidR="002D5789" w:rsidRPr="00D31211">
        <w:rPr>
          <w:bCs/>
          <w:color w:val="000000" w:themeColor="text1"/>
        </w:rPr>
        <w:t xml:space="preserve"> focus on </w:t>
      </w:r>
      <w:r w:rsidR="00446991" w:rsidRPr="00D31211">
        <w:rPr>
          <w:bCs/>
          <w:color w:val="000000" w:themeColor="text1"/>
        </w:rPr>
        <w:t xml:space="preserve">the </w:t>
      </w:r>
      <w:r w:rsidR="002D5789" w:rsidRPr="00D31211">
        <w:rPr>
          <w:bCs/>
          <w:color w:val="000000" w:themeColor="text1"/>
        </w:rPr>
        <w:t>two policy</w:t>
      </w:r>
      <w:r w:rsidR="00110E2D" w:rsidRPr="00D31211">
        <w:rPr>
          <w:bCs/>
          <w:color w:val="000000" w:themeColor="text1"/>
        </w:rPr>
        <w:t xml:space="preserve"> drafts</w:t>
      </w:r>
      <w:r w:rsidR="002D5789" w:rsidRPr="00D31211">
        <w:rPr>
          <w:bCs/>
          <w:color w:val="000000" w:themeColor="text1"/>
        </w:rPr>
        <w:t xml:space="preserve"> that need to be discussed. </w:t>
      </w:r>
      <w:r w:rsidR="00110E2D" w:rsidRPr="00D31211">
        <w:rPr>
          <w:bCs/>
          <w:color w:val="000000" w:themeColor="text1"/>
        </w:rPr>
        <w:t xml:space="preserve">DK suggested </w:t>
      </w:r>
      <w:r w:rsidR="00033A57" w:rsidRPr="00D31211">
        <w:rPr>
          <w:bCs/>
          <w:color w:val="000000" w:themeColor="text1"/>
        </w:rPr>
        <w:t>adding</w:t>
      </w:r>
      <w:r w:rsidR="00110E2D" w:rsidRPr="00D31211">
        <w:rPr>
          <w:bCs/>
          <w:color w:val="000000" w:themeColor="text1"/>
        </w:rPr>
        <w:t xml:space="preserve"> </w:t>
      </w:r>
      <w:r w:rsidR="00E861B1">
        <w:rPr>
          <w:bCs/>
          <w:color w:val="000000" w:themeColor="text1"/>
        </w:rPr>
        <w:t xml:space="preserve">discussion of the draft </w:t>
      </w:r>
      <w:r w:rsidR="00110E2D" w:rsidRPr="00D31211">
        <w:rPr>
          <w:bCs/>
          <w:color w:val="000000" w:themeColor="text1"/>
        </w:rPr>
        <w:t xml:space="preserve">Common glossary to </w:t>
      </w:r>
      <w:r w:rsidR="00446991" w:rsidRPr="00D31211">
        <w:rPr>
          <w:bCs/>
          <w:color w:val="000000" w:themeColor="text1"/>
        </w:rPr>
        <w:t xml:space="preserve">AOB. </w:t>
      </w:r>
    </w:p>
    <w:p w:rsidR="00BB404D" w:rsidRDefault="000948AB" w:rsidP="001B1DDE">
      <w:pPr>
        <w:pStyle w:val="Heading1"/>
      </w:pPr>
      <w:bookmarkStart w:id="1" w:name="_Toc295995465"/>
      <w:r>
        <w:t xml:space="preserve">MINUTES AND ACTIONS FROM </w:t>
      </w:r>
      <w:r w:rsidR="00E861B1">
        <w:t>APRIL</w:t>
      </w:r>
      <w:r>
        <w:t xml:space="preserve"> 2011 MEETING</w:t>
      </w:r>
      <w:bookmarkEnd w:id="1"/>
    </w:p>
    <w:p w:rsidR="00D035A4" w:rsidRDefault="00D035A4" w:rsidP="00BB404D">
      <w:pPr>
        <w:rPr>
          <w:color w:val="000000" w:themeColor="text1"/>
        </w:rPr>
      </w:pPr>
    </w:p>
    <w:p w:rsidR="008E3A5A" w:rsidRDefault="00BB404D" w:rsidP="008E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3A5A">
        <w:t xml:space="preserve">Minutes </w:t>
      </w:r>
      <w:r w:rsidR="00924319" w:rsidRPr="008E3A5A">
        <w:t xml:space="preserve">from </w:t>
      </w:r>
      <w:r w:rsidR="008E3A5A" w:rsidRPr="008E3A5A">
        <w:t xml:space="preserve">the </w:t>
      </w:r>
      <w:r w:rsidR="00E861B1">
        <w:t>previous</w:t>
      </w:r>
      <w:r w:rsidR="00E861B1" w:rsidRPr="008E3A5A">
        <w:t xml:space="preserve"> </w:t>
      </w:r>
      <w:r w:rsidR="00446991" w:rsidRPr="008E3A5A">
        <w:t>SPG meeting held on</w:t>
      </w:r>
      <w:r w:rsidR="001373E9" w:rsidRPr="008E3A5A">
        <w:t xml:space="preserve"> </w:t>
      </w:r>
      <w:r w:rsidR="00446991" w:rsidRPr="008E3A5A">
        <w:t>12</w:t>
      </w:r>
      <w:r w:rsidR="002D5789" w:rsidRPr="008E3A5A">
        <w:t xml:space="preserve"> April</w:t>
      </w:r>
      <w:r w:rsidR="00924319" w:rsidRPr="008E3A5A">
        <w:t xml:space="preserve"> were</w:t>
      </w:r>
      <w:r w:rsidRPr="008E3A5A">
        <w:t xml:space="preserve"> approved.</w:t>
      </w:r>
    </w:p>
    <w:p w:rsidR="00924319" w:rsidRPr="008E3A5A" w:rsidRDefault="00BB404D" w:rsidP="008E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3A5A">
        <w:t xml:space="preserve"> </w:t>
      </w:r>
    </w:p>
    <w:p w:rsidR="008E3A5A" w:rsidRDefault="001373E9" w:rsidP="008E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3A5A">
        <w:t xml:space="preserve">DK </w:t>
      </w:r>
      <w:r w:rsidR="00074384" w:rsidRPr="008E3A5A">
        <w:t xml:space="preserve">checked </w:t>
      </w:r>
      <w:r w:rsidRPr="008E3A5A">
        <w:t>with other SPG member</w:t>
      </w:r>
      <w:r w:rsidR="00446991" w:rsidRPr="008E3A5A">
        <w:t>s</w:t>
      </w:r>
      <w:r w:rsidR="009F4FDF" w:rsidRPr="008E3A5A">
        <w:t xml:space="preserve"> the action list from the previous </w:t>
      </w:r>
      <w:r w:rsidRPr="008E3A5A">
        <w:t xml:space="preserve">SPG meeting. </w:t>
      </w:r>
      <w:r w:rsidR="007052BA" w:rsidRPr="008E3A5A">
        <w:t>Several actions were closed. See the table at the end of the minutes for details.</w:t>
      </w:r>
    </w:p>
    <w:p w:rsidR="008E3A5A" w:rsidRPr="008E3A5A" w:rsidRDefault="008E3A5A" w:rsidP="008E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F302CF" w:rsidRDefault="009F4FDF" w:rsidP="008E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3A5A">
        <w:t>Con</w:t>
      </w:r>
      <w:r w:rsidR="00001285" w:rsidRPr="008E3A5A">
        <w:t>cerning a</w:t>
      </w:r>
      <w:r w:rsidRPr="008E3A5A">
        <w:t xml:space="preserve">ction </w:t>
      </w:r>
      <w:r w:rsidR="002D5789" w:rsidRPr="008E3A5A">
        <w:t>01/03</w:t>
      </w:r>
      <w:r w:rsidRPr="008E3A5A">
        <w:t xml:space="preserve"> SA sent e</w:t>
      </w:r>
      <w:r w:rsidR="002D5789" w:rsidRPr="008E3A5A">
        <w:t>mail to Steven</w:t>
      </w:r>
      <w:r w:rsidRPr="008E3A5A">
        <w:t xml:space="preserve"> Newhouse to </w:t>
      </w:r>
      <w:r w:rsidR="007C2828" w:rsidRPr="008E3A5A">
        <w:t>ask</w:t>
      </w:r>
      <w:r w:rsidRPr="008E3A5A">
        <w:t xml:space="preserve"> </w:t>
      </w:r>
      <w:r w:rsidR="002D5789" w:rsidRPr="008E3A5A">
        <w:t xml:space="preserve">him what kind of </w:t>
      </w:r>
      <w:r w:rsidR="007C2828" w:rsidRPr="008E3A5A">
        <w:t xml:space="preserve">membership </w:t>
      </w:r>
      <w:r w:rsidR="00303EAA" w:rsidRPr="008E3A5A">
        <w:t xml:space="preserve">can have </w:t>
      </w:r>
      <w:r w:rsidR="007C2828" w:rsidRPr="008E3A5A">
        <w:t>external</w:t>
      </w:r>
      <w:r w:rsidR="002D5789" w:rsidRPr="008E3A5A">
        <w:t xml:space="preserve"> R</w:t>
      </w:r>
      <w:r w:rsidRPr="008E3A5A">
        <w:t xml:space="preserve">esource infrastructure </w:t>
      </w:r>
      <w:r w:rsidR="001348CB" w:rsidRPr="008E3A5A">
        <w:t>P</w:t>
      </w:r>
      <w:r w:rsidRPr="008E3A5A">
        <w:t>rovide</w:t>
      </w:r>
      <w:r w:rsidR="00E861B1">
        <w:t>r</w:t>
      </w:r>
      <w:r w:rsidRPr="008E3A5A">
        <w:t>s</w:t>
      </w:r>
      <w:r w:rsidR="00303EAA" w:rsidRPr="008E3A5A">
        <w:t xml:space="preserve"> (RPs)</w:t>
      </w:r>
      <w:r w:rsidRPr="008E3A5A">
        <w:t xml:space="preserve"> that si</w:t>
      </w:r>
      <w:r w:rsidR="001348CB" w:rsidRPr="008E3A5A">
        <w:t>gned MoU</w:t>
      </w:r>
      <w:r w:rsidR="00303EAA" w:rsidRPr="008E3A5A">
        <w:t xml:space="preserve"> </w:t>
      </w:r>
      <w:r w:rsidR="007C2828" w:rsidRPr="008E3A5A">
        <w:t xml:space="preserve">- </w:t>
      </w:r>
      <w:r w:rsidRPr="008E3A5A">
        <w:t xml:space="preserve">voting </w:t>
      </w:r>
      <w:r w:rsidR="001348CB" w:rsidRPr="008E3A5A">
        <w:t>or non-</w:t>
      </w:r>
      <w:r w:rsidRPr="008E3A5A">
        <w:t>voting membership</w:t>
      </w:r>
      <w:r w:rsidR="007C2828" w:rsidRPr="008E3A5A">
        <w:t>?</w:t>
      </w:r>
      <w:r w:rsidR="000248DC" w:rsidRPr="008E3A5A">
        <w:t xml:space="preserve"> </w:t>
      </w:r>
      <w:r w:rsidR="002D5789" w:rsidRPr="008E3A5A">
        <w:t xml:space="preserve">DK </w:t>
      </w:r>
      <w:r w:rsidR="00D035A4" w:rsidRPr="008E3A5A">
        <w:t>- W</w:t>
      </w:r>
      <w:r w:rsidR="000248DC" w:rsidRPr="008E3A5A">
        <w:t>henever possible SPG will act on</w:t>
      </w:r>
      <w:r w:rsidR="002D5789" w:rsidRPr="008E3A5A">
        <w:t xml:space="preserve"> achieving consensus</w:t>
      </w:r>
      <w:r w:rsidR="000248DC" w:rsidRPr="008E3A5A">
        <w:t xml:space="preserve"> so it </w:t>
      </w:r>
      <w:r w:rsidR="00E861B1">
        <w:t>should be</w:t>
      </w:r>
      <w:r w:rsidR="000248DC" w:rsidRPr="008E3A5A">
        <w:t xml:space="preserve"> acceptable to </w:t>
      </w:r>
      <w:r w:rsidR="00E861B1">
        <w:t>these MoU signers that they are non-</w:t>
      </w:r>
      <w:r w:rsidR="007C2828" w:rsidRPr="008E3A5A">
        <w:t>voting members</w:t>
      </w:r>
      <w:r w:rsidR="002D5789" w:rsidRPr="008E3A5A">
        <w:t xml:space="preserve">. </w:t>
      </w:r>
      <w:r w:rsidR="007C2828" w:rsidRPr="008E3A5A">
        <w:t xml:space="preserve">SA </w:t>
      </w:r>
      <w:r w:rsidR="00D035A4" w:rsidRPr="008E3A5A">
        <w:t>- S</w:t>
      </w:r>
      <w:r w:rsidR="007C2828" w:rsidRPr="008E3A5A">
        <w:t>o far we have signed</w:t>
      </w:r>
      <w:r w:rsidR="001348CB" w:rsidRPr="008E3A5A">
        <w:t xml:space="preserve"> </w:t>
      </w:r>
      <w:proofErr w:type="spellStart"/>
      <w:r w:rsidR="007C2828" w:rsidRPr="008E3A5A">
        <w:t>MoU</w:t>
      </w:r>
      <w:proofErr w:type="spellEnd"/>
      <w:r w:rsidR="007C2828" w:rsidRPr="008E3A5A">
        <w:t xml:space="preserve"> with</w:t>
      </w:r>
      <w:r w:rsidR="001348CB" w:rsidRPr="008E3A5A">
        <w:t xml:space="preserve"> </w:t>
      </w:r>
      <w:proofErr w:type="spellStart"/>
      <w:r w:rsidR="007C2828" w:rsidRPr="008E3A5A">
        <w:t>Universidade</w:t>
      </w:r>
      <w:proofErr w:type="spellEnd"/>
      <w:r w:rsidR="007C2828" w:rsidRPr="008E3A5A">
        <w:t xml:space="preserve"> Federal do Rio de Janeiro (UFRJ)</w:t>
      </w:r>
      <w:r w:rsidR="001348CB" w:rsidRPr="008E3A5A">
        <w:t>, one</w:t>
      </w:r>
      <w:r w:rsidR="007E48F4">
        <w:t xml:space="preserve"> MoU is</w:t>
      </w:r>
      <w:r w:rsidR="001348CB" w:rsidRPr="008E3A5A">
        <w:t xml:space="preserve"> </w:t>
      </w:r>
      <w:r w:rsidR="007C2828" w:rsidRPr="008E3A5A">
        <w:t>in final stage</w:t>
      </w:r>
      <w:r w:rsidR="001348CB" w:rsidRPr="008E3A5A">
        <w:t xml:space="preserve"> with </w:t>
      </w:r>
      <w:proofErr w:type="spellStart"/>
      <w:r w:rsidR="007C2828" w:rsidRPr="008E3A5A">
        <w:t>SAGrid</w:t>
      </w:r>
      <w:proofErr w:type="spellEnd"/>
      <w:r w:rsidR="007C2828" w:rsidRPr="008E3A5A">
        <w:t xml:space="preserve"> (</w:t>
      </w:r>
      <w:r w:rsidR="001348CB" w:rsidRPr="008E3A5A">
        <w:t>South Africa</w:t>
      </w:r>
      <w:r w:rsidR="007C2828" w:rsidRPr="008E3A5A">
        <w:t>)</w:t>
      </w:r>
      <w:r w:rsidR="001348CB" w:rsidRPr="008E3A5A">
        <w:t xml:space="preserve">, and </w:t>
      </w:r>
      <w:r w:rsidR="007C2828" w:rsidRPr="008E3A5A">
        <w:t xml:space="preserve">the </w:t>
      </w:r>
      <w:r w:rsidR="001348CB" w:rsidRPr="008E3A5A">
        <w:t>one</w:t>
      </w:r>
      <w:r w:rsidR="007C2828" w:rsidRPr="008E3A5A">
        <w:t>s</w:t>
      </w:r>
      <w:r w:rsidR="001348CB" w:rsidRPr="008E3A5A">
        <w:t xml:space="preserve"> </w:t>
      </w:r>
      <w:r w:rsidR="007C2828" w:rsidRPr="008E3A5A">
        <w:t>we are still</w:t>
      </w:r>
      <w:r w:rsidR="007E48F4">
        <w:t xml:space="preserve"> in negotiation phase</w:t>
      </w:r>
      <w:r w:rsidR="007C2828" w:rsidRPr="008E3A5A">
        <w:t xml:space="preserve"> are </w:t>
      </w:r>
      <w:r w:rsidR="007E48F4">
        <w:t xml:space="preserve">with </w:t>
      </w:r>
      <w:r w:rsidR="007C2828" w:rsidRPr="008E3A5A">
        <w:t xml:space="preserve">EDGI and </w:t>
      </w:r>
      <w:r w:rsidR="005C5CB0" w:rsidRPr="008E3A5A">
        <w:t xml:space="preserve">other Latin America </w:t>
      </w:r>
      <w:r w:rsidR="007E48F4">
        <w:t>RP</w:t>
      </w:r>
      <w:r w:rsidR="005C5CB0" w:rsidRPr="008E3A5A">
        <w:t xml:space="preserve">. </w:t>
      </w:r>
      <w:r w:rsidR="00001285" w:rsidRPr="008E3A5A">
        <w:t xml:space="preserve">Steven Newhouse confirmed by email that external Resource infrastructure Providers with </w:t>
      </w:r>
      <w:r w:rsidR="007E48F4">
        <w:t xml:space="preserve">whom EGI.eu </w:t>
      </w:r>
      <w:r w:rsidR="00001285" w:rsidRPr="008E3A5A">
        <w:t xml:space="preserve">signed MoU will gain SPG membership </w:t>
      </w:r>
      <w:r w:rsidR="00185FB9" w:rsidRPr="005B1AE1">
        <w:rPr>
          <w:b/>
        </w:rPr>
        <w:t>with</w:t>
      </w:r>
      <w:r w:rsidR="00001285" w:rsidRPr="008E3A5A">
        <w:t xml:space="preserve"> voting capabilities. Therefore,</w:t>
      </w:r>
      <w:r w:rsidR="007E48F4">
        <w:t xml:space="preserve"> action 01/03 is closed and </w:t>
      </w:r>
      <w:r w:rsidR="005D34C1" w:rsidRPr="008E3A5A">
        <w:t>t</w:t>
      </w:r>
      <w:r w:rsidR="00001285" w:rsidRPr="008E3A5A">
        <w:t xml:space="preserve">he SPG </w:t>
      </w:r>
      <w:proofErr w:type="spellStart"/>
      <w:r w:rsidR="00001285" w:rsidRPr="008E3A5A">
        <w:t>ToR</w:t>
      </w:r>
      <w:proofErr w:type="spellEnd"/>
      <w:r w:rsidR="00001285" w:rsidRPr="008E3A5A">
        <w:t xml:space="preserve"> and the </w:t>
      </w:r>
      <w:proofErr w:type="spellStart"/>
      <w:r w:rsidR="00001285" w:rsidRPr="008E3A5A">
        <w:t>MoU</w:t>
      </w:r>
      <w:proofErr w:type="spellEnd"/>
      <w:r w:rsidR="00001285" w:rsidRPr="008E3A5A">
        <w:t xml:space="preserve"> templates should be amended accordingly</w:t>
      </w:r>
      <w:r w:rsidR="005D34C1" w:rsidRPr="008E3A5A">
        <w:t xml:space="preserve">. </w:t>
      </w:r>
      <w:r w:rsidR="00611EDB" w:rsidRPr="008E3A5A">
        <w:t xml:space="preserve">DM should propose </w:t>
      </w:r>
      <w:r w:rsidR="00E017C1" w:rsidRPr="008E3A5A">
        <w:t>handling</w:t>
      </w:r>
      <w:r w:rsidR="00611EDB" w:rsidRPr="008E3A5A">
        <w:t xml:space="preserve"> of the SPG </w:t>
      </w:r>
      <w:proofErr w:type="spellStart"/>
      <w:r w:rsidR="00611EDB" w:rsidRPr="008E3A5A">
        <w:t>ToR</w:t>
      </w:r>
      <w:proofErr w:type="spellEnd"/>
      <w:r w:rsidR="00611EDB" w:rsidRPr="008E3A5A">
        <w:t xml:space="preserve"> amendment and actual changes to the document for the next SPG meeting</w:t>
      </w:r>
      <w:r w:rsidR="007E48F4">
        <w:t xml:space="preserve"> </w:t>
      </w:r>
      <w:r w:rsidR="007E48F4" w:rsidRPr="007E48F4">
        <w:rPr>
          <w:b/>
          <w:i/>
        </w:rPr>
        <w:t>(action 03/01)</w:t>
      </w:r>
    </w:p>
    <w:p w:rsidR="008E3A5A" w:rsidRPr="008E3A5A" w:rsidRDefault="008E3A5A" w:rsidP="008E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F302CF" w:rsidRDefault="001348CB" w:rsidP="008E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3A5A">
        <w:t xml:space="preserve">DK </w:t>
      </w:r>
      <w:r w:rsidR="009A458F" w:rsidRPr="008E3A5A">
        <w:t xml:space="preserve">asked </w:t>
      </w:r>
      <w:r w:rsidR="00E017C1" w:rsidRPr="008E3A5A">
        <w:t>whether</w:t>
      </w:r>
      <w:r w:rsidR="009A458F" w:rsidRPr="008E3A5A">
        <w:t xml:space="preserve"> EGI.eu plans to prepare MoU with PRACE</w:t>
      </w:r>
      <w:r w:rsidR="00D26F3A">
        <w:t>.</w:t>
      </w:r>
      <w:r w:rsidRPr="008E3A5A">
        <w:t xml:space="preserve"> </w:t>
      </w:r>
      <w:r w:rsidR="00D26F3A">
        <w:t xml:space="preserve">This is important because we have strong representation of PRACE in SPG. </w:t>
      </w:r>
      <w:r w:rsidRPr="008E3A5A">
        <w:t xml:space="preserve">SA </w:t>
      </w:r>
      <w:r w:rsidR="00D035A4" w:rsidRPr="008E3A5A">
        <w:t>- S</w:t>
      </w:r>
      <w:r w:rsidR="009A458F" w:rsidRPr="008E3A5A">
        <w:t>o far there was no</w:t>
      </w:r>
      <w:r w:rsidRPr="008E3A5A">
        <w:t xml:space="preserve"> </w:t>
      </w:r>
      <w:r w:rsidR="00443073" w:rsidRPr="008E3A5A">
        <w:t>discussion,</w:t>
      </w:r>
      <w:r w:rsidR="00E017C1" w:rsidRPr="008E3A5A">
        <w:t xml:space="preserve"> we are finalizing </w:t>
      </w:r>
      <w:proofErr w:type="spellStart"/>
      <w:r w:rsidR="00E017C1" w:rsidRPr="008E3A5A">
        <w:t>MoU</w:t>
      </w:r>
      <w:proofErr w:type="spellEnd"/>
      <w:r w:rsidR="00E017C1" w:rsidRPr="008E3A5A">
        <w:t xml:space="preserve"> </w:t>
      </w:r>
      <w:r w:rsidRPr="008E3A5A">
        <w:t>with Mapper project</w:t>
      </w:r>
      <w:r w:rsidR="00E017C1" w:rsidRPr="008E3A5A">
        <w:t xml:space="preserve"> that cover</w:t>
      </w:r>
      <w:r w:rsidR="00D26F3A">
        <w:t>s</w:t>
      </w:r>
      <w:r w:rsidR="00E017C1" w:rsidRPr="008E3A5A">
        <w:t xml:space="preserve"> certain aspects of collaboration with PRACE</w:t>
      </w:r>
      <w:r w:rsidR="00443073">
        <w:t>.</w:t>
      </w:r>
      <w:r w:rsidR="00443073" w:rsidRPr="008E3A5A">
        <w:t xml:space="preserve"> </w:t>
      </w:r>
      <w:r w:rsidR="00D26F3A">
        <w:t>SA will a</w:t>
      </w:r>
      <w:r w:rsidRPr="008E3A5A">
        <w:t>sk Steven</w:t>
      </w:r>
      <w:r w:rsidR="009765C5" w:rsidRPr="008E3A5A">
        <w:t xml:space="preserve"> Newhouse about possible </w:t>
      </w:r>
      <w:r w:rsidRPr="008E3A5A">
        <w:t>m</w:t>
      </w:r>
      <w:r w:rsidR="009765C5" w:rsidRPr="008E3A5A">
        <w:t>ode of collaboration with PRACE</w:t>
      </w:r>
      <w:r w:rsidR="0069449F" w:rsidRPr="008E3A5A">
        <w:t xml:space="preserve"> </w:t>
      </w:r>
      <w:r w:rsidR="0069449F" w:rsidRPr="007E48F4">
        <w:rPr>
          <w:b/>
          <w:i/>
        </w:rPr>
        <w:t>(action 03/02)</w:t>
      </w:r>
      <w:r w:rsidR="00D26F3A">
        <w:rPr>
          <w:b/>
          <w:i/>
        </w:rPr>
        <w:t>.</w:t>
      </w:r>
    </w:p>
    <w:p w:rsidR="008E3A5A" w:rsidRPr="008E3A5A" w:rsidRDefault="008E3A5A" w:rsidP="008E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0930" w:rsidRDefault="008D69BA" w:rsidP="008E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E3A5A">
        <w:t>In regard to action 02/</w:t>
      </w:r>
      <w:r w:rsidR="00C87AC3" w:rsidRPr="008E3A5A">
        <w:t>03 -</w:t>
      </w:r>
      <w:r w:rsidRPr="008E3A5A">
        <w:t xml:space="preserve"> </w:t>
      </w:r>
      <w:r w:rsidR="00D85CD6" w:rsidRPr="008E3A5A">
        <w:t xml:space="preserve">Resource Center OLA is approved by OMB </w:t>
      </w:r>
      <w:r w:rsidRPr="008E3A5A">
        <w:t>and TF sen</w:t>
      </w:r>
      <w:r w:rsidR="00D26F3A">
        <w:t>t (today)</w:t>
      </w:r>
      <w:r w:rsidRPr="008E3A5A">
        <w:t xml:space="preserve"> an email with the </w:t>
      </w:r>
      <w:r w:rsidR="00443073" w:rsidRPr="008E3A5A">
        <w:t xml:space="preserve">OLA </w:t>
      </w:r>
      <w:hyperlink r:id="rId10" w:tgtFrame="_blank" w:history="1">
        <w:r w:rsidR="00D85CD6" w:rsidRPr="008E3A5A">
          <w:t>https://documents.egi.eu/document/31</w:t>
        </w:r>
      </w:hyperlink>
      <w:r w:rsidR="00C87AC3" w:rsidRPr="008E3A5A">
        <w:t xml:space="preserve">. </w:t>
      </w:r>
      <w:r w:rsidR="00641EB7">
        <w:t>In agreement with TF, we</w:t>
      </w:r>
      <w:r w:rsidR="00D85CD6" w:rsidRPr="008E3A5A">
        <w:t xml:space="preserve"> will follow the PDP so it means OLA will be considered as a policy and it will require </w:t>
      </w:r>
      <w:r w:rsidR="00F302CF" w:rsidRPr="008E3A5A">
        <w:t>formal review by SPG</w:t>
      </w:r>
      <w:r w:rsidR="008E3A5A">
        <w:t>.</w:t>
      </w:r>
    </w:p>
    <w:p w:rsidR="00D27FAE" w:rsidRDefault="00941455" w:rsidP="001B1DDE">
      <w:pPr>
        <w:pStyle w:val="Heading1"/>
      </w:pPr>
      <w:bookmarkStart w:id="2" w:name="_Toc295995466"/>
      <w:r>
        <w:t>ITEMS OF BUSINESS</w:t>
      </w:r>
      <w:bookmarkEnd w:id="2"/>
    </w:p>
    <w:p w:rsidR="007471D4" w:rsidRDefault="007471D4" w:rsidP="00EE2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MS ????" w:hAnsi="Cambria"/>
          <w:b/>
          <w:bCs/>
          <w:color w:val="4F81BD"/>
          <w:sz w:val="26"/>
          <w:szCs w:val="26"/>
        </w:rPr>
      </w:pPr>
    </w:p>
    <w:p w:rsidR="007471D4" w:rsidRPr="0066186E" w:rsidRDefault="007471D4" w:rsidP="0066186E">
      <w:pPr>
        <w:pStyle w:val="Heading2"/>
      </w:pPr>
      <w:bookmarkStart w:id="3" w:name="_Toc295995467"/>
      <w:r w:rsidRPr="007471D4">
        <w:t>Editorial team: Service Operations Security Policy</w:t>
      </w:r>
      <w:bookmarkEnd w:id="3"/>
    </w:p>
    <w:p w:rsidR="007471D4" w:rsidRDefault="007471D4" w:rsidP="00EE2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MS ????" w:hAnsi="Cambria"/>
          <w:b/>
          <w:bCs/>
          <w:color w:val="4F81BD"/>
          <w:sz w:val="26"/>
          <w:szCs w:val="26"/>
        </w:rPr>
      </w:pPr>
    </w:p>
    <w:p w:rsidR="00BD6D8C" w:rsidRPr="00BD6D8C" w:rsidRDefault="003E45B5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DG - T</w:t>
      </w:r>
      <w:r w:rsidR="0059045B">
        <w:t>here was quite a lot of discussion</w:t>
      </w:r>
      <w:r w:rsidR="00575B86">
        <w:t xml:space="preserve"> on </w:t>
      </w:r>
      <w:r w:rsidR="0059045B">
        <w:t xml:space="preserve">internal draft </w:t>
      </w:r>
      <w:r w:rsidR="0059045B" w:rsidRPr="0059045B">
        <w:t xml:space="preserve">wiki </w:t>
      </w:r>
      <w:r w:rsidR="0059045B">
        <w:t xml:space="preserve">page and </w:t>
      </w:r>
      <w:r w:rsidR="00E85C1A">
        <w:t>I</w:t>
      </w:r>
      <w:r w:rsidR="0059045B">
        <w:t xml:space="preserve"> tracked</w:t>
      </w:r>
      <w:r w:rsidR="00575B86">
        <w:t xml:space="preserve"> discussion on mai</w:t>
      </w:r>
      <w:r w:rsidR="0059045B">
        <w:t>ling list. Last comment by PS and a</w:t>
      </w:r>
      <w:r w:rsidR="00575B86">
        <w:t xml:space="preserve">ll those changes </w:t>
      </w:r>
      <w:r w:rsidR="0059045B">
        <w:t xml:space="preserve">were </w:t>
      </w:r>
      <w:r w:rsidR="00575B86">
        <w:t xml:space="preserve">incorporated. </w:t>
      </w:r>
    </w:p>
    <w:p w:rsidR="00575B86" w:rsidRDefault="00575B86" w:rsidP="00575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75B86" w:rsidRDefault="00575B86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lastRenderedPageBreak/>
        <w:t xml:space="preserve">TF </w:t>
      </w:r>
      <w:r w:rsidR="003E2B87">
        <w:t>said</w:t>
      </w:r>
      <w:r w:rsidR="003E2B87">
        <w:t xml:space="preserve"> </w:t>
      </w:r>
      <w:r w:rsidR="00186343">
        <w:t>that she</w:t>
      </w:r>
      <w:r>
        <w:t xml:space="preserve"> incl</w:t>
      </w:r>
      <w:r w:rsidR="00A42A10">
        <w:t>uded this text</w:t>
      </w:r>
      <w:r w:rsidR="003E2B87">
        <w:t xml:space="preserve"> from point 1</w:t>
      </w:r>
      <w:r w:rsidR="00A42A10">
        <w:t xml:space="preserve"> in OLA and for her</w:t>
      </w:r>
      <w:r>
        <w:t xml:space="preserve"> that is </w:t>
      </w:r>
      <w:r w:rsidR="00186343">
        <w:t>redundant</w:t>
      </w:r>
      <w:r>
        <w:t>. DG</w:t>
      </w:r>
      <w:r w:rsidR="00186343">
        <w:t xml:space="preserve"> </w:t>
      </w:r>
      <w:r w:rsidR="00A42A10">
        <w:t>- W</w:t>
      </w:r>
      <w:r w:rsidR="006B37AE">
        <w:t>e</w:t>
      </w:r>
      <w:r>
        <w:t xml:space="preserve"> should keep it taking in account that there is </w:t>
      </w:r>
      <w:r w:rsidR="00186343">
        <w:t>procedure</w:t>
      </w:r>
      <w:r w:rsidR="00A42A10">
        <w:t xml:space="preserve"> in place. DF</w:t>
      </w:r>
      <w:r w:rsidR="006B37AE">
        <w:t xml:space="preserve"> –</w:t>
      </w:r>
      <w:r>
        <w:t xml:space="preserve"> </w:t>
      </w:r>
      <w:r w:rsidR="006B37AE">
        <w:t xml:space="preserve">question about </w:t>
      </w:r>
      <w:r>
        <w:t>Resource Centre OLA   TF - requirement to be certified R</w:t>
      </w:r>
      <w:r w:rsidR="006B37AE">
        <w:t xml:space="preserve">esource </w:t>
      </w:r>
      <w:r>
        <w:t>C</w:t>
      </w:r>
      <w:r w:rsidR="006B37AE">
        <w:t>entre,</w:t>
      </w:r>
      <w:r w:rsidR="00A42A10">
        <w:t xml:space="preserve"> </w:t>
      </w:r>
      <w:r>
        <w:t>the idea is to have different OLAs and other who focus o</w:t>
      </w:r>
      <w:r w:rsidR="00A42A10">
        <w:t>n resource providers and the</w:t>
      </w:r>
      <w:r>
        <w:t xml:space="preserve"> OLA focusing on EGI.eu </w:t>
      </w:r>
      <w:r w:rsidR="00A42A10">
        <w:t>OS</w:t>
      </w:r>
      <w:r w:rsidR="0024483A">
        <w:t xml:space="preserve"> </w:t>
      </w:r>
      <w:r w:rsidR="006B37AE">
        <w:t>-</w:t>
      </w:r>
      <w:r w:rsidR="0024483A">
        <w:t xml:space="preserve"> It is important whoever provide the service to comply </w:t>
      </w:r>
      <w:r w:rsidR="00A42A10">
        <w:t>with</w:t>
      </w:r>
      <w:r w:rsidR="0024483A">
        <w:t xml:space="preserve"> this policy</w:t>
      </w:r>
      <w:r w:rsidR="006B37AE">
        <w:t>.</w:t>
      </w:r>
      <w:r w:rsidR="0024483A">
        <w:t xml:space="preserve"> It should apply to everybody</w:t>
      </w:r>
      <w:r w:rsidR="003E2B87">
        <w:t>,</w:t>
      </w:r>
      <w:r w:rsidR="0024483A">
        <w:t xml:space="preserve"> not only </w:t>
      </w:r>
      <w:r w:rsidR="006B37AE">
        <w:t xml:space="preserve">for </w:t>
      </w:r>
      <w:r w:rsidR="0024483A">
        <w:t>resource providers</w:t>
      </w:r>
      <w:r w:rsidR="003E2B87">
        <w:t>.</w:t>
      </w:r>
      <w:r w:rsidR="0024483A">
        <w:t xml:space="preserve"> It should be </w:t>
      </w:r>
      <w:r w:rsidR="00B91475">
        <w:t>explicitly</w:t>
      </w:r>
      <w:r w:rsidR="0024483A">
        <w:t xml:space="preserve"> said that the document apply to all parties</w:t>
      </w:r>
      <w:r w:rsidR="003E2B87">
        <w:t>.</w:t>
      </w:r>
      <w:r w:rsidR="006B37AE">
        <w:t xml:space="preserve"> DK - Maybe some VO can s</w:t>
      </w:r>
      <w:r w:rsidR="00F8240F">
        <w:t>ay my VO box is not part of the infrastructure</w:t>
      </w:r>
      <w:r w:rsidR="006B37AE">
        <w:t xml:space="preserve">. </w:t>
      </w:r>
      <w:r w:rsidR="00F8240F">
        <w:t>Maybe it is worth to have sentence – all services real</w:t>
      </w:r>
      <w:r w:rsidR="006B37AE">
        <w:t xml:space="preserve"> or </w:t>
      </w:r>
      <w:r w:rsidR="003E2B87">
        <w:t>virtualized</w:t>
      </w:r>
      <w:r w:rsidR="00901030">
        <w:t xml:space="preserve">. </w:t>
      </w:r>
      <w:r w:rsidR="00F8240F">
        <w:t xml:space="preserve">DG </w:t>
      </w:r>
      <w:r w:rsidR="006B37AE">
        <w:t xml:space="preserve">– It can mean </w:t>
      </w:r>
      <w:r w:rsidR="00901030">
        <w:t>that policy</w:t>
      </w:r>
      <w:r w:rsidR="006B37AE">
        <w:t xml:space="preserve"> applies also to</w:t>
      </w:r>
      <w:r w:rsidR="00F8240F">
        <w:t xml:space="preserve"> networks and </w:t>
      </w:r>
      <w:r w:rsidR="006B37AE">
        <w:t>physical</w:t>
      </w:r>
      <w:r w:rsidR="00F8240F">
        <w:t xml:space="preserve"> building</w:t>
      </w:r>
      <w:r w:rsidR="006B37AE">
        <w:t>s</w:t>
      </w:r>
      <w:r w:rsidR="003E2B87">
        <w:t>.</w:t>
      </w:r>
      <w:r w:rsidR="00F8240F">
        <w:t xml:space="preserve"> We don’t want to go that far</w:t>
      </w:r>
      <w:r w:rsidR="003E2B87">
        <w:t>.</w:t>
      </w:r>
      <w:r w:rsidR="00F8240F">
        <w:t xml:space="preserve"> </w:t>
      </w:r>
      <w:r w:rsidR="00A81EBA">
        <w:t>Leave the text the way it is</w:t>
      </w:r>
      <w:r w:rsidR="003E2B87">
        <w:t xml:space="preserve">. </w:t>
      </w:r>
      <w:r w:rsidR="00F8240F">
        <w:t xml:space="preserve">DG </w:t>
      </w:r>
      <w:r w:rsidR="006B37AE">
        <w:t xml:space="preserve">- </w:t>
      </w:r>
      <w:r w:rsidR="00F8240F">
        <w:t xml:space="preserve">last </w:t>
      </w:r>
      <w:r w:rsidR="00901030">
        <w:t>sentence;</w:t>
      </w:r>
      <w:r w:rsidR="003E2B87">
        <w:t xml:space="preserve"> add</w:t>
      </w:r>
      <w:r w:rsidR="00F8240F">
        <w:t xml:space="preserve"> </w:t>
      </w:r>
      <w:r w:rsidR="006B37AE">
        <w:t>that</w:t>
      </w:r>
      <w:r w:rsidR="00F8240F">
        <w:t xml:space="preserve"> they can be revised from time to ti</w:t>
      </w:r>
      <w:r w:rsidR="00135664">
        <w:t xml:space="preserve">me </w:t>
      </w:r>
      <w:r w:rsidR="00135664" w:rsidRPr="00D8104D">
        <w:rPr>
          <w:b/>
        </w:rPr>
        <w:t>(agreed)</w:t>
      </w:r>
    </w:p>
    <w:p w:rsidR="00D354AF" w:rsidRDefault="00D354AF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D354AF" w:rsidRDefault="00D354AF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354AF">
        <w:t xml:space="preserve">Discussion about Point 4 revised according to </w:t>
      </w:r>
      <w:r w:rsidR="009A21BF">
        <w:t>DJ</w:t>
      </w:r>
      <w:r w:rsidRPr="00D354AF">
        <w:t xml:space="preserve"> suggestion “You should follow IT security best practices that include pro-actively applying software patches, updates or configuration changes related to security. When notified by the Infrastructure or any Resource </w:t>
      </w:r>
      <w:r w:rsidR="007400BF" w:rsidRPr="00D354AF">
        <w:t>Centers</w:t>
      </w:r>
      <w:r w:rsidRPr="00D354AF">
        <w:t xml:space="preserve"> involved of software patches, updates or configuration changes required for security, </w:t>
      </w:r>
      <w:r w:rsidR="00263FAB" w:rsidRPr="00D354AF">
        <w:t>you</w:t>
      </w:r>
      <w:r w:rsidRPr="00D354AF">
        <w:t xml:space="preserve"> shall apply these to your services wi</w:t>
      </w:r>
      <w:r>
        <w:t xml:space="preserve">thin the specified time period” </w:t>
      </w:r>
      <w:r w:rsidRPr="00D354AF">
        <w:rPr>
          <w:b/>
        </w:rPr>
        <w:t>(agreed)</w:t>
      </w:r>
    </w:p>
    <w:p w:rsidR="00034EB5" w:rsidRDefault="00034EB5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C5CB0" w:rsidRDefault="00034EB5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POINT 7, 8 and 11</w:t>
      </w:r>
      <w:r w:rsidR="00263FAB">
        <w:t xml:space="preserve">. </w:t>
      </w:r>
      <w:r>
        <w:t>DK</w:t>
      </w:r>
      <w:r w:rsidR="00263FAB" w:rsidRPr="00263FAB">
        <w:t xml:space="preserve"> </w:t>
      </w:r>
      <w:r w:rsidR="00263FAB">
        <w:t>- S</w:t>
      </w:r>
      <w:r w:rsidR="00263FAB" w:rsidRPr="00263FAB">
        <w:t xml:space="preserve">hould </w:t>
      </w:r>
      <w:r w:rsidR="00263FAB">
        <w:t>these statements</w:t>
      </w:r>
      <w:r>
        <w:t xml:space="preserve"> be somewhere else</w:t>
      </w:r>
      <w:r w:rsidR="00263FAB">
        <w:t xml:space="preserve">? </w:t>
      </w:r>
    </w:p>
    <w:p w:rsidR="005C5CB0" w:rsidRDefault="005C5CB0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035A4" w:rsidRDefault="00034EB5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POINT 7 TF </w:t>
      </w:r>
      <w:r w:rsidR="00A81EBA">
        <w:t>- T</w:t>
      </w:r>
      <w:r>
        <w:t xml:space="preserve">his could be put under responsibilities of </w:t>
      </w:r>
      <w:r w:rsidR="00263FAB">
        <w:t xml:space="preserve">the </w:t>
      </w:r>
      <w:r>
        <w:t>OLA</w:t>
      </w:r>
      <w:r w:rsidR="00CE7D82">
        <w:t>.</w:t>
      </w:r>
      <w:r>
        <w:t xml:space="preserve"> We </w:t>
      </w:r>
      <w:r w:rsidR="00263FAB">
        <w:t xml:space="preserve">have </w:t>
      </w:r>
      <w:r>
        <w:t xml:space="preserve">just approved the final draft </w:t>
      </w:r>
      <w:r w:rsidR="00263FAB">
        <w:t>so I am reluctant to revise it again</w:t>
      </w:r>
      <w:r w:rsidR="009A21BF">
        <w:t>.</w:t>
      </w:r>
      <w:r>
        <w:t xml:space="preserve">   </w:t>
      </w:r>
    </w:p>
    <w:p w:rsidR="00D035A4" w:rsidRDefault="00D035A4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34EB5" w:rsidRPr="005C5CB0" w:rsidRDefault="00034EB5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</w:rPr>
      </w:pPr>
      <w:r>
        <w:t xml:space="preserve">DK </w:t>
      </w:r>
      <w:r w:rsidR="00263FAB">
        <w:t>SPG can suggest that these statements</w:t>
      </w:r>
      <w:r w:rsidR="00BB7514">
        <w:t xml:space="preserve"> (point 7</w:t>
      </w:r>
      <w:r w:rsidR="00263FAB">
        <w:t xml:space="preserve"> </w:t>
      </w:r>
      <w:r w:rsidR="00BB7514">
        <w:t xml:space="preserve">and 8) </w:t>
      </w:r>
      <w:r w:rsidR="00263FAB">
        <w:t xml:space="preserve">be added </w:t>
      </w:r>
      <w:r w:rsidR="00CE7D82" w:rsidRPr="00CE7D82">
        <w:t>in the next release of the OLA</w:t>
      </w:r>
      <w:r w:rsidR="009A21BF">
        <w:rPr>
          <w:b/>
          <w:color w:val="000000" w:themeColor="text1"/>
        </w:rPr>
        <w:t>.</w:t>
      </w:r>
    </w:p>
    <w:p w:rsidR="00034EB5" w:rsidRDefault="00034EB5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34EB5" w:rsidRDefault="00034EB5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POINT </w:t>
      </w:r>
      <w:r w:rsidR="005C5CB0">
        <w:t xml:space="preserve">8 </w:t>
      </w:r>
      <w:proofErr w:type="gramStart"/>
      <w:r w:rsidR="005C5CB0">
        <w:t>This</w:t>
      </w:r>
      <w:proofErr w:type="gramEnd"/>
      <w:r>
        <w:t xml:space="preserve"> is general statement provide</w:t>
      </w:r>
      <w:r w:rsidR="00A81EBA">
        <w:t>d</w:t>
      </w:r>
      <w:r>
        <w:t xml:space="preserve"> to everyone not only to RC</w:t>
      </w:r>
      <w:r w:rsidR="009A21BF">
        <w:t>.</w:t>
      </w:r>
      <w:r>
        <w:t xml:space="preserve"> TF </w:t>
      </w:r>
      <w:r w:rsidR="005C5CB0">
        <w:t xml:space="preserve">- </w:t>
      </w:r>
      <w:r>
        <w:t xml:space="preserve">Statement </w:t>
      </w:r>
      <w:r w:rsidR="005C5CB0">
        <w:t>under Resource</w:t>
      </w:r>
      <w:r w:rsidR="00744084">
        <w:t xml:space="preserve"> </w:t>
      </w:r>
      <w:r w:rsidR="005C5CB0">
        <w:t>Centre</w:t>
      </w:r>
      <w:r w:rsidR="00744084">
        <w:t xml:space="preserve"> responsibility </w:t>
      </w:r>
      <w:r w:rsidR="00D701F4">
        <w:t xml:space="preserve">is </w:t>
      </w:r>
      <w:r w:rsidR="00744084">
        <w:t xml:space="preserve">in </w:t>
      </w:r>
      <w:r w:rsidR="005C5CB0">
        <w:t xml:space="preserve">the </w:t>
      </w:r>
      <w:r w:rsidR="00744084">
        <w:t>OLA</w:t>
      </w:r>
      <w:r w:rsidR="009A21BF">
        <w:t>.</w:t>
      </w:r>
    </w:p>
    <w:p w:rsidR="00744084" w:rsidRDefault="00744084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96105" w:rsidRDefault="00744084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POINT 11 DK </w:t>
      </w:r>
      <w:r w:rsidR="002B31E1">
        <w:t xml:space="preserve">- </w:t>
      </w:r>
      <w:r>
        <w:t>Just delete it</w:t>
      </w:r>
      <w:r w:rsidR="002B31E1">
        <w:t>,</w:t>
      </w:r>
      <w:r>
        <w:t xml:space="preserve"> it </w:t>
      </w:r>
      <w:r w:rsidR="002B31E1">
        <w:t>should</w:t>
      </w:r>
      <w:r>
        <w:t xml:space="preserve"> be in top level security policy</w:t>
      </w:r>
      <w:r w:rsidR="009A21BF">
        <w:t>.</w:t>
      </w:r>
      <w:r>
        <w:t xml:space="preserve"> </w:t>
      </w:r>
      <w:r w:rsidR="002B31E1">
        <w:t>OS - W</w:t>
      </w:r>
      <w:r w:rsidR="00396105">
        <w:t>e need clear statement and connection with Top level security polic</w:t>
      </w:r>
      <w:r w:rsidR="00D60230">
        <w:t>y</w:t>
      </w:r>
      <w:r w:rsidR="009A21BF">
        <w:t>.</w:t>
      </w:r>
      <w:r w:rsidR="00533ED0">
        <w:t xml:space="preserve"> </w:t>
      </w:r>
      <w:r w:rsidR="00396105">
        <w:t xml:space="preserve">DG </w:t>
      </w:r>
      <w:r w:rsidR="002B31E1">
        <w:t xml:space="preserve">- </w:t>
      </w:r>
      <w:r w:rsidR="00396105">
        <w:t xml:space="preserve">Leave it as it is, to leave it vague and </w:t>
      </w:r>
      <w:r w:rsidR="007400BF">
        <w:t>with a broader meaning</w:t>
      </w:r>
      <w:r w:rsidR="00396105">
        <w:t xml:space="preserve"> and it is good to have it </w:t>
      </w:r>
      <w:r w:rsidR="002B31E1" w:rsidRPr="00D354AF">
        <w:rPr>
          <w:b/>
        </w:rPr>
        <w:t>(agreed)</w:t>
      </w:r>
      <w:r w:rsidR="009A21BF">
        <w:rPr>
          <w:b/>
        </w:rPr>
        <w:t>.</w:t>
      </w:r>
      <w:r w:rsidR="001B6845">
        <w:t xml:space="preserve"> TF - OMB</w:t>
      </w:r>
      <w:r w:rsidR="00396105">
        <w:t xml:space="preserve"> have different escala</w:t>
      </w:r>
      <w:r w:rsidR="001B6845">
        <w:t>tion p</w:t>
      </w:r>
      <w:r w:rsidR="00396105">
        <w:t>rocesses described in diff</w:t>
      </w:r>
      <w:r w:rsidR="001B6845">
        <w:t>erent</w:t>
      </w:r>
      <w:r w:rsidR="00396105">
        <w:t xml:space="preserve"> </w:t>
      </w:r>
      <w:r w:rsidR="009A7143">
        <w:t>documents</w:t>
      </w:r>
      <w:r w:rsidR="00396105">
        <w:t xml:space="preserve"> </w:t>
      </w:r>
      <w:r w:rsidR="009A21BF">
        <w:t>s</w:t>
      </w:r>
      <w:r w:rsidR="00396105">
        <w:t>o we should clarif</w:t>
      </w:r>
      <w:r w:rsidR="009A21BF">
        <w:t xml:space="preserve">y </w:t>
      </w:r>
      <w:r w:rsidR="00396105">
        <w:t xml:space="preserve">what it refers </w:t>
      </w:r>
      <w:r w:rsidR="009A21BF">
        <w:t>to</w:t>
      </w:r>
      <w:r w:rsidR="000C1CD4">
        <w:t xml:space="preserve">. </w:t>
      </w:r>
      <w:r w:rsidR="009744C7">
        <w:t>We should have Suspension policy</w:t>
      </w:r>
      <w:r w:rsidR="009A7143">
        <w:t>,</w:t>
      </w:r>
      <w:r w:rsidR="00A378B3">
        <w:t xml:space="preserve"> it is in </w:t>
      </w:r>
      <w:r w:rsidR="00D60230">
        <w:t xml:space="preserve">our </w:t>
      </w:r>
      <w:r w:rsidR="00A378B3">
        <w:t>plans</w:t>
      </w:r>
      <w:r w:rsidR="0069449F">
        <w:t xml:space="preserve">. </w:t>
      </w:r>
      <w:r w:rsidR="004058DD">
        <w:t xml:space="preserve">We need to reference </w:t>
      </w:r>
      <w:r w:rsidR="00A378B3">
        <w:t>to different</w:t>
      </w:r>
      <w:r w:rsidR="004058DD">
        <w:t xml:space="preserve"> procedures</w:t>
      </w:r>
      <w:r w:rsidR="009A21BF">
        <w:t>.</w:t>
      </w:r>
      <w:r w:rsidR="004058DD">
        <w:t xml:space="preserve"> DK </w:t>
      </w:r>
      <w:r w:rsidR="00A378B3">
        <w:t>- M</w:t>
      </w:r>
      <w:r w:rsidR="004058DD">
        <w:t>aybe to keep it general and not to put link</w:t>
      </w:r>
      <w:r w:rsidR="009A21BF">
        <w:t>.</w:t>
      </w:r>
      <w:r w:rsidR="004058DD">
        <w:t xml:space="preserve"> </w:t>
      </w:r>
      <w:r w:rsidR="00A378B3">
        <w:t>TF</w:t>
      </w:r>
      <w:r w:rsidR="009A21BF">
        <w:t xml:space="preserve"> </w:t>
      </w:r>
      <w:r w:rsidR="00A378B3">
        <w:t xml:space="preserve">- We have operational </w:t>
      </w:r>
      <w:r w:rsidR="0069449F">
        <w:t>procedures gathered</w:t>
      </w:r>
      <w:r w:rsidR="004058DD">
        <w:t xml:space="preserve"> </w:t>
      </w:r>
      <w:r w:rsidR="00A378B3">
        <w:t>in</w:t>
      </w:r>
      <w:r w:rsidR="004058DD">
        <w:t>to single wiki page</w:t>
      </w:r>
      <w:r w:rsidR="00A378B3">
        <w:t>.</w:t>
      </w:r>
      <w:r w:rsidR="004058DD">
        <w:t xml:space="preserve"> That can be </w:t>
      </w:r>
      <w:r w:rsidR="0069449F">
        <w:t>solution;</w:t>
      </w:r>
      <w:r w:rsidR="004058DD">
        <w:t xml:space="preserve"> </w:t>
      </w:r>
      <w:r w:rsidR="0069449F">
        <w:t>i</w:t>
      </w:r>
      <w:r w:rsidR="009E410C">
        <w:t xml:space="preserve">t </w:t>
      </w:r>
      <w:r w:rsidR="0069449F">
        <w:t>is just a matter of identifying</w:t>
      </w:r>
      <w:r w:rsidR="009E410C">
        <w:t xml:space="preserve"> referenced documents</w:t>
      </w:r>
      <w:r w:rsidR="0069449F">
        <w:t xml:space="preserve">. </w:t>
      </w:r>
      <w:r w:rsidR="009E410C">
        <w:t xml:space="preserve">DG </w:t>
      </w:r>
      <w:r w:rsidR="0069449F">
        <w:t xml:space="preserve">- </w:t>
      </w:r>
      <w:r w:rsidR="009E410C">
        <w:t xml:space="preserve">There are number of references </w:t>
      </w:r>
      <w:r w:rsidR="0069449F">
        <w:t xml:space="preserve">that should be put </w:t>
      </w:r>
      <w:r w:rsidR="0071248B">
        <w:t>added to</w:t>
      </w:r>
      <w:r w:rsidR="0069449F">
        <w:t xml:space="preserve"> </w:t>
      </w:r>
      <w:r w:rsidR="0071248B">
        <w:t xml:space="preserve">the </w:t>
      </w:r>
      <w:r w:rsidR="0069449F">
        <w:t xml:space="preserve">policy draft </w:t>
      </w:r>
      <w:r w:rsidR="00942F55" w:rsidRPr="0069449F">
        <w:rPr>
          <w:b/>
          <w:i/>
          <w:color w:val="000000" w:themeColor="text1"/>
        </w:rPr>
        <w:t>(</w:t>
      </w:r>
      <w:r w:rsidR="00942F55">
        <w:rPr>
          <w:b/>
          <w:i/>
          <w:color w:val="000000" w:themeColor="text1"/>
        </w:rPr>
        <w:t>action 03/03</w:t>
      </w:r>
      <w:r w:rsidR="00942F55" w:rsidRPr="0069449F">
        <w:rPr>
          <w:b/>
          <w:i/>
          <w:color w:val="000000" w:themeColor="text1"/>
        </w:rPr>
        <w:t>)</w:t>
      </w:r>
      <w:r w:rsidR="009A21BF">
        <w:rPr>
          <w:b/>
          <w:i/>
          <w:color w:val="000000" w:themeColor="text1"/>
        </w:rPr>
        <w:t>.</w:t>
      </w:r>
    </w:p>
    <w:p w:rsidR="009E410C" w:rsidRDefault="00942F55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</w:t>
      </w:r>
    </w:p>
    <w:p w:rsidR="00034EB5" w:rsidRDefault="009E410C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TF </w:t>
      </w:r>
      <w:r w:rsidR="00E71B8D">
        <w:t>-</w:t>
      </w:r>
      <w:r>
        <w:t xml:space="preserve"> What are the obligation of </w:t>
      </w:r>
      <w:r w:rsidR="00303EAA">
        <w:t xml:space="preserve">the </w:t>
      </w:r>
      <w:r>
        <w:t>suspended sites? It is gene</w:t>
      </w:r>
      <w:r w:rsidR="00303EAA">
        <w:t>ral problem for existing procedures a</w:t>
      </w:r>
      <w:r>
        <w:t xml:space="preserve">nd </w:t>
      </w:r>
      <w:r w:rsidR="00C47E31">
        <w:t>policies. DG</w:t>
      </w:r>
      <w:r w:rsidR="00303EAA">
        <w:t xml:space="preserve"> - How many other policies</w:t>
      </w:r>
      <w:r>
        <w:t xml:space="preserve"> suffer from the sa</w:t>
      </w:r>
      <w:r w:rsidR="00303EAA">
        <w:t>me issue</w:t>
      </w:r>
      <w:r w:rsidR="00747CDD">
        <w:t xml:space="preserve">? </w:t>
      </w:r>
      <w:r>
        <w:t xml:space="preserve">TF </w:t>
      </w:r>
      <w:r w:rsidR="00303EAA">
        <w:t>- We</w:t>
      </w:r>
      <w:r>
        <w:t xml:space="preserve"> said in </w:t>
      </w:r>
      <w:r w:rsidR="00303EAA">
        <w:t xml:space="preserve">the </w:t>
      </w:r>
      <w:r>
        <w:t xml:space="preserve">OLA </w:t>
      </w:r>
      <w:r w:rsidR="00303EAA">
        <w:t xml:space="preserve">that </w:t>
      </w:r>
      <w:r>
        <w:t>is not binding during suspension</w:t>
      </w:r>
      <w:r w:rsidR="001F273F">
        <w:t>.</w:t>
      </w:r>
      <w:r>
        <w:t xml:space="preserve"> DG </w:t>
      </w:r>
      <w:r w:rsidR="00303EAA">
        <w:t xml:space="preserve">- </w:t>
      </w:r>
      <w:r w:rsidR="004D6632">
        <w:t>A</w:t>
      </w:r>
      <w:r>
        <w:t>t this point I would not bother</w:t>
      </w:r>
      <w:r w:rsidR="001F273F">
        <w:t>.</w:t>
      </w:r>
      <w:r>
        <w:t xml:space="preserve">   TF </w:t>
      </w:r>
      <w:r w:rsidR="00303EAA">
        <w:t>- T</w:t>
      </w:r>
      <w:r>
        <w:t>h</w:t>
      </w:r>
      <w:r w:rsidR="001F273F">
        <w:t>e</w:t>
      </w:r>
      <w:r>
        <w:t>n site which is not part of the infrastructure can decide not to</w:t>
      </w:r>
      <w:r w:rsidR="00303EAA">
        <w:t xml:space="preserve"> comply with policies   MM -</w:t>
      </w:r>
      <w:r>
        <w:t xml:space="preserve"> Do we have a procedure for RP</w:t>
      </w:r>
      <w:r w:rsidR="00303EAA">
        <w:t>s</w:t>
      </w:r>
      <w:r>
        <w:t xml:space="preserve"> to leave the infrastructure </w:t>
      </w:r>
      <w:r w:rsidR="00747CDD">
        <w:t>for</w:t>
      </w:r>
      <w:r>
        <w:t xml:space="preserve"> whatever reason</w:t>
      </w:r>
      <w:r w:rsidR="00747CDD">
        <w:t>?</w:t>
      </w:r>
      <w:r>
        <w:t xml:space="preserve"> </w:t>
      </w:r>
      <w:r w:rsidR="00747CDD">
        <w:t xml:space="preserve">If site is suspended </w:t>
      </w:r>
      <w:r w:rsidR="00BC72FB">
        <w:t>he is still part of infra</w:t>
      </w:r>
      <w:r w:rsidR="00747CDD">
        <w:t>structure a</w:t>
      </w:r>
      <w:r w:rsidR="00BC72FB">
        <w:t>nd policies should apply</w:t>
      </w:r>
      <w:r w:rsidR="001F273F">
        <w:t>.</w:t>
      </w:r>
      <w:r w:rsidR="00BC72FB">
        <w:t xml:space="preserve">   TF </w:t>
      </w:r>
      <w:r w:rsidR="00747CDD">
        <w:t>- We have procedure f</w:t>
      </w:r>
      <w:r w:rsidR="00BC72FB">
        <w:t>or RP to be decommissioned</w:t>
      </w:r>
      <w:r w:rsidR="001F273F">
        <w:t>.</w:t>
      </w:r>
      <w:r w:rsidR="00BC72FB">
        <w:t xml:space="preserve"> When you leave there is </w:t>
      </w:r>
      <w:r w:rsidR="00C47E31">
        <w:t xml:space="preserve">no reason for doubt. </w:t>
      </w:r>
      <w:r w:rsidR="00BC72FB">
        <w:t xml:space="preserve">DK </w:t>
      </w:r>
      <w:r w:rsidR="001F273F">
        <w:t>–</w:t>
      </w:r>
      <w:r w:rsidR="00C47E31">
        <w:t xml:space="preserve"> </w:t>
      </w:r>
      <w:r w:rsidR="001F273F">
        <w:t xml:space="preserve">When </w:t>
      </w:r>
      <w:r w:rsidR="00BC72FB">
        <w:t>RC</w:t>
      </w:r>
      <w:r w:rsidR="000C1CD4">
        <w:t>s</w:t>
      </w:r>
      <w:r w:rsidR="00BC72FB">
        <w:t xml:space="preserve"> </w:t>
      </w:r>
      <w:r w:rsidR="00C47E31">
        <w:t xml:space="preserve">are leaving, they </w:t>
      </w:r>
      <w:r w:rsidR="00BC72FB">
        <w:t xml:space="preserve">need to leave traceability </w:t>
      </w:r>
      <w:r w:rsidR="001F273F">
        <w:t>and</w:t>
      </w:r>
      <w:r w:rsidR="00BC72FB">
        <w:t xml:space="preserve"> </w:t>
      </w:r>
      <w:r w:rsidR="00C47E31">
        <w:t>logging</w:t>
      </w:r>
      <w:r w:rsidR="00BC72FB">
        <w:t xml:space="preserve"> </w:t>
      </w:r>
      <w:r w:rsidR="00C47E31">
        <w:t>information</w:t>
      </w:r>
      <w:r w:rsidR="00533ED0">
        <w:t xml:space="preserve">. </w:t>
      </w:r>
      <w:r w:rsidR="00BC72FB">
        <w:t xml:space="preserve">TF </w:t>
      </w:r>
      <w:r w:rsidR="00C47E31">
        <w:t xml:space="preserve">- </w:t>
      </w:r>
      <w:r w:rsidR="00BC72FB">
        <w:t>For suspension which is tem</w:t>
      </w:r>
      <w:r w:rsidR="00C47E31">
        <w:t>porary it is not clear for me. Maybe to make clear</w:t>
      </w:r>
      <w:r w:rsidR="00BC72FB">
        <w:t xml:space="preserve"> </w:t>
      </w:r>
      <w:r w:rsidR="00C47E31">
        <w:t xml:space="preserve">that suspended sites will stay </w:t>
      </w:r>
      <w:r w:rsidR="00BC72FB">
        <w:t>part of infra</w:t>
      </w:r>
      <w:r w:rsidR="00C47E31">
        <w:t>structure</w:t>
      </w:r>
      <w:r w:rsidR="00BC72FB">
        <w:t xml:space="preserve">. DK </w:t>
      </w:r>
      <w:r w:rsidR="00C47E31">
        <w:t xml:space="preserve">- </w:t>
      </w:r>
      <w:r w:rsidR="00BC72FB">
        <w:t>We don’t mentioned suspension here</w:t>
      </w:r>
      <w:r w:rsidR="001F273F">
        <w:t>.</w:t>
      </w:r>
      <w:r w:rsidR="00BC72FB">
        <w:t xml:space="preserve"> DG </w:t>
      </w:r>
      <w:r w:rsidR="00C47E31">
        <w:t xml:space="preserve">- </w:t>
      </w:r>
      <w:r w:rsidR="00BC72FB">
        <w:t>point 4</w:t>
      </w:r>
      <w:r w:rsidR="00C47E31">
        <w:t>,</w:t>
      </w:r>
      <w:r w:rsidR="00967539">
        <w:t xml:space="preserve"> </w:t>
      </w:r>
      <w:r w:rsidR="00BC72FB">
        <w:t>5</w:t>
      </w:r>
      <w:r w:rsidR="00C47E31">
        <w:t xml:space="preserve"> and </w:t>
      </w:r>
      <w:r w:rsidR="00BC72FB">
        <w:t xml:space="preserve">6 </w:t>
      </w:r>
      <w:r w:rsidR="00C47E31">
        <w:t xml:space="preserve">of the draft </w:t>
      </w:r>
      <w:r w:rsidR="00BC72FB">
        <w:t>remain in effect even after you have left infrastructure</w:t>
      </w:r>
      <w:r w:rsidR="00C47E31">
        <w:t>,</w:t>
      </w:r>
      <w:r w:rsidR="00BC72FB">
        <w:t xml:space="preserve"> maybe to add sentence at the end</w:t>
      </w:r>
      <w:r w:rsidR="00C47E31">
        <w:t xml:space="preserve">. </w:t>
      </w:r>
      <w:r w:rsidR="00BC72FB">
        <w:t>DK</w:t>
      </w:r>
      <w:r w:rsidR="00C47E31">
        <w:t xml:space="preserve"> -</w:t>
      </w:r>
      <w:r w:rsidR="00BC72FB">
        <w:t xml:space="preserve"> I think it </w:t>
      </w:r>
      <w:r w:rsidR="00BC72FB">
        <w:lastRenderedPageBreak/>
        <w:t xml:space="preserve">is better </w:t>
      </w:r>
      <w:r w:rsidR="00C47E31">
        <w:t xml:space="preserve">to address this in some other </w:t>
      </w:r>
      <w:r w:rsidR="00BC72FB">
        <w:t>doc</w:t>
      </w:r>
      <w:r w:rsidR="00C47E31">
        <w:t>ument</w:t>
      </w:r>
      <w:r w:rsidR="00BC72FB">
        <w:t>, there are advantages to keep it vague</w:t>
      </w:r>
      <w:r w:rsidR="00C47E31">
        <w:t xml:space="preserve">. </w:t>
      </w:r>
      <w:r w:rsidR="001D38B7">
        <w:t xml:space="preserve">TF </w:t>
      </w:r>
      <w:r w:rsidR="00C47E31">
        <w:t>- Stick to the plan in having a s</w:t>
      </w:r>
      <w:r w:rsidR="001D38B7">
        <w:t>uspension policy</w:t>
      </w:r>
      <w:r w:rsidR="00D30222">
        <w:t>,</w:t>
      </w:r>
      <w:r w:rsidR="001D38B7">
        <w:t xml:space="preserve"> it should be clarified </w:t>
      </w:r>
      <w:r w:rsidR="00D30222">
        <w:t xml:space="preserve">than. </w:t>
      </w:r>
      <w:r w:rsidR="001D38B7">
        <w:t>Maybe we can have interim solution</w:t>
      </w:r>
      <w:r w:rsidR="001F273F">
        <w:t>.</w:t>
      </w:r>
      <w:r w:rsidR="001D38B7">
        <w:t xml:space="preserve">   TF suggestion: Po</w:t>
      </w:r>
      <w:r w:rsidR="00D30222">
        <w:t>licies are also applicable to s</w:t>
      </w:r>
      <w:r w:rsidR="001D38B7">
        <w:t xml:space="preserve">ervice providers that are </w:t>
      </w:r>
      <w:r w:rsidR="00D30222">
        <w:t>temporarily</w:t>
      </w:r>
      <w:r w:rsidR="001D38B7">
        <w:t xml:space="preserve"> suspended</w:t>
      </w:r>
      <w:r w:rsidR="001F273F">
        <w:t>.</w:t>
      </w:r>
      <w:r w:rsidR="001D38B7">
        <w:t xml:space="preserve"> </w:t>
      </w:r>
      <w:r w:rsidR="00D30222">
        <w:t xml:space="preserve"> </w:t>
      </w:r>
      <w:r w:rsidR="001D38B7">
        <w:t>DK</w:t>
      </w:r>
      <w:r w:rsidR="00D30222">
        <w:t xml:space="preserve"> -</w:t>
      </w:r>
      <w:r w:rsidR="001D38B7">
        <w:t xml:space="preserve"> Adding a sentence to introduction</w:t>
      </w:r>
      <w:r w:rsidR="001F273F">
        <w:t>.</w:t>
      </w:r>
      <w:r w:rsidR="001D38B7">
        <w:t xml:space="preserve">  </w:t>
      </w:r>
    </w:p>
    <w:p w:rsidR="00B32D5B" w:rsidRDefault="00B32D5B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D38B7" w:rsidRDefault="001B6845" w:rsidP="00BD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B6845">
        <w:t xml:space="preserve">DK </w:t>
      </w:r>
      <w:r w:rsidR="00A761BB">
        <w:t xml:space="preserve">- </w:t>
      </w:r>
      <w:r w:rsidRPr="001B6845">
        <w:t xml:space="preserve">We have </w:t>
      </w:r>
      <w:r w:rsidR="00A761BB">
        <w:t xml:space="preserve">to finalise </w:t>
      </w:r>
      <w:r w:rsidRPr="001B6845">
        <w:t xml:space="preserve">internal draft </w:t>
      </w:r>
      <w:r w:rsidR="00A761BB">
        <w:t>by the end of June.</w:t>
      </w:r>
      <w:r w:rsidR="00A761BB" w:rsidRPr="001B6845">
        <w:t xml:space="preserve"> </w:t>
      </w:r>
      <w:r w:rsidR="00A761BB">
        <w:t xml:space="preserve">We should </w:t>
      </w:r>
      <w:r w:rsidR="00236571">
        <w:t>announce a</w:t>
      </w:r>
      <w:r w:rsidR="00A761BB">
        <w:t xml:space="preserve"> l</w:t>
      </w:r>
      <w:r w:rsidRPr="001B6845">
        <w:t xml:space="preserve">ast call for any final important edit </w:t>
      </w:r>
      <w:r w:rsidR="00A761BB">
        <w:rPr>
          <w:b/>
          <w:i/>
        </w:rPr>
        <w:t>(action 03/04</w:t>
      </w:r>
      <w:r w:rsidR="00A761BB" w:rsidRPr="00A761BB">
        <w:rPr>
          <w:b/>
          <w:i/>
        </w:rPr>
        <w:t>)</w:t>
      </w:r>
      <w:r w:rsidR="001F273F">
        <w:rPr>
          <w:b/>
          <w:i/>
        </w:rPr>
        <w:t>.</w:t>
      </w:r>
    </w:p>
    <w:p w:rsidR="007471D4" w:rsidRDefault="007471D4" w:rsidP="00EE2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MS ????" w:hAnsi="Cambria"/>
          <w:b/>
          <w:bCs/>
          <w:color w:val="4F81BD"/>
          <w:sz w:val="26"/>
          <w:szCs w:val="26"/>
        </w:rPr>
      </w:pPr>
    </w:p>
    <w:p w:rsidR="007471D4" w:rsidRPr="0066186E" w:rsidRDefault="007471D4" w:rsidP="0066186E">
      <w:pPr>
        <w:pStyle w:val="Heading2"/>
      </w:pPr>
      <w:bookmarkStart w:id="4" w:name="_Toc295995468"/>
      <w:r w:rsidRPr="007471D4">
        <w:t>Editorial team: Virtual machines endorsement policy</w:t>
      </w:r>
      <w:bookmarkEnd w:id="4"/>
    </w:p>
    <w:p w:rsidR="004C0DC8" w:rsidRDefault="004C0DC8" w:rsidP="004C0DC8">
      <w:pPr>
        <w:rPr>
          <w:sz w:val="24"/>
        </w:rPr>
      </w:pPr>
    </w:p>
    <w:p w:rsidR="001F273F" w:rsidRPr="005B1AE1" w:rsidRDefault="00185FB9" w:rsidP="004C0DC8">
      <w:r w:rsidRPr="005B1AE1">
        <w:t xml:space="preserve">RW had circulated a draft before the meeting. He described the changes he had made to generalize the existing HEPiX policy on Endorsement of Virtual Machine Images. The document was then discussed in detail. </w:t>
      </w:r>
    </w:p>
    <w:p w:rsidR="001F02B4" w:rsidRPr="007F3B1D" w:rsidRDefault="00363361" w:rsidP="007F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DK </w:t>
      </w:r>
      <w:r w:rsidR="001F273F">
        <w:t>–</w:t>
      </w:r>
      <w:r>
        <w:t xml:space="preserve"> </w:t>
      </w:r>
      <w:r w:rsidR="001F273F">
        <w:t>We need</w:t>
      </w:r>
      <w:r w:rsidR="00C932DF" w:rsidRPr="00C932DF">
        <w:t xml:space="preserve"> to produce a</w:t>
      </w:r>
      <w:r w:rsidR="001F273F">
        <w:t xml:space="preserve"> good</w:t>
      </w:r>
      <w:r w:rsidR="00C932DF" w:rsidRPr="00C932DF">
        <w:t xml:space="preserve"> internal draft by </w:t>
      </w:r>
      <w:r w:rsidR="001F273F">
        <w:t xml:space="preserve">about the </w:t>
      </w:r>
      <w:r w:rsidR="00C932DF" w:rsidRPr="00C932DF">
        <w:t xml:space="preserve">end of June, with </w:t>
      </w:r>
      <w:r w:rsidR="001F273F">
        <w:t>an “</w:t>
      </w:r>
      <w:r w:rsidR="00C932DF" w:rsidRPr="00C932DF">
        <w:t>external</w:t>
      </w:r>
      <w:r w:rsidR="001F273F">
        <w:t>”</w:t>
      </w:r>
      <w:r w:rsidR="00C932DF" w:rsidRPr="00C932DF">
        <w:t xml:space="preserve"> draft by 14th July.</w:t>
      </w:r>
      <w:r>
        <w:t xml:space="preserve"> For now </w:t>
      </w:r>
      <w:r w:rsidR="001F273F">
        <w:t xml:space="preserve">the </w:t>
      </w:r>
      <w:r>
        <w:t>old template</w:t>
      </w:r>
      <w:r w:rsidR="001F273F">
        <w:t xml:space="preserve"> (</w:t>
      </w:r>
      <w:proofErr w:type="spellStart"/>
      <w:r w:rsidR="001F273F">
        <w:t>HEPiX</w:t>
      </w:r>
      <w:proofErr w:type="spellEnd"/>
      <w:r w:rsidR="001F273F">
        <w:t>/WLCG)</w:t>
      </w:r>
      <w:r>
        <w:t xml:space="preserve"> is used</w:t>
      </w:r>
      <w:r w:rsidR="001F273F">
        <w:t>.</w:t>
      </w:r>
      <w:r>
        <w:t xml:space="preserve"> </w:t>
      </w:r>
      <w:r w:rsidR="001F273F">
        <w:t>L</w:t>
      </w:r>
      <w:r>
        <w:t>ater we can put final dra</w:t>
      </w:r>
      <w:r w:rsidR="001F273F">
        <w:t>f</w:t>
      </w:r>
      <w:r>
        <w:t xml:space="preserve">t </w:t>
      </w:r>
      <w:r w:rsidR="009A7F11">
        <w:t>into EGI</w:t>
      </w:r>
      <w:r>
        <w:t xml:space="preserve"> policy template</w:t>
      </w:r>
      <w:r w:rsidR="009A7F11">
        <w:t>. RW explained</w:t>
      </w:r>
      <w:r w:rsidR="001F02B4" w:rsidRPr="007F3B1D">
        <w:t xml:space="preserve"> the</w:t>
      </w:r>
      <w:r w:rsidR="009A7F11">
        <w:t xml:space="preserve"> parts of the draft.</w:t>
      </w:r>
    </w:p>
    <w:p w:rsidR="001F02B4" w:rsidRPr="007F3B1D" w:rsidRDefault="001F02B4" w:rsidP="007F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770AEF" w:rsidRPr="007F3B1D" w:rsidRDefault="00770AEF" w:rsidP="007F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13696" w:rsidRPr="007F3B1D" w:rsidRDefault="00770AEF" w:rsidP="007F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 w:rsidRPr="007F3B1D">
        <w:t xml:space="preserve">Section 3 </w:t>
      </w:r>
      <w:r w:rsidR="001F273F">
        <w:t>Classification and Responsibilities</w:t>
      </w:r>
      <w:r w:rsidR="000C1CD4">
        <w:t>.</w:t>
      </w:r>
      <w:proofErr w:type="gramEnd"/>
      <w:r w:rsidR="000C1CD4" w:rsidRPr="007F3B1D">
        <w:t xml:space="preserve"> </w:t>
      </w:r>
      <w:r w:rsidR="009A7F11">
        <w:t>DK</w:t>
      </w:r>
      <w:r w:rsidR="001F273F">
        <w:t xml:space="preserve"> – The term</w:t>
      </w:r>
      <w:r w:rsidR="009A7F11">
        <w:t xml:space="preserve"> </w:t>
      </w:r>
      <w:r w:rsidR="001F273F">
        <w:t>“p</w:t>
      </w:r>
      <w:r w:rsidRPr="007F3B1D">
        <w:t>ayload</w:t>
      </w:r>
      <w:r w:rsidR="001F273F">
        <w:t>”</w:t>
      </w:r>
      <w:r w:rsidRPr="007F3B1D">
        <w:t xml:space="preserve"> suggest</w:t>
      </w:r>
      <w:r w:rsidR="001F273F">
        <w:t>s</w:t>
      </w:r>
      <w:r w:rsidRPr="007F3B1D">
        <w:t xml:space="preserve"> someth</w:t>
      </w:r>
      <w:r w:rsidR="009A7F11">
        <w:t xml:space="preserve">ing limited in time, where </w:t>
      </w:r>
      <w:r w:rsidR="001F273F">
        <w:t xml:space="preserve">a </w:t>
      </w:r>
      <w:proofErr w:type="spellStart"/>
      <w:r w:rsidR="009A7F11">
        <w:t>virtualised</w:t>
      </w:r>
      <w:proofErr w:type="spellEnd"/>
      <w:r w:rsidR="009A7F11">
        <w:t xml:space="preserve"> service</w:t>
      </w:r>
      <w:r w:rsidRPr="007F3B1D">
        <w:t xml:space="preserve"> is c</w:t>
      </w:r>
      <w:r w:rsidR="009A7F11">
        <w:t>ontinuing in time</w:t>
      </w:r>
      <w:r w:rsidR="000C1CD4">
        <w:t xml:space="preserve">. </w:t>
      </w:r>
      <w:r w:rsidR="009A7F11">
        <w:t>DO</w:t>
      </w:r>
      <w:r w:rsidR="00C13696" w:rsidRPr="007F3B1D">
        <w:t xml:space="preserve"> </w:t>
      </w:r>
      <w:r w:rsidR="009A7F11">
        <w:t xml:space="preserve">– Section </w:t>
      </w:r>
      <w:r w:rsidR="00C13696" w:rsidRPr="007F3B1D">
        <w:t>3.1</w:t>
      </w:r>
      <w:r w:rsidR="009A7F11">
        <w:t>;</w:t>
      </w:r>
      <w:r w:rsidRPr="007F3B1D">
        <w:t xml:space="preserve"> instead of trusted you can use </w:t>
      </w:r>
      <w:r w:rsidR="00171001" w:rsidRPr="007F3B1D">
        <w:t>external</w:t>
      </w:r>
      <w:r w:rsidR="001F273F">
        <w:t>.</w:t>
      </w:r>
    </w:p>
    <w:p w:rsidR="00C13696" w:rsidRPr="007F3B1D" w:rsidRDefault="00C13696" w:rsidP="007F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13696" w:rsidRPr="007F3B1D" w:rsidRDefault="00C13696" w:rsidP="007F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F3B1D">
        <w:t xml:space="preserve">DK </w:t>
      </w:r>
      <w:r w:rsidR="00271BBA">
        <w:t>- Whole</w:t>
      </w:r>
      <w:r w:rsidRPr="007F3B1D">
        <w:t xml:space="preserve"> section 4 should apply to 3.3</w:t>
      </w:r>
      <w:r w:rsidR="00A242E2">
        <w:t>?</w:t>
      </w:r>
      <w:r w:rsidRPr="007F3B1D">
        <w:t xml:space="preserve"> </w:t>
      </w:r>
      <w:r w:rsidR="00271BBA">
        <w:t>RW -</w:t>
      </w:r>
      <w:r w:rsidR="00B32D5B" w:rsidRPr="007F3B1D">
        <w:t xml:space="preserve"> I think it should</w:t>
      </w:r>
      <w:r w:rsidRPr="007F3B1D">
        <w:t xml:space="preserve"> apply to all use cases especially 3.3. </w:t>
      </w:r>
    </w:p>
    <w:p w:rsidR="00A242E2" w:rsidRDefault="00F10102" w:rsidP="007F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5" w:name="_Toc295995469"/>
      <w:r w:rsidRPr="007F3B1D">
        <w:t>Sometimes to describe these three classes (Third part VO, use case in better way, put some condition to part 4 to make sure it is applied to other section</w:t>
      </w:r>
      <w:r w:rsidR="00271BBA">
        <w:t>s)</w:t>
      </w:r>
      <w:r w:rsidR="00A242E2">
        <w:t>.</w:t>
      </w:r>
      <w:r w:rsidR="00271BBA">
        <w:t xml:space="preserve"> </w:t>
      </w:r>
      <w:proofErr w:type="gramStart"/>
      <w:r w:rsidR="00271BBA">
        <w:t>DK - A</w:t>
      </w:r>
      <w:r w:rsidRPr="007F3B1D">
        <w:t xml:space="preserve">lso ability to </w:t>
      </w:r>
      <w:r w:rsidR="00271BBA">
        <w:t xml:space="preserve">allow </w:t>
      </w:r>
      <w:proofErr w:type="spellStart"/>
      <w:r w:rsidR="00271BBA">
        <w:t>virtualised</w:t>
      </w:r>
      <w:proofErr w:type="spellEnd"/>
      <w:r w:rsidR="00271BBA">
        <w:t xml:space="preserve"> services e.g. </w:t>
      </w:r>
      <w:r w:rsidR="00A242E2">
        <w:t>VOs that</w:t>
      </w:r>
      <w:r w:rsidRPr="007F3B1D">
        <w:t xml:space="preserve"> </w:t>
      </w:r>
      <w:r w:rsidR="00A242E2">
        <w:t xml:space="preserve">want to offer services but not running </w:t>
      </w:r>
      <w:proofErr w:type="spellStart"/>
      <w:r w:rsidR="00A242E2">
        <w:t>g</w:t>
      </w:r>
      <w:r w:rsidR="00271BBA">
        <w:t>L</w:t>
      </w:r>
      <w:r w:rsidRPr="007F3B1D">
        <w:t>ite</w:t>
      </w:r>
      <w:proofErr w:type="spellEnd"/>
      <w:r w:rsidR="00271BBA">
        <w:t>.</w:t>
      </w:r>
      <w:proofErr w:type="gramEnd"/>
      <w:r w:rsidR="00271BBA">
        <w:t xml:space="preserve"> </w:t>
      </w:r>
      <w:r w:rsidRPr="007F3B1D">
        <w:t>DK</w:t>
      </w:r>
      <w:r w:rsidR="00271BBA">
        <w:t xml:space="preserve"> </w:t>
      </w:r>
      <w:r w:rsidR="00A242E2">
        <w:t>–</w:t>
      </w:r>
      <w:r w:rsidR="00271BBA">
        <w:t xml:space="preserve"> </w:t>
      </w:r>
      <w:r w:rsidR="00A242E2">
        <w:t>We should</w:t>
      </w:r>
      <w:r w:rsidRPr="007F3B1D">
        <w:t xml:space="preserve"> make </w:t>
      </w:r>
      <w:r w:rsidR="00A242E2">
        <w:t xml:space="preserve">the </w:t>
      </w:r>
      <w:r w:rsidRPr="007F3B1D">
        <w:t>cl</w:t>
      </w:r>
      <w:r w:rsidR="00271BBA">
        <w:t xml:space="preserve">asses as general as they can be. </w:t>
      </w:r>
    </w:p>
    <w:p w:rsidR="00A242E2" w:rsidRDefault="00A242E2" w:rsidP="007F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F10102" w:rsidRPr="007F3B1D" w:rsidRDefault="00A242E2" w:rsidP="007F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Is the c</w:t>
      </w:r>
      <w:r w:rsidR="00F10102" w:rsidRPr="007F3B1D">
        <w:t xml:space="preserve">urrent </w:t>
      </w:r>
      <w:r>
        <w:t xml:space="preserve">document </w:t>
      </w:r>
      <w:r w:rsidR="00F10102" w:rsidRPr="007F3B1D">
        <w:t>title still correct</w:t>
      </w:r>
      <w:r>
        <w:t>?</w:t>
      </w:r>
      <w:r w:rsidR="00271BBA">
        <w:t xml:space="preserve"> </w:t>
      </w:r>
      <w:r>
        <w:t xml:space="preserve">Most agree that </w:t>
      </w:r>
      <w:r w:rsidR="00271BBA">
        <w:t xml:space="preserve">it is </w:t>
      </w:r>
      <w:r>
        <w:t>still</w:t>
      </w:r>
      <w:r w:rsidR="00F10102" w:rsidRPr="007F3B1D">
        <w:t xml:space="preserve"> valid</w:t>
      </w:r>
      <w:r>
        <w:t>.</w:t>
      </w:r>
      <w:r w:rsidR="00F10102" w:rsidRPr="007F3B1D">
        <w:t xml:space="preserve"> RW </w:t>
      </w:r>
      <w:r w:rsidR="00484F01">
        <w:t>– We can name it Policy on management</w:t>
      </w:r>
      <w:r>
        <w:t>.</w:t>
      </w:r>
      <w:r w:rsidR="00484F01">
        <w:t xml:space="preserve"> DK</w:t>
      </w:r>
      <w:r w:rsidR="005516F2">
        <w:t xml:space="preserve"> </w:t>
      </w:r>
      <w:r w:rsidR="00484F01">
        <w:t xml:space="preserve">– Policy on </w:t>
      </w:r>
      <w:r w:rsidR="005516F2">
        <w:t>endorsement,</w:t>
      </w:r>
      <w:r w:rsidR="00F10102" w:rsidRPr="007F3B1D">
        <w:t xml:space="preserve"> distribution and operation </w:t>
      </w:r>
      <w:r w:rsidR="00484F01" w:rsidRPr="007F3B1D">
        <w:t>of</w:t>
      </w:r>
      <w:r w:rsidR="00484F01">
        <w:t xml:space="preserve"> VM images or P</w:t>
      </w:r>
      <w:r w:rsidR="00F10102" w:rsidRPr="007F3B1D">
        <w:t>olicy on endorsement and operation of VM images</w:t>
      </w:r>
      <w:r>
        <w:t>?  No agreement yet.</w:t>
      </w:r>
    </w:p>
    <w:p w:rsidR="002E1D7A" w:rsidRPr="007F3B1D" w:rsidRDefault="002E1D7A" w:rsidP="007F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817AC" w:rsidRDefault="002E1D7A" w:rsidP="0088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F3B1D">
        <w:t xml:space="preserve"> RW </w:t>
      </w:r>
      <w:r w:rsidR="008817AC">
        <w:t xml:space="preserve">– I will put on the wiki </w:t>
      </w:r>
      <w:r w:rsidRPr="007F3B1D">
        <w:t>changes for people to comment</w:t>
      </w:r>
      <w:r w:rsidR="00A242E2">
        <w:t>.</w:t>
      </w:r>
      <w:r w:rsidRPr="007F3B1D">
        <w:t xml:space="preserve">   DK</w:t>
      </w:r>
      <w:r w:rsidR="008817AC">
        <w:t xml:space="preserve"> – It is important that</w:t>
      </w:r>
      <w:r w:rsidRPr="007F3B1D">
        <w:t xml:space="preserve"> during the coming two weeks </w:t>
      </w:r>
      <w:r w:rsidR="00A242E2">
        <w:t>we</w:t>
      </w:r>
      <w:r w:rsidR="008817AC">
        <w:t xml:space="preserve"> have </w:t>
      </w:r>
      <w:r w:rsidR="00A242E2">
        <w:t xml:space="preserve">a </w:t>
      </w:r>
      <w:r w:rsidR="008817AC">
        <w:t>complete internal draft</w:t>
      </w:r>
      <w:r w:rsidR="00A242E2">
        <w:t xml:space="preserve"> followed by</w:t>
      </w:r>
      <w:r w:rsidR="008817AC">
        <w:t xml:space="preserve"> </w:t>
      </w:r>
      <w:r w:rsidRPr="007F3B1D">
        <w:t>a m</w:t>
      </w:r>
      <w:r w:rsidR="008817AC">
        <w:t>ee</w:t>
      </w:r>
      <w:r w:rsidRPr="007F3B1D">
        <w:t>t</w:t>
      </w:r>
      <w:r w:rsidR="008817AC">
        <w:t>ing</w:t>
      </w:r>
      <w:r w:rsidRPr="007F3B1D">
        <w:t xml:space="preserve"> of </w:t>
      </w:r>
      <w:r w:rsidR="00A242E2">
        <w:t xml:space="preserve">the </w:t>
      </w:r>
      <w:r w:rsidRPr="007F3B1D">
        <w:t xml:space="preserve">editorial team and then to come back to </w:t>
      </w:r>
      <w:r w:rsidR="00A242E2">
        <w:t xml:space="preserve">a full </w:t>
      </w:r>
      <w:r w:rsidRPr="007F3B1D">
        <w:t>SPG m</w:t>
      </w:r>
      <w:r w:rsidR="008817AC">
        <w:t>ee</w:t>
      </w:r>
      <w:r w:rsidRPr="007F3B1D">
        <w:t>t</w:t>
      </w:r>
      <w:r w:rsidR="008817AC">
        <w:t xml:space="preserve">ing in </w:t>
      </w:r>
      <w:r w:rsidR="00A242E2">
        <w:t xml:space="preserve">the </w:t>
      </w:r>
      <w:r w:rsidR="008817AC">
        <w:t xml:space="preserve">middle of July followed by </w:t>
      </w:r>
      <w:r w:rsidR="00221EFA" w:rsidRPr="007F3B1D">
        <w:t>go</w:t>
      </w:r>
      <w:r w:rsidR="008817AC">
        <w:t>ing</w:t>
      </w:r>
      <w:r w:rsidR="00221EFA" w:rsidRPr="007F3B1D">
        <w:t xml:space="preserve"> </w:t>
      </w:r>
      <w:r w:rsidR="00A242E2">
        <w:t xml:space="preserve">for </w:t>
      </w:r>
      <w:r w:rsidR="00221EFA" w:rsidRPr="007F3B1D">
        <w:t>external</w:t>
      </w:r>
      <w:r w:rsidR="00A242E2">
        <w:t xml:space="preserve"> consultation</w:t>
      </w:r>
      <w:r w:rsidR="00221EFA" w:rsidRPr="007F3B1D">
        <w:t xml:space="preserve"> </w:t>
      </w:r>
      <w:r w:rsidR="008817AC">
        <w:rPr>
          <w:b/>
          <w:i/>
        </w:rPr>
        <w:t>(action 03/05</w:t>
      </w:r>
      <w:r w:rsidR="008817AC" w:rsidRPr="00A761BB">
        <w:rPr>
          <w:b/>
          <w:i/>
        </w:rPr>
        <w:t>)</w:t>
      </w:r>
      <w:r w:rsidR="00A242E2">
        <w:rPr>
          <w:b/>
          <w:i/>
        </w:rPr>
        <w:t>.</w:t>
      </w:r>
    </w:p>
    <w:p w:rsidR="002E1D7A" w:rsidRPr="007F3B1D" w:rsidRDefault="002E1D7A" w:rsidP="007F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22032" w:rsidRDefault="00222032" w:rsidP="00B8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F3B1D">
        <w:t xml:space="preserve">RW </w:t>
      </w:r>
      <w:r w:rsidR="00A242E2">
        <w:t>–</w:t>
      </w:r>
      <w:r w:rsidR="00B84C60">
        <w:t xml:space="preserve"> </w:t>
      </w:r>
      <w:r w:rsidR="00A242E2">
        <w:t xml:space="preserve">Do we need to </w:t>
      </w:r>
      <w:r w:rsidR="00B84C60" w:rsidRPr="007F3B1D">
        <w:t>clarify</w:t>
      </w:r>
      <w:r w:rsidRPr="007F3B1D">
        <w:t xml:space="preserve"> the </w:t>
      </w:r>
      <w:r w:rsidR="00B84C60" w:rsidRPr="007F3B1D">
        <w:t>requirements</w:t>
      </w:r>
      <w:r w:rsidRPr="007F3B1D">
        <w:t xml:space="preserve"> on VM </w:t>
      </w:r>
      <w:r w:rsidR="00B84C60" w:rsidRPr="007F3B1D">
        <w:t>operator</w:t>
      </w:r>
      <w:r w:rsidR="00B84C60">
        <w:t>s</w:t>
      </w:r>
      <w:r w:rsidR="0031478D">
        <w:t xml:space="preserve">? </w:t>
      </w:r>
      <w:r w:rsidR="00B84C60">
        <w:t xml:space="preserve">DG </w:t>
      </w:r>
      <w:r w:rsidR="00A242E2">
        <w:t>–</w:t>
      </w:r>
      <w:r w:rsidR="00B84C60">
        <w:t xml:space="preserve"> </w:t>
      </w:r>
      <w:r w:rsidR="00A242E2">
        <w:t xml:space="preserve">If EGI uses third party services such as </w:t>
      </w:r>
      <w:r w:rsidRPr="007F3B1D">
        <w:t xml:space="preserve">Amazon, </w:t>
      </w:r>
      <w:r w:rsidR="00A242E2">
        <w:t xml:space="preserve">then the standard </w:t>
      </w:r>
      <w:r w:rsidRPr="007F3B1D">
        <w:t>co</w:t>
      </w:r>
      <w:r w:rsidR="00B84C60">
        <w:t>ntract</w:t>
      </w:r>
      <w:r w:rsidR="00A242E2">
        <w:t>s do not bind the VM operator to any policy requirements.</w:t>
      </w:r>
      <w:r w:rsidR="00B84C60">
        <w:t xml:space="preserve"> </w:t>
      </w:r>
      <w:r w:rsidR="00A242E2">
        <w:t xml:space="preserve">These would have to come via </w:t>
      </w:r>
      <w:r w:rsidR="00B84C60">
        <w:t xml:space="preserve">additional contracts; </w:t>
      </w:r>
      <w:r w:rsidR="00A242E2">
        <w:t xml:space="preserve">e.g. </w:t>
      </w:r>
      <w:r w:rsidR="00B84C60">
        <w:t>f</w:t>
      </w:r>
      <w:r w:rsidRPr="007F3B1D">
        <w:t xml:space="preserve">or </w:t>
      </w:r>
      <w:r w:rsidR="00A242E2">
        <w:t xml:space="preserve">University </w:t>
      </w:r>
      <w:r w:rsidRPr="007F3B1D">
        <w:t xml:space="preserve">email providers they do </w:t>
      </w:r>
      <w:r w:rsidR="00A242E2">
        <w:t xml:space="preserve">just that. </w:t>
      </w:r>
      <w:r w:rsidRPr="007F3B1D">
        <w:t xml:space="preserve">DK </w:t>
      </w:r>
      <w:r w:rsidR="00A242E2">
        <w:t>–</w:t>
      </w:r>
      <w:r w:rsidR="00B84C60">
        <w:t xml:space="preserve"> </w:t>
      </w:r>
      <w:r w:rsidR="00A242E2">
        <w:t>We should</w:t>
      </w:r>
      <w:r w:rsidRPr="007F3B1D">
        <w:t xml:space="preserve"> make </w:t>
      </w:r>
      <w:r w:rsidR="00A242E2">
        <w:t xml:space="preserve">it </w:t>
      </w:r>
      <w:r w:rsidRPr="007F3B1D">
        <w:t>clear tha</w:t>
      </w:r>
      <w:r w:rsidR="00B84C60">
        <w:t xml:space="preserve">t we are not addressing this </w:t>
      </w:r>
      <w:r w:rsidR="00A242E2">
        <w:t xml:space="preserve">particular </w:t>
      </w:r>
      <w:r w:rsidR="00B84C60">
        <w:t>issue</w:t>
      </w:r>
      <w:r w:rsidR="00A242E2">
        <w:t>; a</w:t>
      </w:r>
      <w:r w:rsidRPr="007F3B1D">
        <w:t xml:space="preserve"> good topic for </w:t>
      </w:r>
      <w:r w:rsidR="00A242E2">
        <w:t xml:space="preserve">a future </w:t>
      </w:r>
      <w:r w:rsidRPr="007F3B1D">
        <w:t>F2F m</w:t>
      </w:r>
      <w:r w:rsidR="00B84C60">
        <w:t>ee</w:t>
      </w:r>
      <w:r w:rsidRPr="007F3B1D">
        <w:t>t</w:t>
      </w:r>
      <w:r w:rsidR="00B84C60">
        <w:t>in</w:t>
      </w:r>
      <w:r w:rsidRPr="007F3B1D">
        <w:t>g</w:t>
      </w:r>
      <w:r w:rsidR="00B84C60">
        <w:t xml:space="preserve">. </w:t>
      </w:r>
    </w:p>
    <w:p w:rsidR="00B84C60" w:rsidRDefault="00B84C60" w:rsidP="001B1DDE">
      <w:pPr>
        <w:pStyle w:val="Heading2"/>
      </w:pPr>
    </w:p>
    <w:p w:rsidR="00FB0C9D" w:rsidRDefault="009771F8" w:rsidP="001B1DDE">
      <w:pPr>
        <w:pStyle w:val="Heading2"/>
      </w:pPr>
      <w:r>
        <w:t>AOB</w:t>
      </w:r>
      <w:bookmarkEnd w:id="5"/>
    </w:p>
    <w:p w:rsidR="007471D4" w:rsidRDefault="007471D4" w:rsidP="00C9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6" w:name="_GoBack"/>
      <w:bookmarkEnd w:id="6"/>
    </w:p>
    <w:p w:rsidR="00C13696" w:rsidRDefault="003904E1" w:rsidP="0035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 w:themeColor="text1"/>
        </w:rPr>
      </w:pPr>
      <w:proofErr w:type="gramStart"/>
      <w:r w:rsidRPr="00EE4226">
        <w:rPr>
          <w:color w:val="000000" w:themeColor="text1"/>
        </w:rPr>
        <w:t xml:space="preserve">Common </w:t>
      </w:r>
      <w:r w:rsidR="003F5156" w:rsidRPr="00EE4226">
        <w:rPr>
          <w:color w:val="000000" w:themeColor="text1"/>
        </w:rPr>
        <w:t>Glossary</w:t>
      </w:r>
      <w:r w:rsidR="00F63A9F">
        <w:rPr>
          <w:color w:val="000000" w:themeColor="text1"/>
        </w:rPr>
        <w:t>.</w:t>
      </w:r>
      <w:proofErr w:type="gramEnd"/>
      <w:r w:rsidR="003F5156" w:rsidRPr="00EE4226">
        <w:rPr>
          <w:color w:val="000000" w:themeColor="text1"/>
        </w:rPr>
        <w:t xml:space="preserve"> DK</w:t>
      </w:r>
      <w:r w:rsidR="00F63A9F">
        <w:rPr>
          <w:color w:val="000000" w:themeColor="text1"/>
        </w:rPr>
        <w:t xml:space="preserve"> </w:t>
      </w:r>
      <w:r w:rsidRPr="00EE4226">
        <w:rPr>
          <w:color w:val="000000" w:themeColor="text1"/>
        </w:rPr>
        <w:t xml:space="preserve">- </w:t>
      </w:r>
      <w:r w:rsidR="00BD2FA2" w:rsidRPr="00EE4226">
        <w:rPr>
          <w:color w:val="000000" w:themeColor="text1"/>
        </w:rPr>
        <w:t xml:space="preserve">What </w:t>
      </w:r>
      <w:r w:rsidR="003F5156">
        <w:rPr>
          <w:color w:val="000000" w:themeColor="text1"/>
        </w:rPr>
        <w:t>can we do</w:t>
      </w:r>
      <w:r w:rsidRPr="00EE4226">
        <w:rPr>
          <w:color w:val="000000" w:themeColor="text1"/>
        </w:rPr>
        <w:t xml:space="preserve"> in the short term period</w:t>
      </w:r>
      <w:r w:rsidR="003F5156" w:rsidRPr="00EE4226">
        <w:rPr>
          <w:color w:val="000000" w:themeColor="text1"/>
        </w:rPr>
        <w:t xml:space="preserve">? </w:t>
      </w:r>
      <w:r w:rsidRPr="00EE4226">
        <w:rPr>
          <w:color w:val="000000" w:themeColor="text1"/>
        </w:rPr>
        <w:t>SA</w:t>
      </w:r>
      <w:r w:rsidR="00F63A9F">
        <w:rPr>
          <w:color w:val="000000" w:themeColor="text1"/>
        </w:rPr>
        <w:t xml:space="preserve"> </w:t>
      </w:r>
      <w:r w:rsidRPr="00EE4226">
        <w:rPr>
          <w:color w:val="000000" w:themeColor="text1"/>
        </w:rPr>
        <w:t xml:space="preserve">- In short term </w:t>
      </w:r>
      <w:r w:rsidR="00BD2FA2" w:rsidRPr="00EE4226">
        <w:rPr>
          <w:color w:val="000000" w:themeColor="text1"/>
        </w:rPr>
        <w:t xml:space="preserve">we should have </w:t>
      </w:r>
      <w:r w:rsidRPr="00EE4226">
        <w:rPr>
          <w:color w:val="000000" w:themeColor="text1"/>
        </w:rPr>
        <w:t xml:space="preserve">draft and </w:t>
      </w:r>
      <w:r w:rsidR="003F5156" w:rsidRPr="00EE4226">
        <w:rPr>
          <w:color w:val="000000" w:themeColor="text1"/>
        </w:rPr>
        <w:t xml:space="preserve">after </w:t>
      </w:r>
      <w:r w:rsidR="003F5156">
        <w:rPr>
          <w:color w:val="000000" w:themeColor="text1"/>
        </w:rPr>
        <w:t xml:space="preserve">it get stabilised, the glossary should </w:t>
      </w:r>
      <w:r w:rsidR="00BD2FA2" w:rsidRPr="00EE4226">
        <w:rPr>
          <w:color w:val="000000" w:themeColor="text1"/>
        </w:rPr>
        <w:t xml:space="preserve">be approved by </w:t>
      </w:r>
      <w:r w:rsidR="003F5156">
        <w:rPr>
          <w:color w:val="000000" w:themeColor="text1"/>
        </w:rPr>
        <w:t xml:space="preserve">the EGI.eu </w:t>
      </w:r>
      <w:r w:rsidR="00BD2FA2" w:rsidRPr="00EE4226">
        <w:rPr>
          <w:color w:val="000000" w:themeColor="text1"/>
        </w:rPr>
        <w:t>E</w:t>
      </w:r>
      <w:r w:rsidR="003F5156">
        <w:rPr>
          <w:color w:val="000000" w:themeColor="text1"/>
        </w:rPr>
        <w:t xml:space="preserve">xecutive </w:t>
      </w:r>
      <w:r w:rsidR="00BD2FA2" w:rsidRPr="00EE4226">
        <w:rPr>
          <w:color w:val="000000" w:themeColor="text1"/>
        </w:rPr>
        <w:t>B</w:t>
      </w:r>
      <w:r w:rsidR="003F5156">
        <w:rPr>
          <w:color w:val="000000" w:themeColor="text1"/>
        </w:rPr>
        <w:t>oard. In this</w:t>
      </w:r>
      <w:r w:rsidR="00BD2FA2" w:rsidRPr="00EE4226">
        <w:rPr>
          <w:color w:val="000000" w:themeColor="text1"/>
        </w:rPr>
        <w:t xml:space="preserve"> moment we have terms from OMB and TCB and we need to bring SPG </w:t>
      </w:r>
      <w:r w:rsidR="003F5156">
        <w:rPr>
          <w:color w:val="000000" w:themeColor="text1"/>
        </w:rPr>
        <w:t>terms to the glossary</w:t>
      </w:r>
      <w:r w:rsidR="00F63A9F">
        <w:rPr>
          <w:color w:val="000000" w:themeColor="text1"/>
        </w:rPr>
        <w:t>.</w:t>
      </w:r>
      <w:r w:rsidR="00BD2FA2" w:rsidRPr="00EE4226">
        <w:rPr>
          <w:color w:val="000000" w:themeColor="text1"/>
        </w:rPr>
        <w:t xml:space="preserve"> My idea is by Monday </w:t>
      </w:r>
      <w:r w:rsidR="00F9723B">
        <w:rPr>
          <w:color w:val="000000" w:themeColor="text1"/>
        </w:rPr>
        <w:t>(20th June) to make the</w:t>
      </w:r>
      <w:r w:rsidR="00BD2FA2" w:rsidRPr="00EE4226">
        <w:rPr>
          <w:color w:val="000000" w:themeColor="text1"/>
        </w:rPr>
        <w:t xml:space="preserve"> merge </w:t>
      </w:r>
      <w:r w:rsidR="00F9723B">
        <w:rPr>
          <w:color w:val="000000" w:themeColor="text1"/>
        </w:rPr>
        <w:t>with SPG terms, so SPG members</w:t>
      </w:r>
      <w:r w:rsidR="00BD2FA2" w:rsidRPr="00EE4226">
        <w:rPr>
          <w:color w:val="000000" w:themeColor="text1"/>
        </w:rPr>
        <w:t xml:space="preserve"> </w:t>
      </w:r>
      <w:r w:rsidR="00F9723B">
        <w:rPr>
          <w:color w:val="000000" w:themeColor="text1"/>
        </w:rPr>
        <w:t>will have one week to comment on</w:t>
      </w:r>
      <w:r w:rsidR="00BD2FA2" w:rsidRPr="00EE4226">
        <w:rPr>
          <w:color w:val="000000" w:themeColor="text1"/>
        </w:rPr>
        <w:t xml:space="preserve"> additional changes</w:t>
      </w:r>
      <w:r w:rsidR="00F63A9F">
        <w:rPr>
          <w:color w:val="000000" w:themeColor="text1"/>
        </w:rPr>
        <w:t>.</w:t>
      </w:r>
      <w:r w:rsidR="00BF32F0">
        <w:rPr>
          <w:color w:val="000000" w:themeColor="text1"/>
        </w:rPr>
        <w:t xml:space="preserve"> </w:t>
      </w:r>
      <w:r w:rsidR="00BD2FA2" w:rsidRPr="00EE4226">
        <w:rPr>
          <w:color w:val="000000" w:themeColor="text1"/>
        </w:rPr>
        <w:t xml:space="preserve">DK </w:t>
      </w:r>
      <w:r w:rsidR="00BD2147">
        <w:rPr>
          <w:color w:val="000000" w:themeColor="text1"/>
        </w:rPr>
        <w:t>- I</w:t>
      </w:r>
      <w:r w:rsidR="00BD2FA2" w:rsidRPr="00EE4226">
        <w:rPr>
          <w:color w:val="000000" w:themeColor="text1"/>
        </w:rPr>
        <w:t xml:space="preserve">t took us </w:t>
      </w:r>
      <w:r w:rsidR="00F9723B">
        <w:rPr>
          <w:color w:val="000000" w:themeColor="text1"/>
        </w:rPr>
        <w:t>many months</w:t>
      </w:r>
      <w:r w:rsidR="00BD2FA2" w:rsidRPr="00EE4226">
        <w:rPr>
          <w:color w:val="000000" w:themeColor="text1"/>
        </w:rPr>
        <w:t xml:space="preserve"> </w:t>
      </w:r>
      <w:r w:rsidR="00BD2147">
        <w:rPr>
          <w:color w:val="000000" w:themeColor="text1"/>
        </w:rPr>
        <w:t xml:space="preserve">to finalise </w:t>
      </w:r>
      <w:r w:rsidR="00BD2147" w:rsidRPr="00BD2147">
        <w:rPr>
          <w:color w:val="000000" w:themeColor="text1"/>
        </w:rPr>
        <w:t>SPG glossary</w:t>
      </w:r>
      <w:r w:rsidR="00F9723B">
        <w:rPr>
          <w:color w:val="000000" w:themeColor="text1"/>
        </w:rPr>
        <w:t>,</w:t>
      </w:r>
      <w:r w:rsidR="00BD2147" w:rsidRPr="00BD2147">
        <w:rPr>
          <w:color w:val="000000" w:themeColor="text1"/>
        </w:rPr>
        <w:t xml:space="preserve"> </w:t>
      </w:r>
      <w:r w:rsidR="00BD2147">
        <w:rPr>
          <w:color w:val="000000" w:themeColor="text1"/>
        </w:rPr>
        <w:t>it is my concern</w:t>
      </w:r>
      <w:r w:rsidR="00F9723B">
        <w:rPr>
          <w:color w:val="000000" w:themeColor="text1"/>
        </w:rPr>
        <w:t xml:space="preserve"> </w:t>
      </w:r>
      <w:r w:rsidR="00F63A9F">
        <w:rPr>
          <w:color w:val="000000" w:themeColor="text1"/>
        </w:rPr>
        <w:t xml:space="preserve">that </w:t>
      </w:r>
      <w:r w:rsidR="00F9723B">
        <w:rPr>
          <w:color w:val="000000" w:themeColor="text1"/>
        </w:rPr>
        <w:t>we can</w:t>
      </w:r>
      <w:r w:rsidR="00F63A9F">
        <w:rPr>
          <w:color w:val="000000" w:themeColor="text1"/>
        </w:rPr>
        <w:t xml:space="preserve">not </w:t>
      </w:r>
      <w:r w:rsidR="00F9723B">
        <w:rPr>
          <w:color w:val="000000" w:themeColor="text1"/>
        </w:rPr>
        <w:t xml:space="preserve">do </w:t>
      </w:r>
      <w:r w:rsidR="00F63A9F">
        <w:rPr>
          <w:color w:val="000000" w:themeColor="text1"/>
        </w:rPr>
        <w:t>this in the time you want</w:t>
      </w:r>
      <w:r w:rsidR="00BD2147">
        <w:rPr>
          <w:color w:val="000000" w:themeColor="text1"/>
        </w:rPr>
        <w:t xml:space="preserve">. </w:t>
      </w:r>
      <w:r w:rsidR="00BD2FA2" w:rsidRPr="00EE4226">
        <w:rPr>
          <w:color w:val="000000" w:themeColor="text1"/>
        </w:rPr>
        <w:t>Maybe</w:t>
      </w:r>
      <w:r w:rsidR="00F63A9F">
        <w:rPr>
          <w:color w:val="000000" w:themeColor="text1"/>
        </w:rPr>
        <w:t xml:space="preserve"> best</w:t>
      </w:r>
      <w:r w:rsidR="00BD2FA2" w:rsidRPr="00EE4226">
        <w:rPr>
          <w:color w:val="000000" w:themeColor="text1"/>
        </w:rPr>
        <w:t xml:space="preserve"> </w:t>
      </w:r>
      <w:r w:rsidR="00F63A9F">
        <w:rPr>
          <w:color w:val="000000" w:themeColor="text1"/>
        </w:rPr>
        <w:t>in the</w:t>
      </w:r>
      <w:r w:rsidR="00BD2FA2" w:rsidRPr="00EE4226">
        <w:rPr>
          <w:color w:val="000000" w:themeColor="text1"/>
        </w:rPr>
        <w:t xml:space="preserve"> short term to keep </w:t>
      </w:r>
      <w:r w:rsidR="00F63A9F">
        <w:rPr>
          <w:color w:val="000000" w:themeColor="text1"/>
        </w:rPr>
        <w:t xml:space="preserve">the SPG Glossary </w:t>
      </w:r>
      <w:r w:rsidR="00BD2FA2" w:rsidRPr="00EE4226">
        <w:rPr>
          <w:color w:val="000000" w:themeColor="text1"/>
        </w:rPr>
        <w:t>separate</w:t>
      </w:r>
      <w:r w:rsidR="00F63A9F">
        <w:rPr>
          <w:color w:val="000000" w:themeColor="text1"/>
        </w:rPr>
        <w:t>.</w:t>
      </w:r>
      <w:r w:rsidR="00BD2FA2" w:rsidRPr="00EE4226">
        <w:rPr>
          <w:color w:val="000000" w:themeColor="text1"/>
        </w:rPr>
        <w:t xml:space="preserve"> SA </w:t>
      </w:r>
      <w:r w:rsidR="00BD2147">
        <w:rPr>
          <w:color w:val="000000" w:themeColor="text1"/>
        </w:rPr>
        <w:t>- T</w:t>
      </w:r>
      <w:r w:rsidR="00BD2FA2" w:rsidRPr="00EE4226">
        <w:rPr>
          <w:color w:val="000000" w:themeColor="text1"/>
        </w:rPr>
        <w:t xml:space="preserve">his </w:t>
      </w:r>
      <w:r w:rsidR="00F9723B">
        <w:rPr>
          <w:color w:val="000000" w:themeColor="text1"/>
        </w:rPr>
        <w:t xml:space="preserve">draft </w:t>
      </w:r>
      <w:r w:rsidR="00BD2FA2" w:rsidRPr="00EE4226">
        <w:rPr>
          <w:color w:val="000000" w:themeColor="text1"/>
        </w:rPr>
        <w:t>glossary will not impact policies and procedures</w:t>
      </w:r>
      <w:r w:rsidR="00BD2147">
        <w:rPr>
          <w:color w:val="000000" w:themeColor="text1"/>
        </w:rPr>
        <w:t>.</w:t>
      </w:r>
      <w:r w:rsidR="00BD2FA2" w:rsidRPr="00EE4226">
        <w:rPr>
          <w:color w:val="000000" w:themeColor="text1"/>
        </w:rPr>
        <w:t xml:space="preserve"> </w:t>
      </w:r>
      <w:r w:rsidR="00F9723B">
        <w:rPr>
          <w:color w:val="000000" w:themeColor="text1"/>
        </w:rPr>
        <w:t>When we have</w:t>
      </w:r>
      <w:r w:rsidR="00BD2FA2" w:rsidRPr="00EE4226">
        <w:rPr>
          <w:color w:val="000000" w:themeColor="text1"/>
        </w:rPr>
        <w:t xml:space="preserve"> </w:t>
      </w:r>
      <w:r w:rsidR="00BD2147">
        <w:rPr>
          <w:color w:val="000000" w:themeColor="text1"/>
        </w:rPr>
        <w:t xml:space="preserve">integral </w:t>
      </w:r>
      <w:r w:rsidR="00BD2FA2" w:rsidRPr="00EE4226">
        <w:rPr>
          <w:color w:val="000000" w:themeColor="text1"/>
        </w:rPr>
        <w:t>comm</w:t>
      </w:r>
      <w:r w:rsidR="00BD2147">
        <w:rPr>
          <w:color w:val="000000" w:themeColor="text1"/>
        </w:rPr>
        <w:t xml:space="preserve">on glossary </w:t>
      </w:r>
      <w:r w:rsidR="00F9723B">
        <w:rPr>
          <w:color w:val="000000" w:themeColor="text1"/>
        </w:rPr>
        <w:t>as</w:t>
      </w:r>
      <w:r w:rsidR="00BD2FA2" w:rsidRPr="00EE4226">
        <w:rPr>
          <w:color w:val="000000" w:themeColor="text1"/>
        </w:rPr>
        <w:t xml:space="preserve"> final</w:t>
      </w:r>
      <w:r w:rsidR="00F9723B">
        <w:rPr>
          <w:color w:val="000000" w:themeColor="text1"/>
        </w:rPr>
        <w:t xml:space="preserve"> and approved</w:t>
      </w:r>
      <w:r w:rsidR="00BD2147">
        <w:rPr>
          <w:color w:val="000000" w:themeColor="text1"/>
        </w:rPr>
        <w:t>,</w:t>
      </w:r>
      <w:r w:rsidR="00BD2FA2" w:rsidRPr="00EE4226">
        <w:rPr>
          <w:color w:val="000000" w:themeColor="text1"/>
        </w:rPr>
        <w:t xml:space="preserve"> all the policies and procedures </w:t>
      </w:r>
      <w:r w:rsidR="00BD2147" w:rsidRPr="00EE4226">
        <w:rPr>
          <w:color w:val="000000" w:themeColor="text1"/>
        </w:rPr>
        <w:t>will</w:t>
      </w:r>
      <w:r w:rsidR="00BD2147">
        <w:rPr>
          <w:color w:val="000000" w:themeColor="text1"/>
        </w:rPr>
        <w:t xml:space="preserve"> refer to this</w:t>
      </w:r>
      <w:r w:rsidR="00BD2FA2" w:rsidRPr="00EE4226">
        <w:rPr>
          <w:color w:val="000000" w:themeColor="text1"/>
        </w:rPr>
        <w:t xml:space="preserve"> glossary</w:t>
      </w:r>
      <w:r w:rsidR="00BD2147">
        <w:rPr>
          <w:color w:val="000000" w:themeColor="text1"/>
        </w:rPr>
        <w:t>.</w:t>
      </w:r>
      <w:r w:rsidR="00BD2147" w:rsidRPr="00EE4226">
        <w:rPr>
          <w:color w:val="000000" w:themeColor="text1"/>
        </w:rPr>
        <w:t xml:space="preserve"> </w:t>
      </w:r>
      <w:r w:rsidR="00BD2FA2" w:rsidRPr="00EE4226">
        <w:rPr>
          <w:color w:val="000000" w:themeColor="text1"/>
        </w:rPr>
        <w:t xml:space="preserve">DK </w:t>
      </w:r>
      <w:r w:rsidR="00BD2147">
        <w:rPr>
          <w:color w:val="000000" w:themeColor="text1"/>
        </w:rPr>
        <w:t>- F</w:t>
      </w:r>
      <w:r w:rsidR="00BD2FA2" w:rsidRPr="00EE4226">
        <w:rPr>
          <w:color w:val="000000" w:themeColor="text1"/>
        </w:rPr>
        <w:t>or example</w:t>
      </w:r>
      <w:r w:rsidR="00BD2147">
        <w:rPr>
          <w:color w:val="000000" w:themeColor="text1"/>
        </w:rPr>
        <w:t>, for</w:t>
      </w:r>
      <w:r w:rsidR="00BD2FA2" w:rsidRPr="00EE4226">
        <w:rPr>
          <w:color w:val="000000" w:themeColor="text1"/>
        </w:rPr>
        <w:t xml:space="preserve"> </w:t>
      </w:r>
      <w:r w:rsidR="00BD2147">
        <w:rPr>
          <w:color w:val="000000" w:themeColor="text1"/>
        </w:rPr>
        <w:t>the first Service Operation Security Policy,</w:t>
      </w:r>
      <w:r w:rsidR="00BD2FA2" w:rsidRPr="00EE4226">
        <w:rPr>
          <w:color w:val="000000" w:themeColor="text1"/>
        </w:rPr>
        <w:t xml:space="preserve"> what terms do we need in glossary</w:t>
      </w:r>
      <w:r w:rsidR="00015AF0">
        <w:rPr>
          <w:color w:val="000000" w:themeColor="text1"/>
        </w:rPr>
        <w:t>;</w:t>
      </w:r>
      <w:r w:rsidR="00BD2147">
        <w:rPr>
          <w:color w:val="000000" w:themeColor="text1"/>
        </w:rPr>
        <w:t xml:space="preserve"> </w:t>
      </w:r>
      <w:r w:rsidR="00015AF0">
        <w:rPr>
          <w:color w:val="000000" w:themeColor="text1"/>
        </w:rPr>
        <w:t xml:space="preserve">it </w:t>
      </w:r>
      <w:r w:rsidR="00BD2147">
        <w:rPr>
          <w:color w:val="000000" w:themeColor="text1"/>
        </w:rPr>
        <w:t>need</w:t>
      </w:r>
      <w:r w:rsidR="00015AF0">
        <w:rPr>
          <w:color w:val="000000" w:themeColor="text1"/>
        </w:rPr>
        <w:t>s</w:t>
      </w:r>
      <w:r w:rsidR="00BD2147">
        <w:rPr>
          <w:color w:val="000000" w:themeColor="text1"/>
        </w:rPr>
        <w:t xml:space="preserve"> to be investigated</w:t>
      </w:r>
      <w:r w:rsidR="00015AF0">
        <w:rPr>
          <w:color w:val="000000" w:themeColor="text1"/>
        </w:rPr>
        <w:t>.</w:t>
      </w:r>
      <w:r w:rsidR="00BD2147" w:rsidRPr="00EE4226">
        <w:rPr>
          <w:color w:val="000000" w:themeColor="text1"/>
        </w:rPr>
        <w:t xml:space="preserve"> In</w:t>
      </w:r>
      <w:r w:rsidR="00BD2FA2" w:rsidRPr="00EE4226">
        <w:rPr>
          <w:color w:val="000000" w:themeColor="text1"/>
        </w:rPr>
        <w:t xml:space="preserve"> short term</w:t>
      </w:r>
      <w:r w:rsidR="00015AF0">
        <w:rPr>
          <w:color w:val="000000" w:themeColor="text1"/>
        </w:rPr>
        <w:t>,</w:t>
      </w:r>
      <w:r w:rsidR="00BD2FA2" w:rsidRPr="00EE4226">
        <w:rPr>
          <w:color w:val="000000" w:themeColor="text1"/>
        </w:rPr>
        <w:t xml:space="preserve"> I will have a look at potential conflicts that are currently in draft common glossary </w:t>
      </w:r>
      <w:r w:rsidR="00BD2147">
        <w:rPr>
          <w:b/>
          <w:i/>
        </w:rPr>
        <w:t>(action 03/06</w:t>
      </w:r>
      <w:r w:rsidR="00F172FE" w:rsidRPr="00A761BB">
        <w:rPr>
          <w:b/>
          <w:i/>
        </w:rPr>
        <w:t>)</w:t>
      </w:r>
      <w:r w:rsidR="00F63A9F">
        <w:rPr>
          <w:b/>
          <w:i/>
        </w:rPr>
        <w:t>.</w:t>
      </w:r>
      <w:r w:rsidR="00F172FE">
        <w:rPr>
          <w:color w:val="000000" w:themeColor="text1"/>
        </w:rPr>
        <w:t xml:space="preserve"> </w:t>
      </w:r>
      <w:r w:rsidR="00F172FE" w:rsidRPr="00EE4226">
        <w:rPr>
          <w:color w:val="000000" w:themeColor="text1"/>
        </w:rPr>
        <w:t>SA</w:t>
      </w:r>
      <w:r w:rsidR="00B21D45">
        <w:rPr>
          <w:color w:val="000000" w:themeColor="text1"/>
        </w:rPr>
        <w:t xml:space="preserve"> – We should</w:t>
      </w:r>
      <w:r w:rsidR="00BD2FA2" w:rsidRPr="00EE4226">
        <w:rPr>
          <w:color w:val="000000" w:themeColor="text1"/>
        </w:rPr>
        <w:t xml:space="preserve"> to try</w:t>
      </w:r>
      <w:r w:rsidR="00F172FE">
        <w:rPr>
          <w:color w:val="000000" w:themeColor="text1"/>
        </w:rPr>
        <w:t>,</w:t>
      </w:r>
      <w:r w:rsidR="00BD2FA2" w:rsidRPr="00EE4226">
        <w:rPr>
          <w:color w:val="000000" w:themeColor="text1"/>
        </w:rPr>
        <w:t xml:space="preserve"> </w:t>
      </w:r>
      <w:r w:rsidR="00B21D45" w:rsidRPr="00B21D45">
        <w:rPr>
          <w:color w:val="000000" w:themeColor="text1"/>
        </w:rPr>
        <w:t xml:space="preserve">when </w:t>
      </w:r>
      <w:r w:rsidR="00B21D45">
        <w:rPr>
          <w:color w:val="000000" w:themeColor="text1"/>
        </w:rPr>
        <w:t xml:space="preserve">it is </w:t>
      </w:r>
      <w:r w:rsidR="00B21D45" w:rsidRPr="00B21D45">
        <w:rPr>
          <w:color w:val="000000" w:themeColor="text1"/>
        </w:rPr>
        <w:t>possible</w:t>
      </w:r>
      <w:r w:rsidR="00F172FE">
        <w:rPr>
          <w:color w:val="000000" w:themeColor="text1"/>
        </w:rPr>
        <w:t>,</w:t>
      </w:r>
      <w:r w:rsidR="00B21D45" w:rsidRPr="00B21D45">
        <w:rPr>
          <w:color w:val="000000" w:themeColor="text1"/>
        </w:rPr>
        <w:t xml:space="preserve"> </w:t>
      </w:r>
      <w:r w:rsidR="00BD2FA2" w:rsidRPr="00EE4226">
        <w:rPr>
          <w:color w:val="000000" w:themeColor="text1"/>
        </w:rPr>
        <w:t xml:space="preserve">to </w:t>
      </w:r>
      <w:proofErr w:type="spellStart"/>
      <w:r w:rsidR="00BD2FA2" w:rsidRPr="00EE4226">
        <w:rPr>
          <w:color w:val="000000" w:themeColor="text1"/>
        </w:rPr>
        <w:t>harm</w:t>
      </w:r>
      <w:r w:rsidR="00BD2147">
        <w:rPr>
          <w:color w:val="000000" w:themeColor="text1"/>
        </w:rPr>
        <w:t>onise</w:t>
      </w:r>
      <w:proofErr w:type="spellEnd"/>
      <w:r w:rsidR="00BD2147">
        <w:rPr>
          <w:color w:val="000000" w:themeColor="text1"/>
        </w:rPr>
        <w:t xml:space="preserve"> </w:t>
      </w:r>
      <w:r w:rsidR="00B21D45">
        <w:rPr>
          <w:color w:val="000000" w:themeColor="text1"/>
        </w:rPr>
        <w:t xml:space="preserve">our terms and definitions </w:t>
      </w:r>
      <w:r w:rsidR="00BD2147">
        <w:rPr>
          <w:color w:val="000000" w:themeColor="text1"/>
        </w:rPr>
        <w:t>with ITI</w:t>
      </w:r>
      <w:r w:rsidR="007F3B1D" w:rsidRPr="00EE4226">
        <w:rPr>
          <w:color w:val="000000" w:themeColor="text1"/>
        </w:rPr>
        <w:t xml:space="preserve">L </w:t>
      </w:r>
      <w:r w:rsidR="00B21D45">
        <w:rPr>
          <w:color w:val="000000" w:themeColor="text1"/>
        </w:rPr>
        <w:t xml:space="preserve">terms and </w:t>
      </w:r>
      <w:r w:rsidR="007F3B1D" w:rsidRPr="00EE4226">
        <w:rPr>
          <w:color w:val="000000" w:themeColor="text1"/>
        </w:rPr>
        <w:t>definition</w:t>
      </w:r>
      <w:r w:rsidR="00BD2147">
        <w:rPr>
          <w:color w:val="000000" w:themeColor="text1"/>
        </w:rPr>
        <w:t xml:space="preserve">s. </w:t>
      </w:r>
      <w:r w:rsidR="00F90619" w:rsidRPr="00EE4226">
        <w:rPr>
          <w:color w:val="000000" w:themeColor="text1"/>
        </w:rPr>
        <w:t xml:space="preserve">As </w:t>
      </w:r>
      <w:r w:rsidRPr="00EE4226">
        <w:rPr>
          <w:color w:val="000000" w:themeColor="text1"/>
        </w:rPr>
        <w:t>soon</w:t>
      </w:r>
      <w:r w:rsidR="00F90619" w:rsidRPr="00EE4226">
        <w:rPr>
          <w:color w:val="000000" w:themeColor="text1"/>
        </w:rPr>
        <w:t xml:space="preserve"> as </w:t>
      </w:r>
      <w:r w:rsidRPr="00EE4226">
        <w:rPr>
          <w:color w:val="000000" w:themeColor="text1"/>
        </w:rPr>
        <w:t>you define</w:t>
      </w:r>
      <w:r w:rsidR="00F90619" w:rsidRPr="00EE4226">
        <w:rPr>
          <w:color w:val="000000" w:themeColor="text1"/>
        </w:rPr>
        <w:t xml:space="preserve"> </w:t>
      </w:r>
      <w:r w:rsidR="00EE4226" w:rsidRPr="00EE4226">
        <w:rPr>
          <w:color w:val="000000" w:themeColor="text1"/>
        </w:rPr>
        <w:t xml:space="preserve">Service Operations Security Policy </w:t>
      </w:r>
      <w:r w:rsidR="00BD2147">
        <w:rPr>
          <w:color w:val="000000" w:themeColor="text1"/>
        </w:rPr>
        <w:t>(</w:t>
      </w:r>
      <w:r w:rsidR="00EE4226" w:rsidRPr="00EE4226">
        <w:rPr>
          <w:color w:val="000000" w:themeColor="text1"/>
        </w:rPr>
        <w:t xml:space="preserve">and other </w:t>
      </w:r>
      <w:r w:rsidR="00F90619" w:rsidRPr="00EE4226">
        <w:rPr>
          <w:color w:val="000000" w:themeColor="text1"/>
        </w:rPr>
        <w:t>new policy document</w:t>
      </w:r>
      <w:r w:rsidRPr="00EE4226">
        <w:rPr>
          <w:color w:val="000000" w:themeColor="text1"/>
        </w:rPr>
        <w:t>s</w:t>
      </w:r>
      <w:r w:rsidR="00EE4226" w:rsidRPr="00EE4226">
        <w:rPr>
          <w:color w:val="000000" w:themeColor="text1"/>
        </w:rPr>
        <w:t>)</w:t>
      </w:r>
      <w:r w:rsidR="00F90619" w:rsidRPr="00EE4226">
        <w:rPr>
          <w:color w:val="000000" w:themeColor="text1"/>
        </w:rPr>
        <w:t xml:space="preserve"> you should </w:t>
      </w:r>
      <w:r w:rsidR="00BD2147">
        <w:rPr>
          <w:color w:val="000000" w:themeColor="text1"/>
        </w:rPr>
        <w:t xml:space="preserve">define terms that should be in Common Glossary </w:t>
      </w:r>
      <w:r w:rsidR="00BD2147">
        <w:rPr>
          <w:b/>
          <w:i/>
        </w:rPr>
        <w:t>(action 03/07</w:t>
      </w:r>
      <w:bookmarkStart w:id="7" w:name="_Toc295995470"/>
      <w:r w:rsidR="00BF32F0" w:rsidRPr="00A761BB">
        <w:rPr>
          <w:b/>
          <w:i/>
        </w:rPr>
        <w:t>)</w:t>
      </w:r>
      <w:r w:rsidR="00BF32F0">
        <w:rPr>
          <w:color w:val="000000" w:themeColor="text1"/>
        </w:rPr>
        <w:t xml:space="preserve">. </w:t>
      </w:r>
    </w:p>
    <w:p w:rsidR="00350549" w:rsidRPr="00350549" w:rsidRDefault="00350549" w:rsidP="0035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 w:themeColor="text1"/>
        </w:rPr>
      </w:pPr>
    </w:p>
    <w:p w:rsidR="008A4230" w:rsidRDefault="009771F8" w:rsidP="001B1DDE">
      <w:pPr>
        <w:pStyle w:val="Heading2"/>
      </w:pPr>
      <w:r>
        <w:t>Date for Next Meeting</w:t>
      </w:r>
      <w:bookmarkEnd w:id="7"/>
    </w:p>
    <w:p w:rsidR="007471D4" w:rsidRDefault="007471D4" w:rsidP="008A4230"/>
    <w:p w:rsidR="00941455" w:rsidRPr="00D65380" w:rsidRDefault="001F7ABB" w:rsidP="008A4230">
      <w:pPr>
        <w:rPr>
          <w:color w:val="000000" w:themeColor="text1"/>
        </w:rPr>
      </w:pPr>
      <w:r w:rsidRPr="00D65380">
        <w:rPr>
          <w:color w:val="000000" w:themeColor="text1"/>
        </w:rPr>
        <w:t xml:space="preserve">It was agreed that </w:t>
      </w:r>
      <w:r w:rsidR="007C798D" w:rsidRPr="00D65380">
        <w:rPr>
          <w:color w:val="000000" w:themeColor="text1"/>
        </w:rPr>
        <w:t xml:space="preserve">the </w:t>
      </w:r>
      <w:r w:rsidRPr="00D65380">
        <w:rPr>
          <w:color w:val="000000" w:themeColor="text1"/>
        </w:rPr>
        <w:t xml:space="preserve">next </w:t>
      </w:r>
      <w:r w:rsidR="008A4230" w:rsidRPr="00D65380">
        <w:rPr>
          <w:color w:val="000000" w:themeColor="text1"/>
        </w:rPr>
        <w:t xml:space="preserve">SPG </w:t>
      </w:r>
      <w:proofErr w:type="spellStart"/>
      <w:r w:rsidR="00D65380" w:rsidRPr="00D65380">
        <w:rPr>
          <w:color w:val="000000" w:themeColor="text1"/>
        </w:rPr>
        <w:t>telecon</w:t>
      </w:r>
      <w:proofErr w:type="spellEnd"/>
      <w:r w:rsidR="008A4230" w:rsidRPr="00D65380">
        <w:rPr>
          <w:color w:val="000000" w:themeColor="text1"/>
        </w:rPr>
        <w:t xml:space="preserve"> </w:t>
      </w:r>
      <w:r w:rsidRPr="00D65380">
        <w:rPr>
          <w:color w:val="000000" w:themeColor="text1"/>
        </w:rPr>
        <w:t xml:space="preserve">meeting should be held </w:t>
      </w:r>
      <w:r w:rsidR="007C798D" w:rsidRPr="00D65380">
        <w:rPr>
          <w:color w:val="000000" w:themeColor="text1"/>
        </w:rPr>
        <w:t xml:space="preserve">in the </w:t>
      </w:r>
      <w:r w:rsidR="008A4230" w:rsidRPr="00D65380">
        <w:rPr>
          <w:color w:val="000000" w:themeColor="text1"/>
        </w:rPr>
        <w:t xml:space="preserve">middle of </w:t>
      </w:r>
      <w:r w:rsidR="00363361" w:rsidRPr="00D65380">
        <w:rPr>
          <w:color w:val="000000" w:themeColor="text1"/>
        </w:rPr>
        <w:t>Jul</w:t>
      </w:r>
      <w:r w:rsidR="006B37AE" w:rsidRPr="00D65380">
        <w:rPr>
          <w:color w:val="000000" w:themeColor="text1"/>
        </w:rPr>
        <w:t>y</w:t>
      </w:r>
      <w:r w:rsidR="008A4230" w:rsidRPr="00D65380">
        <w:rPr>
          <w:color w:val="000000" w:themeColor="text1"/>
        </w:rPr>
        <w:t xml:space="preserve"> </w:t>
      </w:r>
      <w:r w:rsidR="00800E33" w:rsidRPr="00D65380">
        <w:rPr>
          <w:b/>
          <w:i/>
          <w:color w:val="000000" w:themeColor="text1"/>
        </w:rPr>
        <w:t>(action 03/08</w:t>
      </w:r>
      <w:r w:rsidRPr="00D65380">
        <w:rPr>
          <w:b/>
          <w:i/>
          <w:color w:val="000000" w:themeColor="text1"/>
        </w:rPr>
        <w:t xml:space="preserve">) </w:t>
      </w:r>
      <w:r w:rsidRPr="00D65380">
        <w:rPr>
          <w:color w:val="000000" w:themeColor="text1"/>
        </w:rPr>
        <w:t>in order t</w:t>
      </w:r>
      <w:r w:rsidR="00293204" w:rsidRPr="00D65380">
        <w:rPr>
          <w:color w:val="000000" w:themeColor="text1"/>
        </w:rPr>
        <w:t>o follow the progress of edit</w:t>
      </w:r>
      <w:r w:rsidRPr="00D65380">
        <w:rPr>
          <w:color w:val="000000" w:themeColor="text1"/>
        </w:rPr>
        <w:t>orial teams</w:t>
      </w:r>
      <w:r w:rsidR="00CC5875" w:rsidRPr="00D65380">
        <w:rPr>
          <w:color w:val="000000" w:themeColor="text1"/>
        </w:rPr>
        <w:t xml:space="preserve"> </w:t>
      </w:r>
      <w:r w:rsidR="00D65380" w:rsidRPr="00D65380">
        <w:rPr>
          <w:color w:val="000000" w:themeColor="text1"/>
        </w:rPr>
        <w:t xml:space="preserve">on having complete internal drafts </w:t>
      </w:r>
      <w:r w:rsidR="00350549" w:rsidRPr="00D65380">
        <w:rPr>
          <w:color w:val="000000" w:themeColor="text1"/>
        </w:rPr>
        <w:t xml:space="preserve">and </w:t>
      </w:r>
      <w:r w:rsidR="00D65380" w:rsidRPr="00D65380">
        <w:rPr>
          <w:color w:val="000000" w:themeColor="text1"/>
        </w:rPr>
        <w:t>agree on external</w:t>
      </w:r>
      <w:r w:rsidR="00CC5875" w:rsidRPr="00D65380">
        <w:rPr>
          <w:color w:val="000000" w:themeColor="text1"/>
        </w:rPr>
        <w:t xml:space="preserve"> drafts</w:t>
      </w:r>
      <w:r w:rsidRPr="00D65380">
        <w:rPr>
          <w:color w:val="000000" w:themeColor="text1"/>
        </w:rPr>
        <w:t xml:space="preserve">. </w:t>
      </w:r>
      <w:r w:rsidR="00941455" w:rsidRPr="00D65380">
        <w:rPr>
          <w:color w:val="000000" w:themeColor="text1"/>
        </w:rPr>
        <w:br w:type="page"/>
      </w:r>
    </w:p>
    <w:p w:rsidR="00941455" w:rsidRDefault="00941455" w:rsidP="00C10CAC">
      <w:pPr>
        <w:pStyle w:val="Heading1"/>
      </w:pPr>
      <w:bookmarkStart w:id="8" w:name="_Toc295995471"/>
      <w:r>
        <w:lastRenderedPageBreak/>
        <w:t>Actions</w:t>
      </w:r>
      <w:bookmarkEnd w:id="8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758"/>
        <w:gridCol w:w="1061"/>
        <w:gridCol w:w="6512"/>
        <w:gridCol w:w="1291"/>
      </w:tblGrid>
      <w:tr w:rsidR="00941455" w:rsidRPr="00C14E55" w:rsidTr="00C14E55"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1455" w:rsidRPr="00C14E55" w:rsidRDefault="00941455" w:rsidP="00C14E55">
            <w:pPr>
              <w:spacing w:line="240" w:lineRule="auto"/>
              <w:rPr>
                <w:b/>
                <w:bCs/>
                <w:color w:val="000000"/>
              </w:rPr>
            </w:pPr>
            <w:r w:rsidRPr="00C14E55">
              <w:rPr>
                <w:b/>
                <w:bCs/>
                <w:color w:val="000000"/>
              </w:rPr>
              <w:t>ID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1455" w:rsidRPr="00C14E55" w:rsidRDefault="00941455" w:rsidP="00C14E55">
            <w:pPr>
              <w:spacing w:line="240" w:lineRule="auto"/>
              <w:rPr>
                <w:b/>
                <w:bCs/>
                <w:color w:val="000000"/>
              </w:rPr>
            </w:pPr>
            <w:r w:rsidRPr="00C14E55">
              <w:rPr>
                <w:b/>
                <w:bCs/>
                <w:color w:val="000000"/>
              </w:rPr>
              <w:t>Resp.</w:t>
            </w:r>
          </w:p>
        </w:tc>
        <w:tc>
          <w:tcPr>
            <w:tcW w:w="65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1455" w:rsidRPr="00C14E55" w:rsidRDefault="00941455" w:rsidP="00C14E55">
            <w:pPr>
              <w:spacing w:line="240" w:lineRule="auto"/>
              <w:rPr>
                <w:b/>
                <w:bCs/>
                <w:color w:val="000000"/>
              </w:rPr>
            </w:pPr>
            <w:r w:rsidRPr="00C14E55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1455" w:rsidRPr="00C14E55" w:rsidRDefault="00941455" w:rsidP="00C14E5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4E55">
              <w:rPr>
                <w:b/>
                <w:bCs/>
                <w:color w:val="000000"/>
              </w:rPr>
              <w:t>Status</w:t>
            </w:r>
          </w:p>
        </w:tc>
      </w:tr>
      <w:tr w:rsidR="00941455" w:rsidRPr="00C14E55" w:rsidTr="00C14E55">
        <w:tc>
          <w:tcPr>
            <w:tcW w:w="758" w:type="dxa"/>
          </w:tcPr>
          <w:p w:rsidR="00941455" w:rsidRPr="00C14E55" w:rsidRDefault="00941455" w:rsidP="00C14E55">
            <w:pPr>
              <w:spacing w:line="240" w:lineRule="auto"/>
              <w:rPr>
                <w:b/>
                <w:bCs/>
                <w:color w:val="000000"/>
              </w:rPr>
            </w:pPr>
            <w:r w:rsidRPr="00C14E55">
              <w:rPr>
                <w:b/>
                <w:bCs/>
                <w:color w:val="000000"/>
              </w:rPr>
              <w:t>01/02</w:t>
            </w:r>
          </w:p>
        </w:tc>
        <w:tc>
          <w:tcPr>
            <w:tcW w:w="1061" w:type="dxa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DK</w:t>
            </w:r>
          </w:p>
        </w:tc>
        <w:tc>
          <w:tcPr>
            <w:tcW w:w="6512" w:type="dxa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Invite all EGI.eu Council participants to nominate a voting member of SPG</w:t>
            </w:r>
          </w:p>
        </w:tc>
        <w:tc>
          <w:tcPr>
            <w:tcW w:w="1291" w:type="dxa"/>
          </w:tcPr>
          <w:p w:rsidR="00941455" w:rsidRPr="00C14E55" w:rsidRDefault="00BB404D" w:rsidP="00C14E5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ONGOING</w:t>
            </w:r>
          </w:p>
        </w:tc>
      </w:tr>
      <w:tr w:rsidR="00941455" w:rsidRPr="00C14E55" w:rsidTr="00C14E55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941455" w:rsidP="00C14E55">
            <w:pPr>
              <w:spacing w:line="240" w:lineRule="auto"/>
              <w:rPr>
                <w:b/>
                <w:bCs/>
                <w:color w:val="000000"/>
              </w:rPr>
            </w:pPr>
            <w:r w:rsidRPr="00C14E55">
              <w:rPr>
                <w:b/>
                <w:bCs/>
                <w:color w:val="000000"/>
              </w:rPr>
              <w:t>01/03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SA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Define how external infrastructure providers and virtual research communities can be represented/engaged in SPG (Steve/</w:t>
            </w:r>
            <w:proofErr w:type="spellStart"/>
            <w:r w:rsidRPr="00C14E55">
              <w:rPr>
                <w:color w:val="000000"/>
              </w:rPr>
              <w:t>Gergely</w:t>
            </w:r>
            <w:proofErr w:type="spellEnd"/>
            <w:r w:rsidRPr="00C14E55">
              <w:rPr>
                <w:color w:val="000000"/>
              </w:rPr>
              <w:t>)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DC2C98" w:rsidP="00C14E55">
            <w:pPr>
              <w:spacing w:line="240" w:lineRule="auto"/>
              <w:jc w:val="center"/>
              <w:rPr>
                <w:color w:val="000000"/>
              </w:rPr>
            </w:pPr>
            <w:r w:rsidRPr="00DC2C98">
              <w:rPr>
                <w:color w:val="000000"/>
              </w:rPr>
              <w:t>CLOSED</w:t>
            </w:r>
          </w:p>
        </w:tc>
      </w:tr>
      <w:tr w:rsidR="00941455" w:rsidRPr="00C14E55" w:rsidTr="00C14E55">
        <w:tc>
          <w:tcPr>
            <w:tcW w:w="758" w:type="dxa"/>
          </w:tcPr>
          <w:p w:rsidR="00941455" w:rsidRPr="00C14E55" w:rsidRDefault="00941455" w:rsidP="00C14E55">
            <w:pPr>
              <w:spacing w:line="240" w:lineRule="auto"/>
              <w:rPr>
                <w:b/>
                <w:bCs/>
                <w:color w:val="000000"/>
              </w:rPr>
            </w:pPr>
            <w:r w:rsidRPr="00C14E55">
              <w:rPr>
                <w:b/>
                <w:bCs/>
                <w:color w:val="000000"/>
              </w:rPr>
              <w:t>01/04</w:t>
            </w:r>
          </w:p>
        </w:tc>
        <w:tc>
          <w:tcPr>
            <w:tcW w:w="1061" w:type="dxa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SA</w:t>
            </w:r>
          </w:p>
        </w:tc>
        <w:tc>
          <w:tcPr>
            <w:tcW w:w="6512" w:type="dxa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License statement, to make more compact and explain how external partners should mention it</w:t>
            </w:r>
          </w:p>
        </w:tc>
        <w:tc>
          <w:tcPr>
            <w:tcW w:w="1291" w:type="dxa"/>
          </w:tcPr>
          <w:p w:rsidR="00941455" w:rsidRPr="00C14E55" w:rsidRDefault="00BB404D" w:rsidP="00C14E5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ONGOING</w:t>
            </w:r>
          </w:p>
        </w:tc>
      </w:tr>
      <w:tr w:rsidR="00941455" w:rsidRPr="00C14E55" w:rsidTr="00C14E55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941455" w:rsidP="00C14E55">
            <w:pPr>
              <w:spacing w:line="240" w:lineRule="auto"/>
              <w:rPr>
                <w:b/>
                <w:bCs/>
                <w:color w:val="000000"/>
              </w:rPr>
            </w:pPr>
            <w:r w:rsidRPr="00C14E55">
              <w:rPr>
                <w:b/>
                <w:bCs/>
                <w:color w:val="000000"/>
              </w:rPr>
              <w:t>01/05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DG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683B72" w:rsidP="00C14E5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941455" w:rsidRPr="00C14E55">
              <w:rPr>
                <w:color w:val="000000"/>
              </w:rPr>
              <w:t>rovide English translation for Dutch data protection law, art. 35(?)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BB404D" w:rsidP="00C14E5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ONGOING </w:t>
            </w:r>
          </w:p>
        </w:tc>
      </w:tr>
      <w:tr w:rsidR="00941455" w:rsidRPr="00C14E55" w:rsidTr="00C14E55">
        <w:tc>
          <w:tcPr>
            <w:tcW w:w="758" w:type="dxa"/>
          </w:tcPr>
          <w:p w:rsidR="00941455" w:rsidRPr="00C14E55" w:rsidRDefault="00941455" w:rsidP="00C14E5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512" w:type="dxa"/>
          </w:tcPr>
          <w:p w:rsidR="00941455" w:rsidRPr="00C14E55" w:rsidRDefault="00941455" w:rsidP="00C14E55">
            <w:pPr>
              <w:spacing w:line="240" w:lineRule="auto"/>
              <w:rPr>
                <w:i/>
                <w:color w:val="000000"/>
              </w:rPr>
            </w:pPr>
          </w:p>
        </w:tc>
        <w:tc>
          <w:tcPr>
            <w:tcW w:w="1291" w:type="dxa"/>
          </w:tcPr>
          <w:p w:rsidR="00941455" w:rsidRPr="00C14E55" w:rsidRDefault="00941455" w:rsidP="00C14E5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41455" w:rsidRPr="00C14E55" w:rsidTr="00C14E55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941455" w:rsidP="00C14E55">
            <w:pPr>
              <w:spacing w:line="240" w:lineRule="auto"/>
              <w:rPr>
                <w:b/>
                <w:bCs/>
                <w:color w:val="000000"/>
              </w:rPr>
            </w:pPr>
            <w:r w:rsidRPr="00C14E55">
              <w:rPr>
                <w:b/>
                <w:bCs/>
                <w:color w:val="000000"/>
              </w:rPr>
              <w:t>01/07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DG&amp;DK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Go through digital agenda items related to trust and security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364919" w:rsidP="00C14E5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ONGOING</w:t>
            </w:r>
          </w:p>
        </w:tc>
      </w:tr>
      <w:tr w:rsidR="00941455" w:rsidRPr="00C14E55" w:rsidTr="00C14E55">
        <w:tc>
          <w:tcPr>
            <w:tcW w:w="758" w:type="dxa"/>
          </w:tcPr>
          <w:p w:rsidR="00941455" w:rsidRPr="00C14E55" w:rsidRDefault="00941455" w:rsidP="00C14E55">
            <w:pPr>
              <w:spacing w:line="240" w:lineRule="auto"/>
              <w:rPr>
                <w:b/>
                <w:bCs/>
                <w:color w:val="000000"/>
              </w:rPr>
            </w:pPr>
            <w:r w:rsidRPr="00C14E55">
              <w:rPr>
                <w:b/>
                <w:bCs/>
                <w:color w:val="000000"/>
              </w:rPr>
              <w:t>01/08</w:t>
            </w:r>
          </w:p>
        </w:tc>
        <w:tc>
          <w:tcPr>
            <w:tcW w:w="1061" w:type="dxa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DK</w:t>
            </w:r>
          </w:p>
        </w:tc>
        <w:tc>
          <w:tcPr>
            <w:tcW w:w="6512" w:type="dxa"/>
          </w:tcPr>
          <w:p w:rsidR="00941455" w:rsidRPr="00C14E55" w:rsidRDefault="00446F46" w:rsidP="00C14E5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Harmonis</w:t>
            </w:r>
            <w:r w:rsidR="00941455" w:rsidRPr="00C14E55">
              <w:rPr>
                <w:color w:val="000000"/>
              </w:rPr>
              <w:t>e security and operation terminology</w:t>
            </w:r>
          </w:p>
        </w:tc>
        <w:tc>
          <w:tcPr>
            <w:tcW w:w="1291" w:type="dxa"/>
          </w:tcPr>
          <w:p w:rsidR="00941455" w:rsidRPr="00C14E55" w:rsidRDefault="00364919" w:rsidP="00C14E5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ONGOING</w:t>
            </w:r>
          </w:p>
        </w:tc>
      </w:tr>
      <w:tr w:rsidR="00941455" w:rsidRPr="00C14E55" w:rsidTr="00C14E55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941455" w:rsidP="00C14E55">
            <w:pPr>
              <w:spacing w:line="240" w:lineRule="auto"/>
              <w:rPr>
                <w:b/>
                <w:bCs/>
                <w:color w:val="000000"/>
              </w:rPr>
            </w:pPr>
            <w:r w:rsidRPr="00C14E55">
              <w:rPr>
                <w:b/>
                <w:bCs/>
                <w:color w:val="000000"/>
              </w:rPr>
              <w:t>01/09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DK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683B72" w:rsidP="00C14E5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941455" w:rsidRPr="00C14E55">
              <w:rPr>
                <w:color w:val="000000"/>
              </w:rPr>
              <w:t>et rid of “site registration security policy”</w:t>
            </w:r>
            <w:r w:rsidR="00941455">
              <w:rPr>
                <w:color w:val="000000"/>
              </w:rPr>
              <w:t xml:space="preserve"> </w:t>
            </w:r>
            <w:r w:rsidR="00941455">
              <w:t>at the same time as the updated site operations policy is approved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941455" w:rsidRPr="00C14E55" w:rsidRDefault="00632B6D" w:rsidP="00C14E5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ONGOING</w:t>
            </w:r>
          </w:p>
        </w:tc>
      </w:tr>
      <w:tr w:rsidR="00941455" w:rsidRPr="00C14E55" w:rsidTr="007A5EB9">
        <w:tc>
          <w:tcPr>
            <w:tcW w:w="758" w:type="dxa"/>
          </w:tcPr>
          <w:p w:rsidR="00941455" w:rsidRPr="00C14E55" w:rsidRDefault="00941455" w:rsidP="00C14E55">
            <w:pPr>
              <w:spacing w:line="240" w:lineRule="auto"/>
              <w:rPr>
                <w:b/>
                <w:bCs/>
                <w:color w:val="000000"/>
              </w:rPr>
            </w:pPr>
            <w:r w:rsidRPr="00C14E55">
              <w:rPr>
                <w:b/>
                <w:bCs/>
                <w:color w:val="000000"/>
              </w:rPr>
              <w:t>01/12</w:t>
            </w:r>
          </w:p>
        </w:tc>
        <w:tc>
          <w:tcPr>
            <w:tcW w:w="1061" w:type="dxa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DK</w:t>
            </w:r>
          </w:p>
        </w:tc>
        <w:tc>
          <w:tcPr>
            <w:tcW w:w="6512" w:type="dxa"/>
          </w:tcPr>
          <w:p w:rsidR="00941455" w:rsidRPr="00C14E55" w:rsidRDefault="00941455" w:rsidP="00C14E55">
            <w:pPr>
              <w:spacing w:line="240" w:lineRule="auto"/>
              <w:rPr>
                <w:color w:val="000000"/>
              </w:rPr>
            </w:pPr>
            <w:r w:rsidRPr="00C14E55">
              <w:rPr>
                <w:color w:val="000000"/>
              </w:rPr>
              <w:t>Ask TERENA if they have policies in the area of cloud to be considered as base for new top level security policy</w:t>
            </w:r>
          </w:p>
        </w:tc>
        <w:tc>
          <w:tcPr>
            <w:tcW w:w="1291" w:type="dxa"/>
          </w:tcPr>
          <w:p w:rsidR="00941455" w:rsidRPr="00C14E55" w:rsidRDefault="00632B6D" w:rsidP="00C14E5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ONGOING</w:t>
            </w:r>
          </w:p>
        </w:tc>
      </w:tr>
      <w:tr w:rsidR="007A5EB9" w:rsidRPr="00C14E55" w:rsidTr="00CC5875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7A5EB9" w:rsidRPr="00C14E55" w:rsidRDefault="001373E9" w:rsidP="00CC587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02/01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7A5EB9" w:rsidRPr="00C14E55" w:rsidRDefault="001373E9" w:rsidP="00CC587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DK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7A5EB9" w:rsidRPr="00C14E55" w:rsidRDefault="00A77959" w:rsidP="00CC587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Ask members to check whether their entry in the </w:t>
            </w:r>
            <w:r w:rsidR="001373E9" w:rsidRPr="001373E9">
              <w:rPr>
                <w:color w:val="000000"/>
              </w:rPr>
              <w:t>membership list is correct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7A5EB9" w:rsidRPr="00C14E55" w:rsidRDefault="00DC2C98" w:rsidP="00CC5875">
            <w:pPr>
              <w:spacing w:line="240" w:lineRule="auto"/>
              <w:jc w:val="center"/>
              <w:rPr>
                <w:color w:val="000000"/>
              </w:rPr>
            </w:pPr>
            <w:r w:rsidRPr="00DC2C98">
              <w:rPr>
                <w:color w:val="000000"/>
              </w:rPr>
              <w:t>ONGOING</w:t>
            </w:r>
          </w:p>
        </w:tc>
      </w:tr>
      <w:tr w:rsidR="007A5EB9" w:rsidRPr="00C14E55" w:rsidTr="00CC5875">
        <w:tc>
          <w:tcPr>
            <w:tcW w:w="758" w:type="dxa"/>
          </w:tcPr>
          <w:p w:rsidR="007A5EB9" w:rsidRPr="00C14E55" w:rsidRDefault="00F14264" w:rsidP="00CC587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02/02</w:t>
            </w:r>
          </w:p>
        </w:tc>
        <w:tc>
          <w:tcPr>
            <w:tcW w:w="1061" w:type="dxa"/>
          </w:tcPr>
          <w:p w:rsidR="007A5EB9" w:rsidRPr="00C14E55" w:rsidRDefault="00F14264" w:rsidP="00CC587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DK, TF</w:t>
            </w:r>
          </w:p>
        </w:tc>
        <w:tc>
          <w:tcPr>
            <w:tcW w:w="6512" w:type="dxa"/>
          </w:tcPr>
          <w:p w:rsidR="007A5EB9" w:rsidRPr="00C14E55" w:rsidRDefault="00F14264" w:rsidP="00F1426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B32793">
              <w:rPr>
                <w:color w:val="000000"/>
              </w:rPr>
              <w:t xml:space="preserve">ave a phone conference with Operations team before </w:t>
            </w:r>
            <w:r w:rsidRPr="00F14264">
              <w:rPr>
                <w:color w:val="000000"/>
              </w:rPr>
              <w:t>the EGI-</w:t>
            </w:r>
            <w:proofErr w:type="spellStart"/>
            <w:r w:rsidRPr="00F14264">
              <w:rPr>
                <w:color w:val="000000"/>
              </w:rPr>
              <w:t>InSPIRE</w:t>
            </w:r>
            <w:proofErr w:type="spellEnd"/>
            <w:r w:rsidRPr="00F14264">
              <w:rPr>
                <w:color w:val="000000"/>
              </w:rPr>
              <w:t xml:space="preserve"> review </w:t>
            </w:r>
            <w:r>
              <w:rPr>
                <w:color w:val="000000"/>
              </w:rPr>
              <w:t xml:space="preserve">about </w:t>
            </w:r>
            <w:proofErr w:type="spellStart"/>
            <w:r>
              <w:rPr>
                <w:color w:val="000000"/>
              </w:rPr>
              <w:t>harmonising</w:t>
            </w:r>
            <w:proofErr w:type="spellEnd"/>
            <w:r>
              <w:rPr>
                <w:color w:val="000000"/>
              </w:rPr>
              <w:t xml:space="preserve"> </w:t>
            </w:r>
            <w:r w:rsidRPr="00F14264">
              <w:rPr>
                <w:color w:val="000000"/>
              </w:rPr>
              <w:t>security and operation terminology</w:t>
            </w:r>
            <w:r w:rsidR="00D26F3A">
              <w:rPr>
                <w:color w:val="000000"/>
              </w:rPr>
              <w:t xml:space="preserve"> (related to action 01/08)</w:t>
            </w:r>
          </w:p>
        </w:tc>
        <w:tc>
          <w:tcPr>
            <w:tcW w:w="1291" w:type="dxa"/>
          </w:tcPr>
          <w:p w:rsidR="007A5EB9" w:rsidRPr="00C14E55" w:rsidRDefault="00DC2C98" w:rsidP="00CC5875">
            <w:pPr>
              <w:spacing w:line="240" w:lineRule="auto"/>
              <w:jc w:val="center"/>
              <w:rPr>
                <w:color w:val="000000"/>
              </w:rPr>
            </w:pPr>
            <w:r w:rsidRPr="00DC2C98">
              <w:rPr>
                <w:color w:val="000000"/>
              </w:rPr>
              <w:t>ONGOING</w:t>
            </w:r>
          </w:p>
        </w:tc>
      </w:tr>
      <w:tr w:rsidR="007A5EB9" w:rsidRPr="00C14E55" w:rsidTr="00CC5875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7A5EB9" w:rsidRPr="00C14E55" w:rsidRDefault="00356195" w:rsidP="00CC587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02/03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7A5EB9" w:rsidRPr="00C14E55" w:rsidRDefault="00356195" w:rsidP="00CC587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TF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7A5EB9" w:rsidRPr="00C14E55" w:rsidRDefault="00356195" w:rsidP="00665BAE">
            <w:pPr>
              <w:spacing w:line="240" w:lineRule="auto"/>
              <w:rPr>
                <w:color w:val="000000"/>
              </w:rPr>
            </w:pPr>
            <w:r w:rsidRPr="00356195">
              <w:rPr>
                <w:color w:val="000000"/>
              </w:rPr>
              <w:t xml:space="preserve">TF should </w:t>
            </w:r>
            <w:r w:rsidR="00665BAE">
              <w:rPr>
                <w:color w:val="000000"/>
              </w:rPr>
              <w:t xml:space="preserve">send approved </w:t>
            </w:r>
            <w:r w:rsidR="00665BAE" w:rsidRPr="00665BAE">
              <w:rPr>
                <w:color w:val="000000"/>
              </w:rPr>
              <w:t xml:space="preserve">Site operations procedure and OLA </w:t>
            </w:r>
            <w:r w:rsidR="00665BAE">
              <w:rPr>
                <w:color w:val="000000"/>
              </w:rPr>
              <w:t>to SPG mailing list and check whether SPG agrees with them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7A5EB9" w:rsidRPr="00C14E55" w:rsidRDefault="00DC2C98" w:rsidP="00CC5875">
            <w:pPr>
              <w:spacing w:line="240" w:lineRule="auto"/>
              <w:jc w:val="center"/>
              <w:rPr>
                <w:color w:val="000000"/>
              </w:rPr>
            </w:pPr>
            <w:r w:rsidRPr="00DC2C98">
              <w:rPr>
                <w:color w:val="000000"/>
              </w:rPr>
              <w:t>ONGOING</w:t>
            </w:r>
          </w:p>
        </w:tc>
      </w:tr>
      <w:tr w:rsidR="007A5EB9" w:rsidRPr="00C14E55" w:rsidTr="00CC5875">
        <w:tc>
          <w:tcPr>
            <w:tcW w:w="758" w:type="dxa"/>
          </w:tcPr>
          <w:p w:rsidR="007A5EB9" w:rsidRPr="00C14E55" w:rsidRDefault="005A1491" w:rsidP="00CC587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02/04</w:t>
            </w:r>
          </w:p>
        </w:tc>
        <w:tc>
          <w:tcPr>
            <w:tcW w:w="1061" w:type="dxa"/>
          </w:tcPr>
          <w:p w:rsidR="007A5EB9" w:rsidRPr="00C14E55" w:rsidRDefault="005A1491" w:rsidP="00CC587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DG</w:t>
            </w:r>
          </w:p>
        </w:tc>
        <w:tc>
          <w:tcPr>
            <w:tcW w:w="6512" w:type="dxa"/>
          </w:tcPr>
          <w:p w:rsidR="007A5EB9" w:rsidRPr="00C14E55" w:rsidRDefault="005A1491" w:rsidP="00CC5875">
            <w:pPr>
              <w:spacing w:line="240" w:lineRule="auto"/>
              <w:rPr>
                <w:color w:val="000000"/>
              </w:rPr>
            </w:pPr>
            <w:r w:rsidRPr="005A1491">
              <w:rPr>
                <w:color w:val="000000"/>
              </w:rPr>
              <w:t xml:space="preserve">On the next meeting of editorial team the deadline for the draft version </w:t>
            </w:r>
            <w:r w:rsidR="00431718">
              <w:rPr>
                <w:color w:val="000000"/>
              </w:rPr>
              <w:t xml:space="preserve">of </w:t>
            </w:r>
            <w:r w:rsidR="00B647F9">
              <w:rPr>
                <w:color w:val="000000"/>
              </w:rPr>
              <w:t>G</w:t>
            </w:r>
            <w:r w:rsidR="00B647F9" w:rsidRPr="00B647F9">
              <w:rPr>
                <w:color w:val="000000"/>
              </w:rPr>
              <w:t>eneral services security policy</w:t>
            </w:r>
            <w:r w:rsidR="00B647F9">
              <w:rPr>
                <w:color w:val="000000"/>
              </w:rPr>
              <w:t xml:space="preserve"> </w:t>
            </w:r>
            <w:r w:rsidRPr="005A1491">
              <w:rPr>
                <w:color w:val="000000"/>
              </w:rPr>
              <w:t>should be set up</w:t>
            </w:r>
          </w:p>
        </w:tc>
        <w:tc>
          <w:tcPr>
            <w:tcW w:w="1291" w:type="dxa"/>
          </w:tcPr>
          <w:p w:rsidR="007A5EB9" w:rsidRPr="00C14E55" w:rsidRDefault="00446991" w:rsidP="00CC587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CLOSED</w:t>
            </w:r>
            <w:r w:rsidR="001348CB">
              <w:rPr>
                <w:color w:val="000000"/>
              </w:rPr>
              <w:t xml:space="preserve"> </w:t>
            </w:r>
          </w:p>
        </w:tc>
      </w:tr>
      <w:tr w:rsidR="007A5EB9" w:rsidRPr="00C14E55" w:rsidTr="00CC5875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7A5EB9" w:rsidRPr="00C14E55" w:rsidRDefault="00D14535" w:rsidP="00CC587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02/05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7A5EB9" w:rsidRPr="00C14E55" w:rsidRDefault="00D14535" w:rsidP="00CC587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DK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7A5EB9" w:rsidRPr="00C14E55" w:rsidRDefault="00733D64" w:rsidP="001B1B0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D14535" w:rsidRPr="00D14535">
              <w:rPr>
                <w:color w:val="000000"/>
              </w:rPr>
              <w:t>end the</w:t>
            </w:r>
            <w:r>
              <w:rPr>
                <w:color w:val="000000"/>
              </w:rPr>
              <w:t xml:space="preserve"> list of Editorial team</w:t>
            </w:r>
            <w:r w:rsidR="00C6162A">
              <w:rPr>
                <w:color w:val="000000"/>
              </w:rPr>
              <w:t xml:space="preserve"> members</w:t>
            </w:r>
            <w:r>
              <w:rPr>
                <w:color w:val="000000"/>
              </w:rPr>
              <w:t xml:space="preserve"> to RW</w:t>
            </w:r>
            <w:r w:rsidR="00D14535" w:rsidRPr="00D14535">
              <w:rPr>
                <w:color w:val="000000"/>
              </w:rPr>
              <w:t xml:space="preserve"> </w:t>
            </w:r>
            <w:r w:rsidR="00D14535">
              <w:rPr>
                <w:color w:val="000000"/>
              </w:rPr>
              <w:t xml:space="preserve">for </w:t>
            </w:r>
            <w:proofErr w:type="spellStart"/>
            <w:r w:rsidR="00A77959">
              <w:rPr>
                <w:color w:val="000000"/>
              </w:rPr>
              <w:t>g</w:t>
            </w:r>
            <w:r w:rsidR="00D14535" w:rsidRPr="00D14535">
              <w:rPr>
                <w:color w:val="000000"/>
              </w:rPr>
              <w:t>eneralis</w:t>
            </w:r>
            <w:r w:rsidR="00A77959">
              <w:rPr>
                <w:color w:val="000000"/>
              </w:rPr>
              <w:t>ing</w:t>
            </w:r>
            <w:proofErr w:type="spellEnd"/>
            <w:r w:rsidR="00A77959">
              <w:rPr>
                <w:color w:val="000000"/>
              </w:rPr>
              <w:t xml:space="preserve"> the</w:t>
            </w:r>
            <w:r w:rsidR="00D14535" w:rsidRPr="00D14535">
              <w:rPr>
                <w:color w:val="000000"/>
              </w:rPr>
              <w:t xml:space="preserve"> </w:t>
            </w:r>
            <w:proofErr w:type="spellStart"/>
            <w:r w:rsidR="00D14535" w:rsidRPr="00D14535">
              <w:rPr>
                <w:color w:val="000000"/>
              </w:rPr>
              <w:t>HEPiX</w:t>
            </w:r>
            <w:proofErr w:type="spellEnd"/>
            <w:r w:rsidR="00D14535" w:rsidRPr="00D14535">
              <w:rPr>
                <w:color w:val="000000"/>
              </w:rPr>
              <w:t xml:space="preserve"> VM Endorsement </w:t>
            </w:r>
            <w:r w:rsidR="00A77959">
              <w:rPr>
                <w:color w:val="000000"/>
              </w:rPr>
              <w:t xml:space="preserve">policy </w:t>
            </w:r>
            <w:r w:rsidR="00D14535" w:rsidRPr="00D14535">
              <w:rPr>
                <w:color w:val="000000"/>
              </w:rPr>
              <w:t xml:space="preserve">to include other types of trustworthy VMs. 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7A5EB9" w:rsidRPr="00C14E55" w:rsidRDefault="00DC2C98" w:rsidP="00CC5875">
            <w:pPr>
              <w:spacing w:line="240" w:lineRule="auto"/>
              <w:jc w:val="center"/>
              <w:rPr>
                <w:color w:val="000000"/>
              </w:rPr>
            </w:pPr>
            <w:r w:rsidRPr="00DC2C98">
              <w:rPr>
                <w:color w:val="000000"/>
              </w:rPr>
              <w:t>CLOSED</w:t>
            </w:r>
          </w:p>
        </w:tc>
      </w:tr>
      <w:tr w:rsidR="007A5EB9" w:rsidRPr="00C14E55" w:rsidTr="00CC5875">
        <w:tc>
          <w:tcPr>
            <w:tcW w:w="758" w:type="dxa"/>
          </w:tcPr>
          <w:p w:rsidR="007A5EB9" w:rsidRPr="00C14E55" w:rsidRDefault="007A5EB9" w:rsidP="00CC587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:rsidR="007A5EB9" w:rsidRPr="00C14E55" w:rsidRDefault="007A5EB9" w:rsidP="00CC587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512" w:type="dxa"/>
          </w:tcPr>
          <w:p w:rsidR="007A5EB9" w:rsidRPr="00C14E55" w:rsidRDefault="007A5EB9" w:rsidP="00CC587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91" w:type="dxa"/>
          </w:tcPr>
          <w:p w:rsidR="007A5EB9" w:rsidRPr="00C14E55" w:rsidRDefault="007A5EB9" w:rsidP="00CC587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54B74" w:rsidRPr="00C14E55" w:rsidTr="00CC5875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A54B74" w:rsidRPr="00C14E55" w:rsidRDefault="001B1B00" w:rsidP="00CC587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02/06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A54B74" w:rsidRPr="00C14E55" w:rsidRDefault="00D14535" w:rsidP="00CC587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RW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A54B74" w:rsidRPr="00C14E55" w:rsidRDefault="00D14535" w:rsidP="00CC587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D14535">
              <w:rPr>
                <w:color w:val="000000"/>
              </w:rPr>
              <w:t xml:space="preserve">ave </w:t>
            </w:r>
            <w:r>
              <w:rPr>
                <w:color w:val="000000"/>
              </w:rPr>
              <w:t xml:space="preserve">an </w:t>
            </w:r>
            <w:r w:rsidRPr="00D14535">
              <w:rPr>
                <w:color w:val="000000"/>
              </w:rPr>
              <w:t xml:space="preserve">internal draft </w:t>
            </w:r>
            <w:r>
              <w:rPr>
                <w:color w:val="000000"/>
              </w:rPr>
              <w:t xml:space="preserve">for </w:t>
            </w:r>
            <w:r w:rsidR="00A77959">
              <w:rPr>
                <w:color w:val="000000"/>
              </w:rPr>
              <w:t xml:space="preserve">the </w:t>
            </w:r>
            <w:proofErr w:type="spellStart"/>
            <w:r w:rsidRPr="00D14535">
              <w:rPr>
                <w:color w:val="000000"/>
              </w:rPr>
              <w:t>Generalise</w:t>
            </w:r>
            <w:r w:rsidR="00A77959">
              <w:rPr>
                <w:color w:val="000000"/>
              </w:rPr>
              <w:t>d</w:t>
            </w:r>
            <w:proofErr w:type="spellEnd"/>
            <w:r w:rsidRPr="00D14535">
              <w:rPr>
                <w:color w:val="000000"/>
              </w:rPr>
              <w:t xml:space="preserve"> </w:t>
            </w:r>
            <w:proofErr w:type="spellStart"/>
            <w:r w:rsidRPr="00D14535">
              <w:rPr>
                <w:color w:val="000000"/>
              </w:rPr>
              <w:t>HEPiX</w:t>
            </w:r>
            <w:proofErr w:type="spellEnd"/>
            <w:r w:rsidRPr="00D14535">
              <w:rPr>
                <w:color w:val="000000"/>
              </w:rPr>
              <w:t xml:space="preserve"> VM Endorsement to include other types of trustworthy VMs </w:t>
            </w:r>
            <w:r w:rsidR="00A77959">
              <w:rPr>
                <w:color w:val="000000"/>
              </w:rPr>
              <w:t>by</w:t>
            </w:r>
            <w:r w:rsidR="001B1B00">
              <w:rPr>
                <w:color w:val="000000"/>
              </w:rPr>
              <w:t xml:space="preserve"> 14 June</w:t>
            </w:r>
            <w:r w:rsidRPr="00D14535">
              <w:rPr>
                <w:color w:val="000000"/>
              </w:rPr>
              <w:t>.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A54B74" w:rsidRPr="00C14E55" w:rsidRDefault="00DC2C98" w:rsidP="00CC5875">
            <w:pPr>
              <w:spacing w:line="240" w:lineRule="auto"/>
              <w:jc w:val="center"/>
              <w:rPr>
                <w:color w:val="000000"/>
              </w:rPr>
            </w:pPr>
            <w:r w:rsidRPr="00DC2C98">
              <w:rPr>
                <w:color w:val="000000"/>
              </w:rPr>
              <w:t>CLOSED</w:t>
            </w:r>
          </w:p>
        </w:tc>
      </w:tr>
      <w:tr w:rsidR="00A54B74" w:rsidRPr="00C14E55" w:rsidTr="00CC5875">
        <w:tc>
          <w:tcPr>
            <w:tcW w:w="758" w:type="dxa"/>
          </w:tcPr>
          <w:p w:rsidR="00A54B74" w:rsidRPr="00C14E55" w:rsidRDefault="00DD6EC2" w:rsidP="00CC587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02/07</w:t>
            </w:r>
          </w:p>
        </w:tc>
        <w:tc>
          <w:tcPr>
            <w:tcW w:w="1061" w:type="dxa"/>
          </w:tcPr>
          <w:p w:rsidR="00A54B74" w:rsidRPr="00C14E55" w:rsidRDefault="00DD6EC2" w:rsidP="00CC587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DK</w:t>
            </w:r>
          </w:p>
        </w:tc>
        <w:tc>
          <w:tcPr>
            <w:tcW w:w="6512" w:type="dxa"/>
          </w:tcPr>
          <w:p w:rsidR="00A54B74" w:rsidRPr="00C14E55" w:rsidRDefault="00DD6EC2" w:rsidP="00DD6EC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Investigate </w:t>
            </w:r>
            <w:r w:rsidRPr="00DD6EC2">
              <w:rPr>
                <w:color w:val="000000"/>
              </w:rPr>
              <w:t xml:space="preserve">whether the document </w:t>
            </w:r>
            <w:r w:rsidR="00AF3685" w:rsidRPr="00AF3685">
              <w:rPr>
                <w:color w:val="000000"/>
              </w:rPr>
              <w:t>Security for Collaborating Infrastructures (SCI)</w:t>
            </w:r>
            <w:r w:rsidR="00AF3685">
              <w:rPr>
                <w:color w:val="000000"/>
              </w:rPr>
              <w:t xml:space="preserve"> </w:t>
            </w:r>
            <w:r w:rsidRPr="00DD6EC2">
              <w:rPr>
                <w:color w:val="000000"/>
              </w:rPr>
              <w:t>overlaps with e</w:t>
            </w:r>
            <w:r>
              <w:rPr>
                <w:color w:val="000000"/>
              </w:rPr>
              <w:t xml:space="preserve">xisting </w:t>
            </w:r>
            <w:r w:rsidR="00A77959">
              <w:rPr>
                <w:color w:val="000000"/>
              </w:rPr>
              <w:t xml:space="preserve">CSIRT </w:t>
            </w:r>
            <w:r>
              <w:rPr>
                <w:color w:val="000000"/>
              </w:rPr>
              <w:t>agreements</w:t>
            </w:r>
          </w:p>
        </w:tc>
        <w:tc>
          <w:tcPr>
            <w:tcW w:w="1291" w:type="dxa"/>
          </w:tcPr>
          <w:p w:rsidR="00A54B74" w:rsidRPr="00C14E55" w:rsidRDefault="00DC2C98" w:rsidP="00CC5875">
            <w:pPr>
              <w:spacing w:line="240" w:lineRule="auto"/>
              <w:jc w:val="center"/>
              <w:rPr>
                <w:color w:val="000000"/>
              </w:rPr>
            </w:pPr>
            <w:r w:rsidRPr="00DC2C98">
              <w:rPr>
                <w:color w:val="000000"/>
              </w:rPr>
              <w:t>ONGOING</w:t>
            </w:r>
          </w:p>
        </w:tc>
      </w:tr>
      <w:tr w:rsidR="00F55317" w:rsidRPr="00C14E55" w:rsidTr="00CC5875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F55317" w:rsidRPr="00C14E55" w:rsidRDefault="00F55317" w:rsidP="00CC587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02/08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F55317" w:rsidRPr="00C14E55" w:rsidRDefault="00F55317" w:rsidP="00CC587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DK, SA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F55317" w:rsidRPr="00C14E55" w:rsidRDefault="00F55317" w:rsidP="00CC587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Investigate possibility of </w:t>
            </w:r>
            <w:r w:rsidRPr="009C3928">
              <w:rPr>
                <w:color w:val="000000"/>
              </w:rPr>
              <w:t xml:space="preserve">involvement of </w:t>
            </w:r>
            <w:proofErr w:type="spellStart"/>
            <w:r w:rsidRPr="009C3928">
              <w:rPr>
                <w:color w:val="000000"/>
              </w:rPr>
              <w:t>Balboni</w:t>
            </w:r>
            <w:proofErr w:type="spellEnd"/>
            <w:r w:rsidRPr="009C39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during </w:t>
            </w:r>
            <w:r w:rsidRPr="009C3928">
              <w:rPr>
                <w:color w:val="000000"/>
              </w:rPr>
              <w:t>SPG work on drafting the Data protection policy and what we could offer to him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F55317" w:rsidRPr="00C14E55" w:rsidRDefault="00DC2C98" w:rsidP="00CC5875">
            <w:pPr>
              <w:spacing w:line="240" w:lineRule="auto"/>
              <w:jc w:val="center"/>
              <w:rPr>
                <w:color w:val="000000"/>
              </w:rPr>
            </w:pPr>
            <w:r w:rsidRPr="00DC2C98">
              <w:rPr>
                <w:color w:val="000000"/>
              </w:rPr>
              <w:t>ONGOING</w:t>
            </w:r>
          </w:p>
        </w:tc>
      </w:tr>
      <w:tr w:rsidR="00F55317" w:rsidRPr="00C14E55" w:rsidTr="00CC5875">
        <w:tc>
          <w:tcPr>
            <w:tcW w:w="758" w:type="dxa"/>
          </w:tcPr>
          <w:p w:rsidR="00F55317" w:rsidRPr="00C14E55" w:rsidRDefault="007330CC" w:rsidP="00CC587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02/09</w:t>
            </w:r>
          </w:p>
        </w:tc>
        <w:tc>
          <w:tcPr>
            <w:tcW w:w="1061" w:type="dxa"/>
          </w:tcPr>
          <w:p w:rsidR="00F55317" w:rsidRPr="00C14E55" w:rsidRDefault="007330CC" w:rsidP="00CC587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DK</w:t>
            </w:r>
          </w:p>
        </w:tc>
        <w:tc>
          <w:tcPr>
            <w:tcW w:w="6512" w:type="dxa"/>
          </w:tcPr>
          <w:p w:rsidR="00F55317" w:rsidRPr="00C14E55" w:rsidRDefault="001260A2" w:rsidP="004406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Set up </w:t>
            </w:r>
            <w:r w:rsidR="001F7ABB" w:rsidRPr="001F7ABB">
              <w:rPr>
                <w:color w:val="000000"/>
              </w:rPr>
              <w:t xml:space="preserve">Doodle poll </w:t>
            </w:r>
            <w:r>
              <w:rPr>
                <w:color w:val="000000"/>
              </w:rPr>
              <w:t xml:space="preserve">for the date of </w:t>
            </w:r>
            <w:r w:rsidRPr="001F7ABB">
              <w:t xml:space="preserve">next </w:t>
            </w:r>
            <w:r>
              <w:t xml:space="preserve">SPG phone conference </w:t>
            </w:r>
            <w:proofErr w:type="spellStart"/>
            <w:r w:rsidR="00440683">
              <w:t>mtg</w:t>
            </w:r>
            <w:proofErr w:type="spellEnd"/>
          </w:p>
        </w:tc>
        <w:tc>
          <w:tcPr>
            <w:tcW w:w="1291" w:type="dxa"/>
          </w:tcPr>
          <w:p w:rsidR="00F55317" w:rsidRPr="00C14E55" w:rsidRDefault="00DC2C98" w:rsidP="00CC5875">
            <w:pPr>
              <w:spacing w:line="240" w:lineRule="auto"/>
              <w:jc w:val="center"/>
              <w:rPr>
                <w:color w:val="000000"/>
              </w:rPr>
            </w:pPr>
            <w:r w:rsidRPr="00DC2C98">
              <w:rPr>
                <w:color w:val="000000"/>
              </w:rPr>
              <w:t>CLOSED</w:t>
            </w:r>
          </w:p>
        </w:tc>
      </w:tr>
      <w:tr w:rsidR="005D34C1" w:rsidRPr="00C14E55" w:rsidTr="009A7F11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5D34C1" w:rsidRPr="00C14E55" w:rsidRDefault="00FB0BF9" w:rsidP="009A7F1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03/01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5D34C1" w:rsidRPr="00C14E55" w:rsidRDefault="00E31915" w:rsidP="009A7F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DM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5D34C1" w:rsidRPr="00C14E55" w:rsidRDefault="00E31915" w:rsidP="009A7F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599A" w:rsidRPr="004A599A">
              <w:rPr>
                <w:color w:val="000000"/>
              </w:rPr>
              <w:t xml:space="preserve">ropose handling of the SPG </w:t>
            </w:r>
            <w:proofErr w:type="spellStart"/>
            <w:r w:rsidR="004A599A" w:rsidRPr="004A599A">
              <w:rPr>
                <w:color w:val="000000"/>
              </w:rPr>
              <w:t>ToR</w:t>
            </w:r>
            <w:proofErr w:type="spellEnd"/>
            <w:r w:rsidR="004A599A" w:rsidRPr="004A599A">
              <w:rPr>
                <w:color w:val="000000"/>
              </w:rPr>
              <w:t xml:space="preserve"> amendment and actual changes to the document for the next SPG meeting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5D34C1" w:rsidRPr="00C14E55" w:rsidRDefault="004A599A" w:rsidP="009A7F1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5D34C1" w:rsidRPr="00C14E55" w:rsidTr="009A7F11">
        <w:tc>
          <w:tcPr>
            <w:tcW w:w="758" w:type="dxa"/>
          </w:tcPr>
          <w:p w:rsidR="005D34C1" w:rsidRPr="00C14E55" w:rsidRDefault="00FB0BF9" w:rsidP="009A7F1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03/02</w:t>
            </w:r>
          </w:p>
        </w:tc>
        <w:tc>
          <w:tcPr>
            <w:tcW w:w="1061" w:type="dxa"/>
          </w:tcPr>
          <w:p w:rsidR="005D34C1" w:rsidRPr="00C14E55" w:rsidRDefault="009765C5" w:rsidP="009A7F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6512" w:type="dxa"/>
          </w:tcPr>
          <w:p w:rsidR="005D34C1" w:rsidRPr="00C14E55" w:rsidRDefault="009765C5" w:rsidP="009A7F11">
            <w:pPr>
              <w:spacing w:line="240" w:lineRule="auto"/>
              <w:rPr>
                <w:color w:val="000000"/>
              </w:rPr>
            </w:pPr>
            <w:r w:rsidRPr="009765C5">
              <w:rPr>
                <w:color w:val="000000"/>
              </w:rPr>
              <w:t xml:space="preserve">Ask Steven Newhouse about possible mode of collaboration with </w:t>
            </w:r>
            <w:r w:rsidR="008C66B6">
              <w:rPr>
                <w:color w:val="000000"/>
              </w:rPr>
              <w:t>the</w:t>
            </w:r>
            <w:r w:rsidR="00B46E77">
              <w:rPr>
                <w:color w:val="000000"/>
              </w:rPr>
              <w:t xml:space="preserve"> </w:t>
            </w:r>
            <w:r w:rsidRPr="009765C5">
              <w:rPr>
                <w:color w:val="000000"/>
              </w:rPr>
              <w:t>PRACE</w:t>
            </w:r>
          </w:p>
        </w:tc>
        <w:tc>
          <w:tcPr>
            <w:tcW w:w="1291" w:type="dxa"/>
          </w:tcPr>
          <w:p w:rsidR="005D34C1" w:rsidRPr="00C14E55" w:rsidRDefault="004A599A" w:rsidP="009A7F1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5D34C1" w:rsidRPr="00C14E55" w:rsidTr="009A7F11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5D34C1" w:rsidRPr="00C14E55" w:rsidRDefault="00FB0BF9" w:rsidP="009A7F1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03/03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5D34C1" w:rsidRPr="00C14E55" w:rsidRDefault="00942F55" w:rsidP="009A7F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DG</w:t>
            </w:r>
            <w:r w:rsidR="00F63A9F">
              <w:rPr>
                <w:color w:val="000000"/>
              </w:rPr>
              <w:t>/DK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5D34C1" w:rsidRPr="00C14E55" w:rsidRDefault="00942F55" w:rsidP="00942F5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Check what reference</w:t>
            </w:r>
            <w:r w:rsidR="00937CD5">
              <w:rPr>
                <w:color w:val="000000"/>
              </w:rPr>
              <w:t>s</w:t>
            </w:r>
            <w:r w:rsidRPr="00942F55">
              <w:rPr>
                <w:color w:val="000000"/>
              </w:rPr>
              <w:t xml:space="preserve"> </w:t>
            </w:r>
            <w:r w:rsidR="00937CD5">
              <w:rPr>
                <w:color w:val="000000"/>
              </w:rPr>
              <w:t>should be added to the</w:t>
            </w:r>
            <w:r w:rsidR="00937CD5">
              <w:t xml:space="preserve"> </w:t>
            </w:r>
            <w:r w:rsidR="00937CD5" w:rsidRPr="00937CD5">
              <w:rPr>
                <w:color w:val="000000"/>
              </w:rPr>
              <w:t xml:space="preserve">Service Operations Security Policy </w:t>
            </w:r>
            <w:r w:rsidRPr="00942F55">
              <w:rPr>
                <w:color w:val="000000"/>
              </w:rPr>
              <w:t>draft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5D34C1" w:rsidRPr="00C14E55" w:rsidRDefault="004A599A" w:rsidP="009A7F1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5D34C1" w:rsidRPr="00C14E55" w:rsidTr="009A7F11">
        <w:tc>
          <w:tcPr>
            <w:tcW w:w="758" w:type="dxa"/>
          </w:tcPr>
          <w:p w:rsidR="005D34C1" w:rsidRPr="00C14E55" w:rsidRDefault="00FB0BF9" w:rsidP="009A7F1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03/04</w:t>
            </w:r>
          </w:p>
        </w:tc>
        <w:tc>
          <w:tcPr>
            <w:tcW w:w="1061" w:type="dxa"/>
          </w:tcPr>
          <w:p w:rsidR="005D34C1" w:rsidRPr="00C14E55" w:rsidRDefault="00A761BB" w:rsidP="009A7F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DG</w:t>
            </w:r>
          </w:p>
        </w:tc>
        <w:tc>
          <w:tcPr>
            <w:tcW w:w="6512" w:type="dxa"/>
          </w:tcPr>
          <w:p w:rsidR="005D34C1" w:rsidRPr="00C14E55" w:rsidRDefault="00236571" w:rsidP="009A7F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Announce </w:t>
            </w:r>
            <w:r w:rsidR="003361E4">
              <w:rPr>
                <w:color w:val="000000"/>
              </w:rPr>
              <w:t xml:space="preserve">a </w:t>
            </w:r>
            <w:r w:rsidR="00A761BB" w:rsidRPr="00A761BB">
              <w:rPr>
                <w:color w:val="000000"/>
              </w:rPr>
              <w:t>last call for any final important edit</w:t>
            </w:r>
            <w:r w:rsidR="00F63A9F">
              <w:rPr>
                <w:color w:val="000000"/>
              </w:rPr>
              <w:t xml:space="preserve"> (Service Operations)</w:t>
            </w:r>
          </w:p>
        </w:tc>
        <w:tc>
          <w:tcPr>
            <w:tcW w:w="1291" w:type="dxa"/>
          </w:tcPr>
          <w:p w:rsidR="005D34C1" w:rsidRPr="00C14E55" w:rsidRDefault="004A599A" w:rsidP="009A7F1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A761BB" w:rsidRPr="00C14E55" w:rsidTr="009A7F11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A761BB" w:rsidRPr="00C14E55" w:rsidRDefault="00A761BB" w:rsidP="009A7F1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03/05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A761BB" w:rsidRPr="00C14E55" w:rsidRDefault="008817AC" w:rsidP="009A7F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RW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A761BB" w:rsidRPr="00C14E55" w:rsidRDefault="00AB5CDA" w:rsidP="00AB5CD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8817AC" w:rsidRPr="008817AC">
              <w:rPr>
                <w:color w:val="000000"/>
              </w:rPr>
              <w:t xml:space="preserve">ave </w:t>
            </w:r>
            <w:r w:rsidR="002B0361">
              <w:rPr>
                <w:color w:val="000000"/>
              </w:rPr>
              <w:t xml:space="preserve">a </w:t>
            </w:r>
            <w:r w:rsidRPr="00AB5CDA">
              <w:rPr>
                <w:color w:val="000000"/>
              </w:rPr>
              <w:t xml:space="preserve">meeting of editorial team </w:t>
            </w:r>
            <w:r w:rsidR="002B0361">
              <w:rPr>
                <w:color w:val="000000"/>
              </w:rPr>
              <w:t xml:space="preserve">within two weeks </w:t>
            </w:r>
            <w:r>
              <w:rPr>
                <w:color w:val="000000"/>
              </w:rPr>
              <w:t xml:space="preserve">and </w:t>
            </w:r>
            <w:r w:rsidR="008817AC" w:rsidRPr="008817AC">
              <w:rPr>
                <w:color w:val="000000"/>
              </w:rPr>
              <w:t>complete inter</w:t>
            </w:r>
            <w:r>
              <w:rPr>
                <w:color w:val="000000"/>
              </w:rPr>
              <w:t>nal draft in two weeks’ time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A761BB" w:rsidRPr="00C14E55" w:rsidRDefault="00A761BB" w:rsidP="009A7F1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A761BB" w:rsidRPr="00C14E55" w:rsidTr="009A7F11">
        <w:tc>
          <w:tcPr>
            <w:tcW w:w="758" w:type="dxa"/>
          </w:tcPr>
          <w:p w:rsidR="00A761BB" w:rsidRPr="00C14E55" w:rsidRDefault="00A761BB" w:rsidP="009A7F1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03/06</w:t>
            </w:r>
          </w:p>
        </w:tc>
        <w:tc>
          <w:tcPr>
            <w:tcW w:w="1061" w:type="dxa"/>
          </w:tcPr>
          <w:p w:rsidR="00A761BB" w:rsidRPr="00C14E55" w:rsidRDefault="00015AF0" w:rsidP="009A7F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DK</w:t>
            </w:r>
          </w:p>
        </w:tc>
        <w:tc>
          <w:tcPr>
            <w:tcW w:w="6512" w:type="dxa"/>
          </w:tcPr>
          <w:p w:rsidR="00A761BB" w:rsidRPr="00C14E55" w:rsidRDefault="00015AF0" w:rsidP="0074580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015AF0">
              <w:rPr>
                <w:color w:val="000000"/>
              </w:rPr>
              <w:t xml:space="preserve">ave a look at potential </w:t>
            </w:r>
            <w:r>
              <w:rPr>
                <w:color w:val="000000"/>
              </w:rPr>
              <w:t xml:space="preserve">terms and definitions </w:t>
            </w:r>
            <w:r w:rsidRPr="00015AF0">
              <w:rPr>
                <w:color w:val="000000"/>
              </w:rPr>
              <w:t xml:space="preserve">conflicts that are currently </w:t>
            </w:r>
            <w:r w:rsidR="00745806">
              <w:rPr>
                <w:color w:val="000000"/>
              </w:rPr>
              <w:t xml:space="preserve">present </w:t>
            </w:r>
            <w:r w:rsidRPr="00015AF0">
              <w:rPr>
                <w:color w:val="000000"/>
              </w:rPr>
              <w:t xml:space="preserve">in </w:t>
            </w:r>
            <w:r w:rsidR="00745806">
              <w:rPr>
                <w:color w:val="000000"/>
              </w:rPr>
              <w:t xml:space="preserve">the </w:t>
            </w:r>
            <w:r w:rsidRPr="00015AF0">
              <w:rPr>
                <w:color w:val="000000"/>
              </w:rPr>
              <w:t>common glossary</w:t>
            </w:r>
            <w:r w:rsidR="00745806">
              <w:t xml:space="preserve"> </w:t>
            </w:r>
            <w:r w:rsidR="00745806" w:rsidRPr="00745806">
              <w:rPr>
                <w:color w:val="000000"/>
              </w:rPr>
              <w:t>draft</w:t>
            </w:r>
          </w:p>
        </w:tc>
        <w:tc>
          <w:tcPr>
            <w:tcW w:w="1291" w:type="dxa"/>
          </w:tcPr>
          <w:p w:rsidR="00A761BB" w:rsidRPr="00C14E55" w:rsidRDefault="00A761BB" w:rsidP="009A7F1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A761BB" w:rsidRPr="00C14E55" w:rsidTr="009A7F11">
        <w:tc>
          <w:tcPr>
            <w:tcW w:w="758" w:type="dxa"/>
            <w:tcBorders>
              <w:left w:val="nil"/>
              <w:right w:val="nil"/>
            </w:tcBorders>
            <w:shd w:val="clear" w:color="auto" w:fill="C0C0C0"/>
          </w:tcPr>
          <w:p w:rsidR="00A761BB" w:rsidRPr="00C14E55" w:rsidRDefault="00A761BB" w:rsidP="009A7F1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03/07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C0C0C0"/>
          </w:tcPr>
          <w:p w:rsidR="00A761BB" w:rsidRPr="00C14E55" w:rsidRDefault="00EE35DF" w:rsidP="009A7F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DK</w:t>
            </w:r>
            <w:r w:rsidR="00B9422E">
              <w:rPr>
                <w:color w:val="000000"/>
              </w:rPr>
              <w:t xml:space="preserve"> and PDT </w:t>
            </w:r>
          </w:p>
        </w:tc>
        <w:tc>
          <w:tcPr>
            <w:tcW w:w="6512" w:type="dxa"/>
            <w:tcBorders>
              <w:left w:val="nil"/>
              <w:right w:val="nil"/>
            </w:tcBorders>
            <w:shd w:val="clear" w:color="auto" w:fill="C0C0C0"/>
          </w:tcPr>
          <w:p w:rsidR="00A761BB" w:rsidRPr="00C14E55" w:rsidRDefault="009B0B53" w:rsidP="009B0B5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9B0B53">
              <w:rPr>
                <w:color w:val="000000"/>
              </w:rPr>
              <w:t>efine terms</w:t>
            </w:r>
            <w:r>
              <w:rPr>
                <w:color w:val="000000"/>
              </w:rPr>
              <w:t xml:space="preserve"> and definitions</w:t>
            </w:r>
            <w:r w:rsidRPr="009B0B53">
              <w:rPr>
                <w:color w:val="000000"/>
              </w:rPr>
              <w:t xml:space="preserve"> that should be in</w:t>
            </w:r>
            <w:r>
              <w:rPr>
                <w:color w:val="000000"/>
              </w:rPr>
              <w:t>cluded in the</w:t>
            </w:r>
            <w:r w:rsidRPr="009B0B53">
              <w:rPr>
                <w:color w:val="000000"/>
              </w:rPr>
              <w:t xml:space="preserve"> Common Glossary </w:t>
            </w:r>
            <w:r>
              <w:rPr>
                <w:color w:val="000000"/>
              </w:rPr>
              <w:t>after the</w:t>
            </w:r>
            <w:r w:rsidR="00EE35DF" w:rsidRPr="00EE35DF">
              <w:rPr>
                <w:color w:val="000000"/>
              </w:rPr>
              <w:t xml:space="preserve"> Service Operations Security Policy </w:t>
            </w:r>
            <w:r>
              <w:rPr>
                <w:color w:val="000000"/>
              </w:rPr>
              <w:t>is finalised</w:t>
            </w:r>
            <w:r w:rsidR="00EE35DF" w:rsidRPr="00EE35DF">
              <w:rPr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C0C0C0"/>
          </w:tcPr>
          <w:p w:rsidR="00A761BB" w:rsidRPr="00C14E55" w:rsidRDefault="00A761BB" w:rsidP="009A7F1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A761BB" w:rsidRPr="00C14E55" w:rsidTr="009A7F11">
        <w:tc>
          <w:tcPr>
            <w:tcW w:w="758" w:type="dxa"/>
          </w:tcPr>
          <w:p w:rsidR="00A761BB" w:rsidRPr="00C14E55" w:rsidRDefault="00A761BB" w:rsidP="009A7F1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03/08</w:t>
            </w:r>
          </w:p>
        </w:tc>
        <w:tc>
          <w:tcPr>
            <w:tcW w:w="1061" w:type="dxa"/>
          </w:tcPr>
          <w:p w:rsidR="00A761BB" w:rsidRPr="00C14E55" w:rsidRDefault="00B9422E" w:rsidP="009A7F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DK</w:t>
            </w:r>
          </w:p>
        </w:tc>
        <w:tc>
          <w:tcPr>
            <w:tcW w:w="6512" w:type="dxa"/>
          </w:tcPr>
          <w:p w:rsidR="00A761BB" w:rsidRPr="00C14E55" w:rsidRDefault="00B9422E" w:rsidP="00B9422E">
            <w:pPr>
              <w:spacing w:line="240" w:lineRule="auto"/>
              <w:rPr>
                <w:color w:val="000000"/>
              </w:rPr>
            </w:pPr>
            <w:r w:rsidRPr="00B9422E">
              <w:rPr>
                <w:color w:val="000000"/>
              </w:rPr>
              <w:t>Set up Doodle poll for the date of next SPG phone conference m</w:t>
            </w:r>
            <w:r>
              <w:rPr>
                <w:color w:val="000000"/>
              </w:rPr>
              <w:t>ee</w:t>
            </w:r>
            <w:r w:rsidRPr="00B9422E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ing in July </w:t>
            </w:r>
          </w:p>
        </w:tc>
        <w:tc>
          <w:tcPr>
            <w:tcW w:w="1291" w:type="dxa"/>
          </w:tcPr>
          <w:p w:rsidR="00A761BB" w:rsidRPr="00C14E55" w:rsidRDefault="00A761BB" w:rsidP="009A7F1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</w:tbl>
    <w:p w:rsidR="00941455" w:rsidRDefault="00941455" w:rsidP="00C10CAC"/>
    <w:p w:rsidR="00941455" w:rsidRDefault="00941455" w:rsidP="00813C84"/>
    <w:p w:rsidR="00941455" w:rsidRDefault="00941455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1455" w:rsidRPr="00406E03" w:rsidRDefault="00941455" w:rsidP="00406E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Minutes pre</w:t>
      </w:r>
      <w:r w:rsidR="009771F8">
        <w:rPr>
          <w:rFonts w:ascii="Arial" w:hAnsi="Arial" w:cs="Arial"/>
        </w:rPr>
        <w:t>pared by        Damir Marinovic</w:t>
      </w:r>
      <w:r w:rsidR="00B354CD">
        <w:rPr>
          <w:rFonts w:ascii="Arial" w:hAnsi="Arial" w:cs="Arial"/>
        </w:rPr>
        <w:t xml:space="preserve">, </w:t>
      </w:r>
      <w:r w:rsidR="00B354CD" w:rsidRPr="00B354CD">
        <w:rPr>
          <w:rFonts w:ascii="Arial" w:hAnsi="Arial" w:cs="Arial"/>
          <w:highlight w:val="yellow"/>
        </w:rPr>
        <w:t>17.06</w:t>
      </w:r>
      <w:r w:rsidRPr="00B354CD">
        <w:rPr>
          <w:rFonts w:ascii="Arial" w:hAnsi="Arial" w:cs="Arial"/>
          <w:highlight w:val="yellow"/>
        </w:rPr>
        <w:t>.2011</w:t>
      </w:r>
    </w:p>
    <w:p w:rsidR="00941455" w:rsidRPr="00406E03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  <w:r>
        <w:rPr>
          <w:rFonts w:ascii="Arial" w:hAnsi="Arial" w:cs="Arial"/>
        </w:rPr>
        <w:t>Minutes Approved           SPG Chair David Kelsey</w:t>
      </w:r>
    </w:p>
    <w:p w:rsidR="00941455" w:rsidRDefault="00941455" w:rsidP="0040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_______________________</w:t>
      </w: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Default="00941455" w:rsidP="00406E03">
      <w:pPr>
        <w:rPr>
          <w:rFonts w:ascii="Arial" w:hAnsi="Arial" w:cs="Arial"/>
        </w:rPr>
      </w:pPr>
    </w:p>
    <w:p w:rsidR="00941455" w:rsidRPr="00280756" w:rsidRDefault="00941455" w:rsidP="00280756">
      <w:pPr>
        <w:rPr>
          <w:rFonts w:ascii="Arial" w:hAnsi="Arial" w:cs="Arial"/>
        </w:rPr>
      </w:pPr>
      <w:r w:rsidRPr="00280756">
        <w:rPr>
          <w:rFonts w:ascii="Arial" w:hAnsi="Arial" w:cs="Arial"/>
        </w:rPr>
        <w:t>COPYRIGHT NOTICE</w:t>
      </w:r>
    </w:p>
    <w:p w:rsidR="00941455" w:rsidRPr="00EB0FC7" w:rsidRDefault="00941455" w:rsidP="00EB0FC7">
      <w:pPr>
        <w:rPr>
          <w:rFonts w:ascii="Arial" w:hAnsi="Arial" w:cs="Arial"/>
        </w:rPr>
      </w:pPr>
      <w:r w:rsidRPr="00EB0FC7">
        <w:rPr>
          <w:rFonts w:ascii="Arial" w:hAnsi="Arial" w:cs="Arial"/>
        </w:rPr>
        <w:t>Copyright © EGI.eu. This work is licensed under the Creative Commons Attribution-</w:t>
      </w:r>
      <w:proofErr w:type="spellStart"/>
      <w:r w:rsidRPr="00EB0FC7">
        <w:rPr>
          <w:rFonts w:ascii="Arial" w:hAnsi="Arial" w:cs="Arial"/>
        </w:rPr>
        <w:t>NonCommercial</w:t>
      </w:r>
      <w:proofErr w:type="spellEnd"/>
      <w:r w:rsidRPr="00EB0FC7">
        <w:rPr>
          <w:rFonts w:ascii="Arial" w:hAnsi="Arial" w:cs="Arial"/>
        </w:rPr>
        <w:t>-</w:t>
      </w:r>
      <w:proofErr w:type="spellStart"/>
      <w:r w:rsidRPr="00EB0FC7">
        <w:rPr>
          <w:rFonts w:ascii="Arial" w:hAnsi="Arial" w:cs="Arial"/>
        </w:rPr>
        <w:t>NoDerivs</w:t>
      </w:r>
      <w:proofErr w:type="spellEnd"/>
      <w:r w:rsidRPr="00EB0FC7">
        <w:rPr>
          <w:rFonts w:ascii="Arial" w:hAnsi="Arial" w:cs="Arial"/>
        </w:rPr>
        <w:t xml:space="preserve"> 3.0 </w:t>
      </w:r>
      <w:proofErr w:type="spellStart"/>
      <w:r w:rsidRPr="00EB0FC7">
        <w:rPr>
          <w:rFonts w:ascii="Arial" w:hAnsi="Arial" w:cs="Arial"/>
        </w:rPr>
        <w:t>Unported</w:t>
      </w:r>
      <w:proofErr w:type="spellEnd"/>
      <w:r w:rsidRPr="00EB0FC7">
        <w:rPr>
          <w:rFonts w:ascii="Arial" w:hAnsi="Arial" w:cs="Arial"/>
        </w:rPr>
        <w:t xml:space="preserve"> License. To view a copy of this license, visit http://creativecommons.org/licenses/by-nc/3.0/ or send a letter to Creative Commons, 171 Second Street, Suite 300, </w:t>
      </w:r>
      <w:proofErr w:type="gramStart"/>
      <w:r w:rsidRPr="00EB0FC7">
        <w:rPr>
          <w:rFonts w:ascii="Arial" w:hAnsi="Arial" w:cs="Arial"/>
        </w:rPr>
        <w:t>San</w:t>
      </w:r>
      <w:proofErr w:type="gramEnd"/>
      <w:r w:rsidRPr="00EB0FC7">
        <w:rPr>
          <w:rFonts w:ascii="Arial" w:hAnsi="Arial" w:cs="Arial"/>
        </w:rPr>
        <w:t xml:space="preserve"> Francisco, California, 94105, USA.</w:t>
      </w:r>
    </w:p>
    <w:p w:rsidR="00941455" w:rsidRPr="000C0338" w:rsidRDefault="00941455" w:rsidP="00030325">
      <w:pPr>
        <w:rPr>
          <w:rFonts w:ascii="Arial" w:hAnsi="Arial" w:cs="Arial"/>
        </w:rPr>
      </w:pPr>
      <w:r w:rsidRPr="00EB0FC7">
        <w:rPr>
          <w:rFonts w:ascii="Arial" w:hAnsi="Arial" w:cs="Arial"/>
        </w:rPr>
        <w:t xml:space="preserve">The work must be attributed by attaching the following reference to the copied elements: “Copyright © EGI.eu (www.egi.eu). Using this document in a way and/or for purposes not foreseen in the </w:t>
      </w:r>
      <w:proofErr w:type="gramStart"/>
      <w:r w:rsidRPr="00EB0FC7">
        <w:rPr>
          <w:rFonts w:ascii="Arial" w:hAnsi="Arial" w:cs="Arial"/>
        </w:rPr>
        <w:t>license,</w:t>
      </w:r>
      <w:proofErr w:type="gramEnd"/>
      <w:r w:rsidRPr="00EB0FC7">
        <w:rPr>
          <w:rFonts w:ascii="Arial" w:hAnsi="Arial" w:cs="Arial"/>
        </w:rPr>
        <w:t xml:space="preserve"> requires the prior written permission of the copyright holders. The information contained in this document represents the views of the copyright holders as of the date such views are published.</w:t>
      </w:r>
    </w:p>
    <w:sectPr w:rsidR="00941455" w:rsidRPr="000C0338" w:rsidSect="00011C6A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6E" w:rsidRDefault="002A016E" w:rsidP="00D360F3">
      <w:pPr>
        <w:spacing w:after="0" w:line="240" w:lineRule="auto"/>
      </w:pPr>
      <w:r>
        <w:separator/>
      </w:r>
    </w:p>
  </w:endnote>
  <w:endnote w:type="continuationSeparator" w:id="0">
    <w:p w:rsidR="002A016E" w:rsidRDefault="002A016E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3F" w:rsidRPr="00B84C1F" w:rsidRDefault="00185FB9">
    <w:pPr>
      <w:pStyle w:val="Footer"/>
      <w:jc w:val="right"/>
      <w:rPr>
        <w:rFonts w:ascii="Arial" w:hAnsi="Arial" w:cs="Arial"/>
        <w:sz w:val="20"/>
        <w:szCs w:val="20"/>
      </w:rPr>
    </w:pPr>
    <w:r w:rsidRPr="00B84C1F">
      <w:rPr>
        <w:rFonts w:ascii="Arial" w:hAnsi="Arial" w:cs="Arial"/>
        <w:sz w:val="20"/>
        <w:szCs w:val="20"/>
      </w:rPr>
      <w:fldChar w:fldCharType="begin"/>
    </w:r>
    <w:r w:rsidR="001F273F" w:rsidRPr="00B84C1F">
      <w:rPr>
        <w:rFonts w:ascii="Arial" w:hAnsi="Arial" w:cs="Arial"/>
        <w:sz w:val="20"/>
        <w:szCs w:val="20"/>
      </w:rPr>
      <w:instrText xml:space="preserve"> PAGE   \* MERGEFORMAT </w:instrText>
    </w:r>
    <w:r w:rsidRPr="00B84C1F">
      <w:rPr>
        <w:rFonts w:ascii="Arial" w:hAnsi="Arial" w:cs="Arial"/>
        <w:sz w:val="20"/>
        <w:szCs w:val="20"/>
      </w:rPr>
      <w:fldChar w:fldCharType="separate"/>
    </w:r>
    <w:r w:rsidR="000C1CD4" w:rsidRPr="000C1CD4">
      <w:rPr>
        <w:rFonts w:cs="Arial"/>
        <w:noProof/>
        <w:sz w:val="20"/>
        <w:szCs w:val="20"/>
      </w:rPr>
      <w:t>8</w:t>
    </w:r>
    <w:r w:rsidRPr="00B84C1F">
      <w:rPr>
        <w:rFonts w:ascii="Arial" w:hAnsi="Arial" w:cs="Arial"/>
        <w:sz w:val="20"/>
        <w:szCs w:val="20"/>
      </w:rPr>
      <w:fldChar w:fldCharType="end"/>
    </w:r>
  </w:p>
  <w:p w:rsidR="001F273F" w:rsidRDefault="001F2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6E" w:rsidRDefault="002A016E" w:rsidP="00D360F3">
      <w:pPr>
        <w:spacing w:after="0" w:line="240" w:lineRule="auto"/>
      </w:pPr>
      <w:r>
        <w:separator/>
      </w:r>
    </w:p>
  </w:footnote>
  <w:footnote w:type="continuationSeparator" w:id="0">
    <w:p w:rsidR="002A016E" w:rsidRDefault="002A016E" w:rsidP="00D3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3"/>
      <w:gridCol w:w="3671"/>
      <w:gridCol w:w="3336"/>
    </w:tblGrid>
    <w:tr w:rsidR="001F273F" w:rsidRPr="00C14E55" w:rsidTr="009B3D32">
      <w:trPr>
        <w:trHeight w:val="1131"/>
      </w:trPr>
      <w:tc>
        <w:tcPr>
          <w:tcW w:w="2559" w:type="dxa"/>
        </w:tcPr>
        <w:p w:rsidR="001F273F" w:rsidRPr="00C14E55" w:rsidRDefault="001F273F" w:rsidP="009B3D32">
          <w:pPr>
            <w:pStyle w:val="Header"/>
            <w:tabs>
              <w:tab w:val="right" w:pos="9072"/>
            </w:tabs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36320" cy="792480"/>
                <wp:effectExtent l="0" t="0" r="5080" b="0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:rsidR="001F273F" w:rsidRPr="00C14E55" w:rsidRDefault="001F273F" w:rsidP="009B3D32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87120" cy="802640"/>
                <wp:effectExtent l="0" t="0" r="5080" b="1016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:rsidR="001F273F" w:rsidRPr="00C14E55" w:rsidRDefault="001F273F" w:rsidP="009B3D32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81200" cy="802640"/>
                <wp:effectExtent l="0" t="0" r="0" b="1016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273F" w:rsidRDefault="001F273F">
    <w:pPr>
      <w:pStyle w:val="Header"/>
    </w:pPr>
    <w:r w:rsidRPr="00D360F3">
      <w:tab/>
      <w:t xml:space="preserve"> </w:t>
    </w:r>
    <w:r w:rsidRPr="00D360F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FC"/>
    <w:multiLevelType w:val="hybridMultilevel"/>
    <w:tmpl w:val="14BE19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8277E"/>
    <w:multiLevelType w:val="hybridMultilevel"/>
    <w:tmpl w:val="A2FC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460B"/>
    <w:multiLevelType w:val="hybridMultilevel"/>
    <w:tmpl w:val="8FF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5DFA"/>
    <w:multiLevelType w:val="multilevel"/>
    <w:tmpl w:val="31B2DA42"/>
    <w:lvl w:ilvl="0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C14368F"/>
    <w:multiLevelType w:val="hybridMultilevel"/>
    <w:tmpl w:val="B3EE57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E6C94"/>
    <w:multiLevelType w:val="hybridMultilevel"/>
    <w:tmpl w:val="8DB626F6"/>
    <w:lvl w:ilvl="0" w:tplc="87AA0F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566B01"/>
    <w:multiLevelType w:val="hybridMultilevel"/>
    <w:tmpl w:val="B38C8FC4"/>
    <w:lvl w:ilvl="0" w:tplc="87AA0F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E33CB"/>
    <w:multiLevelType w:val="hybridMultilevel"/>
    <w:tmpl w:val="D3A2A59C"/>
    <w:lvl w:ilvl="0" w:tplc="87AA0F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E0E10"/>
    <w:multiLevelType w:val="hybridMultilevel"/>
    <w:tmpl w:val="5E3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95E52"/>
    <w:multiLevelType w:val="hybridMultilevel"/>
    <w:tmpl w:val="4A8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D71A32"/>
    <w:multiLevelType w:val="hybridMultilevel"/>
    <w:tmpl w:val="691606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E12058"/>
    <w:multiLevelType w:val="hybridMultilevel"/>
    <w:tmpl w:val="DC844EDA"/>
    <w:lvl w:ilvl="0" w:tplc="87AA0F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5294F"/>
    <w:multiLevelType w:val="hybridMultilevel"/>
    <w:tmpl w:val="E1A887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F9D4A99"/>
    <w:multiLevelType w:val="hybridMultilevel"/>
    <w:tmpl w:val="10001DC6"/>
    <w:lvl w:ilvl="0" w:tplc="87AA0F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3C2F93"/>
    <w:multiLevelType w:val="hybridMultilevel"/>
    <w:tmpl w:val="BD749AEC"/>
    <w:lvl w:ilvl="0" w:tplc="87AA0F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87AA0FD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B00C6F"/>
    <w:multiLevelType w:val="hybridMultilevel"/>
    <w:tmpl w:val="3C68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97396C"/>
    <w:multiLevelType w:val="hybridMultilevel"/>
    <w:tmpl w:val="51A20F0A"/>
    <w:lvl w:ilvl="0" w:tplc="87AA0F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237A8"/>
    <w:multiLevelType w:val="hybridMultilevel"/>
    <w:tmpl w:val="C4D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90BB0"/>
    <w:multiLevelType w:val="hybridMultilevel"/>
    <w:tmpl w:val="B5A4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A250D"/>
    <w:multiLevelType w:val="hybridMultilevel"/>
    <w:tmpl w:val="C4CEBBBE"/>
    <w:lvl w:ilvl="0" w:tplc="87AA0F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145D1A"/>
    <w:multiLevelType w:val="hybridMultilevel"/>
    <w:tmpl w:val="7116D542"/>
    <w:lvl w:ilvl="0" w:tplc="87AA0F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21341E"/>
    <w:multiLevelType w:val="hybridMultilevel"/>
    <w:tmpl w:val="37704F04"/>
    <w:lvl w:ilvl="0" w:tplc="87AA0F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F528B"/>
    <w:multiLevelType w:val="hybridMultilevel"/>
    <w:tmpl w:val="27E26FD4"/>
    <w:lvl w:ilvl="0" w:tplc="87AA0F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D5F40"/>
    <w:multiLevelType w:val="hybridMultilevel"/>
    <w:tmpl w:val="A348B03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9592B83"/>
    <w:multiLevelType w:val="hybridMultilevel"/>
    <w:tmpl w:val="F2E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81FE9"/>
    <w:multiLevelType w:val="hybridMultilevel"/>
    <w:tmpl w:val="E922819A"/>
    <w:lvl w:ilvl="0" w:tplc="87AA0F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7"/>
  </w:num>
  <w:num w:numId="5">
    <w:abstractNumId w:val="23"/>
  </w:num>
  <w:num w:numId="6">
    <w:abstractNumId w:val="8"/>
  </w:num>
  <w:num w:numId="7">
    <w:abstractNumId w:val="2"/>
  </w:num>
  <w:num w:numId="8">
    <w:abstractNumId w:val="18"/>
  </w:num>
  <w:num w:numId="9">
    <w:abstractNumId w:val="15"/>
  </w:num>
  <w:num w:numId="10">
    <w:abstractNumId w:val="1"/>
  </w:num>
  <w:num w:numId="11">
    <w:abstractNumId w:val="12"/>
  </w:num>
  <w:num w:numId="12">
    <w:abstractNumId w:val="22"/>
  </w:num>
  <w:num w:numId="13">
    <w:abstractNumId w:val="16"/>
  </w:num>
  <w:num w:numId="14">
    <w:abstractNumId w:val="20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9"/>
  </w:num>
  <w:num w:numId="21">
    <w:abstractNumId w:val="10"/>
  </w:num>
  <w:num w:numId="22">
    <w:abstractNumId w:val="4"/>
  </w:num>
  <w:num w:numId="23">
    <w:abstractNumId w:val="0"/>
  </w:num>
  <w:num w:numId="24">
    <w:abstractNumId w:val="21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BA7"/>
    <w:rsid w:val="00001285"/>
    <w:rsid w:val="00002DA8"/>
    <w:rsid w:val="00011BF0"/>
    <w:rsid w:val="00011C6A"/>
    <w:rsid w:val="000158E3"/>
    <w:rsid w:val="00015AF0"/>
    <w:rsid w:val="00016051"/>
    <w:rsid w:val="00023E97"/>
    <w:rsid w:val="000248DC"/>
    <w:rsid w:val="00030325"/>
    <w:rsid w:val="000323B3"/>
    <w:rsid w:val="00033A57"/>
    <w:rsid w:val="00034EB5"/>
    <w:rsid w:val="00053EFD"/>
    <w:rsid w:val="00056618"/>
    <w:rsid w:val="0006060F"/>
    <w:rsid w:val="00064086"/>
    <w:rsid w:val="00072FC8"/>
    <w:rsid w:val="00074384"/>
    <w:rsid w:val="000743AC"/>
    <w:rsid w:val="00076A9B"/>
    <w:rsid w:val="00076EB1"/>
    <w:rsid w:val="00077E62"/>
    <w:rsid w:val="000829D2"/>
    <w:rsid w:val="00087714"/>
    <w:rsid w:val="000920B0"/>
    <w:rsid w:val="00092CCE"/>
    <w:rsid w:val="000948AB"/>
    <w:rsid w:val="000948E9"/>
    <w:rsid w:val="00097518"/>
    <w:rsid w:val="000A5EE4"/>
    <w:rsid w:val="000A60B9"/>
    <w:rsid w:val="000A63E6"/>
    <w:rsid w:val="000A6B91"/>
    <w:rsid w:val="000B0D4F"/>
    <w:rsid w:val="000B2159"/>
    <w:rsid w:val="000B6B8E"/>
    <w:rsid w:val="000C0338"/>
    <w:rsid w:val="000C0C79"/>
    <w:rsid w:val="000C1CD4"/>
    <w:rsid w:val="000C62D9"/>
    <w:rsid w:val="000C7D34"/>
    <w:rsid w:val="000D0583"/>
    <w:rsid w:val="000D41CC"/>
    <w:rsid w:val="000D5110"/>
    <w:rsid w:val="00106EA0"/>
    <w:rsid w:val="00110E2D"/>
    <w:rsid w:val="001123F0"/>
    <w:rsid w:val="00125610"/>
    <w:rsid w:val="001260A2"/>
    <w:rsid w:val="001306D3"/>
    <w:rsid w:val="001348CB"/>
    <w:rsid w:val="00135664"/>
    <w:rsid w:val="001373E9"/>
    <w:rsid w:val="00137E0B"/>
    <w:rsid w:val="0014528E"/>
    <w:rsid w:val="00147969"/>
    <w:rsid w:val="001511EF"/>
    <w:rsid w:val="0015227F"/>
    <w:rsid w:val="00154441"/>
    <w:rsid w:val="00161F29"/>
    <w:rsid w:val="00165703"/>
    <w:rsid w:val="00171001"/>
    <w:rsid w:val="00174CF8"/>
    <w:rsid w:val="00183D1A"/>
    <w:rsid w:val="00185FB9"/>
    <w:rsid w:val="00186343"/>
    <w:rsid w:val="00192948"/>
    <w:rsid w:val="00192D78"/>
    <w:rsid w:val="00194DC8"/>
    <w:rsid w:val="00195369"/>
    <w:rsid w:val="001A2E14"/>
    <w:rsid w:val="001A3D64"/>
    <w:rsid w:val="001A419C"/>
    <w:rsid w:val="001A44DC"/>
    <w:rsid w:val="001B1B00"/>
    <w:rsid w:val="001B1DDE"/>
    <w:rsid w:val="001B6845"/>
    <w:rsid w:val="001B7DC6"/>
    <w:rsid w:val="001D0506"/>
    <w:rsid w:val="001D38B7"/>
    <w:rsid w:val="001D7CD9"/>
    <w:rsid w:val="001E0DFA"/>
    <w:rsid w:val="001E3822"/>
    <w:rsid w:val="001E7184"/>
    <w:rsid w:val="001F02B4"/>
    <w:rsid w:val="001F273F"/>
    <w:rsid w:val="001F2916"/>
    <w:rsid w:val="001F33C1"/>
    <w:rsid w:val="001F7ABB"/>
    <w:rsid w:val="00204DE8"/>
    <w:rsid w:val="0021269D"/>
    <w:rsid w:val="0021496A"/>
    <w:rsid w:val="00220E33"/>
    <w:rsid w:val="00221EFA"/>
    <w:rsid w:val="00222032"/>
    <w:rsid w:val="002302A5"/>
    <w:rsid w:val="002305B1"/>
    <w:rsid w:val="00234E1C"/>
    <w:rsid w:val="002353CA"/>
    <w:rsid w:val="00236571"/>
    <w:rsid w:val="00237CE8"/>
    <w:rsid w:val="00241958"/>
    <w:rsid w:val="00241A31"/>
    <w:rsid w:val="0024483A"/>
    <w:rsid w:val="00250BCB"/>
    <w:rsid w:val="00251CFA"/>
    <w:rsid w:val="00260201"/>
    <w:rsid w:val="00260DEF"/>
    <w:rsid w:val="00263FAB"/>
    <w:rsid w:val="00264B7A"/>
    <w:rsid w:val="00267B29"/>
    <w:rsid w:val="00271BBA"/>
    <w:rsid w:val="00280756"/>
    <w:rsid w:val="00281228"/>
    <w:rsid w:val="00284268"/>
    <w:rsid w:val="00293204"/>
    <w:rsid w:val="00293479"/>
    <w:rsid w:val="00295C62"/>
    <w:rsid w:val="00296AA1"/>
    <w:rsid w:val="002A016E"/>
    <w:rsid w:val="002A5C5D"/>
    <w:rsid w:val="002B00FA"/>
    <w:rsid w:val="002B0361"/>
    <w:rsid w:val="002B31E1"/>
    <w:rsid w:val="002B5E35"/>
    <w:rsid w:val="002C280F"/>
    <w:rsid w:val="002C337B"/>
    <w:rsid w:val="002D0C9D"/>
    <w:rsid w:val="002D2434"/>
    <w:rsid w:val="002D397E"/>
    <w:rsid w:val="002D5789"/>
    <w:rsid w:val="002D5ADA"/>
    <w:rsid w:val="002E1D7A"/>
    <w:rsid w:val="002E2532"/>
    <w:rsid w:val="002E3337"/>
    <w:rsid w:val="002E5084"/>
    <w:rsid w:val="002E5406"/>
    <w:rsid w:val="002F0FBD"/>
    <w:rsid w:val="002F3A39"/>
    <w:rsid w:val="002F489A"/>
    <w:rsid w:val="002F4B75"/>
    <w:rsid w:val="002F75EF"/>
    <w:rsid w:val="0030069E"/>
    <w:rsid w:val="00300B5C"/>
    <w:rsid w:val="00303EAA"/>
    <w:rsid w:val="00313121"/>
    <w:rsid w:val="003137AD"/>
    <w:rsid w:val="0031478D"/>
    <w:rsid w:val="0032029C"/>
    <w:rsid w:val="00324BFB"/>
    <w:rsid w:val="00326CBF"/>
    <w:rsid w:val="003361E4"/>
    <w:rsid w:val="00337DC4"/>
    <w:rsid w:val="00344F6E"/>
    <w:rsid w:val="00350549"/>
    <w:rsid w:val="00351985"/>
    <w:rsid w:val="00356195"/>
    <w:rsid w:val="003569B4"/>
    <w:rsid w:val="00363361"/>
    <w:rsid w:val="00364919"/>
    <w:rsid w:val="00364F7F"/>
    <w:rsid w:val="00367B27"/>
    <w:rsid w:val="00372E5B"/>
    <w:rsid w:val="00383B34"/>
    <w:rsid w:val="00384027"/>
    <w:rsid w:val="003904E1"/>
    <w:rsid w:val="00390AE8"/>
    <w:rsid w:val="0039119C"/>
    <w:rsid w:val="00396105"/>
    <w:rsid w:val="0039709B"/>
    <w:rsid w:val="003A0318"/>
    <w:rsid w:val="003A0AB6"/>
    <w:rsid w:val="003A3098"/>
    <w:rsid w:val="003A64AF"/>
    <w:rsid w:val="003A7BB0"/>
    <w:rsid w:val="003B1189"/>
    <w:rsid w:val="003B24EC"/>
    <w:rsid w:val="003B35E3"/>
    <w:rsid w:val="003C3571"/>
    <w:rsid w:val="003C4393"/>
    <w:rsid w:val="003C7A22"/>
    <w:rsid w:val="003D2954"/>
    <w:rsid w:val="003E2317"/>
    <w:rsid w:val="003E2B87"/>
    <w:rsid w:val="003E45B5"/>
    <w:rsid w:val="003F355D"/>
    <w:rsid w:val="003F5156"/>
    <w:rsid w:val="003F5A7D"/>
    <w:rsid w:val="003F7E30"/>
    <w:rsid w:val="00401B69"/>
    <w:rsid w:val="004058DD"/>
    <w:rsid w:val="00406E03"/>
    <w:rsid w:val="00407C20"/>
    <w:rsid w:val="00410F8C"/>
    <w:rsid w:val="004135B9"/>
    <w:rsid w:val="004166D9"/>
    <w:rsid w:val="004175AD"/>
    <w:rsid w:val="004274A0"/>
    <w:rsid w:val="00431718"/>
    <w:rsid w:val="00435C93"/>
    <w:rsid w:val="004374E0"/>
    <w:rsid w:val="0044061B"/>
    <w:rsid w:val="00440683"/>
    <w:rsid w:val="00443073"/>
    <w:rsid w:val="0044359F"/>
    <w:rsid w:val="004464E9"/>
    <w:rsid w:val="00446991"/>
    <w:rsid w:val="00446F46"/>
    <w:rsid w:val="00456974"/>
    <w:rsid w:val="00456B49"/>
    <w:rsid w:val="00466442"/>
    <w:rsid w:val="00466FE2"/>
    <w:rsid w:val="00474B3D"/>
    <w:rsid w:val="004815F9"/>
    <w:rsid w:val="00481C1B"/>
    <w:rsid w:val="00484F01"/>
    <w:rsid w:val="00491703"/>
    <w:rsid w:val="004922DB"/>
    <w:rsid w:val="004A0E65"/>
    <w:rsid w:val="004A352C"/>
    <w:rsid w:val="004A47F0"/>
    <w:rsid w:val="004A599A"/>
    <w:rsid w:val="004A6316"/>
    <w:rsid w:val="004B39A7"/>
    <w:rsid w:val="004B7EF7"/>
    <w:rsid w:val="004C0DC8"/>
    <w:rsid w:val="004C2F7E"/>
    <w:rsid w:val="004C73FA"/>
    <w:rsid w:val="004D0C48"/>
    <w:rsid w:val="004D18AB"/>
    <w:rsid w:val="004D3E4B"/>
    <w:rsid w:val="004D55C4"/>
    <w:rsid w:val="004D6632"/>
    <w:rsid w:val="004F2131"/>
    <w:rsid w:val="0050047E"/>
    <w:rsid w:val="00503BC8"/>
    <w:rsid w:val="005040A0"/>
    <w:rsid w:val="00504B49"/>
    <w:rsid w:val="00507948"/>
    <w:rsid w:val="00516EB6"/>
    <w:rsid w:val="005205C4"/>
    <w:rsid w:val="00523834"/>
    <w:rsid w:val="00533ED0"/>
    <w:rsid w:val="00534BA7"/>
    <w:rsid w:val="00536958"/>
    <w:rsid w:val="005516F2"/>
    <w:rsid w:val="00555436"/>
    <w:rsid w:val="00557D93"/>
    <w:rsid w:val="00566E11"/>
    <w:rsid w:val="005677C1"/>
    <w:rsid w:val="00573E47"/>
    <w:rsid w:val="005754CC"/>
    <w:rsid w:val="00575B86"/>
    <w:rsid w:val="0059045B"/>
    <w:rsid w:val="00597F2D"/>
    <w:rsid w:val="005A1491"/>
    <w:rsid w:val="005A34BD"/>
    <w:rsid w:val="005A5CCE"/>
    <w:rsid w:val="005B1AE1"/>
    <w:rsid w:val="005B271F"/>
    <w:rsid w:val="005B3ABA"/>
    <w:rsid w:val="005B524A"/>
    <w:rsid w:val="005B689B"/>
    <w:rsid w:val="005C580D"/>
    <w:rsid w:val="005C5CB0"/>
    <w:rsid w:val="005C6240"/>
    <w:rsid w:val="005C6EA2"/>
    <w:rsid w:val="005D2CF0"/>
    <w:rsid w:val="005D34C1"/>
    <w:rsid w:val="005D76CB"/>
    <w:rsid w:val="005D79AF"/>
    <w:rsid w:val="005E0BF6"/>
    <w:rsid w:val="005E3246"/>
    <w:rsid w:val="005E596B"/>
    <w:rsid w:val="005E6EFC"/>
    <w:rsid w:val="005E753F"/>
    <w:rsid w:val="005F2573"/>
    <w:rsid w:val="005F475C"/>
    <w:rsid w:val="005F62B3"/>
    <w:rsid w:val="00611EDB"/>
    <w:rsid w:val="00615E55"/>
    <w:rsid w:val="00616018"/>
    <w:rsid w:val="006179C0"/>
    <w:rsid w:val="00620069"/>
    <w:rsid w:val="006232CD"/>
    <w:rsid w:val="00632B6D"/>
    <w:rsid w:val="006340CE"/>
    <w:rsid w:val="00641EB7"/>
    <w:rsid w:val="0064387E"/>
    <w:rsid w:val="00650C52"/>
    <w:rsid w:val="00652F9E"/>
    <w:rsid w:val="00657B87"/>
    <w:rsid w:val="00660CF8"/>
    <w:rsid w:val="0066186E"/>
    <w:rsid w:val="00662AB0"/>
    <w:rsid w:val="00665BAE"/>
    <w:rsid w:val="0066785A"/>
    <w:rsid w:val="00670951"/>
    <w:rsid w:val="006755EA"/>
    <w:rsid w:val="00677BF5"/>
    <w:rsid w:val="00683B72"/>
    <w:rsid w:val="0069449F"/>
    <w:rsid w:val="00694DB0"/>
    <w:rsid w:val="006B1D9B"/>
    <w:rsid w:val="006B280C"/>
    <w:rsid w:val="006B37AE"/>
    <w:rsid w:val="006C3C49"/>
    <w:rsid w:val="006C4F8C"/>
    <w:rsid w:val="006C7008"/>
    <w:rsid w:val="006D5DFE"/>
    <w:rsid w:val="006E1614"/>
    <w:rsid w:val="006E57BA"/>
    <w:rsid w:val="006F0BF5"/>
    <w:rsid w:val="006F3B51"/>
    <w:rsid w:val="00704B62"/>
    <w:rsid w:val="007052BA"/>
    <w:rsid w:val="007055DF"/>
    <w:rsid w:val="00705D73"/>
    <w:rsid w:val="0070640B"/>
    <w:rsid w:val="0071248B"/>
    <w:rsid w:val="00723AB0"/>
    <w:rsid w:val="007330CC"/>
    <w:rsid w:val="00733D64"/>
    <w:rsid w:val="00735E47"/>
    <w:rsid w:val="00735EC4"/>
    <w:rsid w:val="007400BF"/>
    <w:rsid w:val="00741563"/>
    <w:rsid w:val="00743218"/>
    <w:rsid w:val="00743B96"/>
    <w:rsid w:val="00744084"/>
    <w:rsid w:val="00744A4A"/>
    <w:rsid w:val="00745806"/>
    <w:rsid w:val="007471D4"/>
    <w:rsid w:val="00747CDD"/>
    <w:rsid w:val="00752E82"/>
    <w:rsid w:val="00753BC7"/>
    <w:rsid w:val="00756F7E"/>
    <w:rsid w:val="007611B8"/>
    <w:rsid w:val="00770AEF"/>
    <w:rsid w:val="00770C5B"/>
    <w:rsid w:val="007711C8"/>
    <w:rsid w:val="00773F30"/>
    <w:rsid w:val="00775423"/>
    <w:rsid w:val="00776E21"/>
    <w:rsid w:val="00777078"/>
    <w:rsid w:val="007776A6"/>
    <w:rsid w:val="00787E69"/>
    <w:rsid w:val="0079317E"/>
    <w:rsid w:val="007A26B8"/>
    <w:rsid w:val="007A31C0"/>
    <w:rsid w:val="007A5327"/>
    <w:rsid w:val="007A5EB9"/>
    <w:rsid w:val="007B0D2A"/>
    <w:rsid w:val="007C2828"/>
    <w:rsid w:val="007C798D"/>
    <w:rsid w:val="007D27EE"/>
    <w:rsid w:val="007D42BA"/>
    <w:rsid w:val="007E0AD1"/>
    <w:rsid w:val="007E39BA"/>
    <w:rsid w:val="007E48F4"/>
    <w:rsid w:val="007E75FD"/>
    <w:rsid w:val="007F3B1D"/>
    <w:rsid w:val="00800E33"/>
    <w:rsid w:val="00807E55"/>
    <w:rsid w:val="00813C84"/>
    <w:rsid w:val="00821772"/>
    <w:rsid w:val="008218B3"/>
    <w:rsid w:val="00824604"/>
    <w:rsid w:val="00826F18"/>
    <w:rsid w:val="00831AA1"/>
    <w:rsid w:val="00847D0F"/>
    <w:rsid w:val="00856587"/>
    <w:rsid w:val="008711EB"/>
    <w:rsid w:val="00873782"/>
    <w:rsid w:val="00880C84"/>
    <w:rsid w:val="008817AC"/>
    <w:rsid w:val="008838D5"/>
    <w:rsid w:val="008858C2"/>
    <w:rsid w:val="008900D8"/>
    <w:rsid w:val="00894AB6"/>
    <w:rsid w:val="00894FA2"/>
    <w:rsid w:val="0089569B"/>
    <w:rsid w:val="008974E9"/>
    <w:rsid w:val="008A2098"/>
    <w:rsid w:val="008A35F7"/>
    <w:rsid w:val="008A4230"/>
    <w:rsid w:val="008B3E40"/>
    <w:rsid w:val="008C0ABF"/>
    <w:rsid w:val="008C261B"/>
    <w:rsid w:val="008C66B6"/>
    <w:rsid w:val="008D18FA"/>
    <w:rsid w:val="008D30A5"/>
    <w:rsid w:val="008D3FF9"/>
    <w:rsid w:val="008D4591"/>
    <w:rsid w:val="008D4C4E"/>
    <w:rsid w:val="008D69BA"/>
    <w:rsid w:val="008E0B7E"/>
    <w:rsid w:val="008E3A5A"/>
    <w:rsid w:val="008F3363"/>
    <w:rsid w:val="008F5D30"/>
    <w:rsid w:val="00901030"/>
    <w:rsid w:val="0090199F"/>
    <w:rsid w:val="00901C5E"/>
    <w:rsid w:val="0090387E"/>
    <w:rsid w:val="009204DF"/>
    <w:rsid w:val="00921300"/>
    <w:rsid w:val="00924319"/>
    <w:rsid w:val="0092438C"/>
    <w:rsid w:val="0092728F"/>
    <w:rsid w:val="00930C53"/>
    <w:rsid w:val="0093116A"/>
    <w:rsid w:val="00934014"/>
    <w:rsid w:val="00935BF6"/>
    <w:rsid w:val="0093765F"/>
    <w:rsid w:val="00937CD5"/>
    <w:rsid w:val="00937FFD"/>
    <w:rsid w:val="00941455"/>
    <w:rsid w:val="00942854"/>
    <w:rsid w:val="00942F55"/>
    <w:rsid w:val="00954EEA"/>
    <w:rsid w:val="00957D6E"/>
    <w:rsid w:val="00963CD1"/>
    <w:rsid w:val="009648BA"/>
    <w:rsid w:val="0096587A"/>
    <w:rsid w:val="0096638A"/>
    <w:rsid w:val="00966E9B"/>
    <w:rsid w:val="00967539"/>
    <w:rsid w:val="00967C82"/>
    <w:rsid w:val="00971AD9"/>
    <w:rsid w:val="00972921"/>
    <w:rsid w:val="0097373A"/>
    <w:rsid w:val="009744C7"/>
    <w:rsid w:val="009752BA"/>
    <w:rsid w:val="0097542B"/>
    <w:rsid w:val="0097656B"/>
    <w:rsid w:val="009765C5"/>
    <w:rsid w:val="009771F8"/>
    <w:rsid w:val="009816DE"/>
    <w:rsid w:val="00985C30"/>
    <w:rsid w:val="009917AB"/>
    <w:rsid w:val="009A21BF"/>
    <w:rsid w:val="009A458F"/>
    <w:rsid w:val="009A5DBB"/>
    <w:rsid w:val="009A6FAF"/>
    <w:rsid w:val="009A7143"/>
    <w:rsid w:val="009A7F11"/>
    <w:rsid w:val="009A7FF3"/>
    <w:rsid w:val="009B0B53"/>
    <w:rsid w:val="009B3D32"/>
    <w:rsid w:val="009B3D6A"/>
    <w:rsid w:val="009C1430"/>
    <w:rsid w:val="009C2D69"/>
    <w:rsid w:val="009C3928"/>
    <w:rsid w:val="009D34A2"/>
    <w:rsid w:val="009E0C7D"/>
    <w:rsid w:val="009E410C"/>
    <w:rsid w:val="009E5571"/>
    <w:rsid w:val="009F4FDF"/>
    <w:rsid w:val="00A07A36"/>
    <w:rsid w:val="00A1292A"/>
    <w:rsid w:val="00A1333B"/>
    <w:rsid w:val="00A22232"/>
    <w:rsid w:val="00A242E2"/>
    <w:rsid w:val="00A32A12"/>
    <w:rsid w:val="00A336D4"/>
    <w:rsid w:val="00A36A74"/>
    <w:rsid w:val="00A378B3"/>
    <w:rsid w:val="00A4093C"/>
    <w:rsid w:val="00A42A10"/>
    <w:rsid w:val="00A43B47"/>
    <w:rsid w:val="00A5306A"/>
    <w:rsid w:val="00A54B74"/>
    <w:rsid w:val="00A56E30"/>
    <w:rsid w:val="00A600A1"/>
    <w:rsid w:val="00A70140"/>
    <w:rsid w:val="00A720F1"/>
    <w:rsid w:val="00A73031"/>
    <w:rsid w:val="00A73169"/>
    <w:rsid w:val="00A741F0"/>
    <w:rsid w:val="00A761BB"/>
    <w:rsid w:val="00A77959"/>
    <w:rsid w:val="00A80BA4"/>
    <w:rsid w:val="00A81529"/>
    <w:rsid w:val="00A81EBA"/>
    <w:rsid w:val="00A83DCD"/>
    <w:rsid w:val="00AA22E0"/>
    <w:rsid w:val="00AB57F2"/>
    <w:rsid w:val="00AB5CDA"/>
    <w:rsid w:val="00AB7A00"/>
    <w:rsid w:val="00AC5587"/>
    <w:rsid w:val="00AC588D"/>
    <w:rsid w:val="00AD4456"/>
    <w:rsid w:val="00AD50AC"/>
    <w:rsid w:val="00AE0451"/>
    <w:rsid w:val="00AE5317"/>
    <w:rsid w:val="00AF0E4C"/>
    <w:rsid w:val="00AF3685"/>
    <w:rsid w:val="00AF63C0"/>
    <w:rsid w:val="00B002C9"/>
    <w:rsid w:val="00B05FF5"/>
    <w:rsid w:val="00B21D45"/>
    <w:rsid w:val="00B225BD"/>
    <w:rsid w:val="00B2317E"/>
    <w:rsid w:val="00B32793"/>
    <w:rsid w:val="00B32D5B"/>
    <w:rsid w:val="00B354CD"/>
    <w:rsid w:val="00B40D66"/>
    <w:rsid w:val="00B41A74"/>
    <w:rsid w:val="00B424DD"/>
    <w:rsid w:val="00B43D9C"/>
    <w:rsid w:val="00B45108"/>
    <w:rsid w:val="00B46E77"/>
    <w:rsid w:val="00B473C4"/>
    <w:rsid w:val="00B5302F"/>
    <w:rsid w:val="00B54C87"/>
    <w:rsid w:val="00B56E60"/>
    <w:rsid w:val="00B647F9"/>
    <w:rsid w:val="00B6567A"/>
    <w:rsid w:val="00B73BAA"/>
    <w:rsid w:val="00B7486B"/>
    <w:rsid w:val="00B769CD"/>
    <w:rsid w:val="00B81DA8"/>
    <w:rsid w:val="00B84C1F"/>
    <w:rsid w:val="00B84C60"/>
    <w:rsid w:val="00B86165"/>
    <w:rsid w:val="00B9047B"/>
    <w:rsid w:val="00B91475"/>
    <w:rsid w:val="00B928F3"/>
    <w:rsid w:val="00B9357D"/>
    <w:rsid w:val="00B9422E"/>
    <w:rsid w:val="00B94592"/>
    <w:rsid w:val="00BA3256"/>
    <w:rsid w:val="00BA52C4"/>
    <w:rsid w:val="00BB3E23"/>
    <w:rsid w:val="00BB404D"/>
    <w:rsid w:val="00BB607E"/>
    <w:rsid w:val="00BB6B52"/>
    <w:rsid w:val="00BB7514"/>
    <w:rsid w:val="00BC2557"/>
    <w:rsid w:val="00BC72FB"/>
    <w:rsid w:val="00BD2147"/>
    <w:rsid w:val="00BD2FA2"/>
    <w:rsid w:val="00BD4894"/>
    <w:rsid w:val="00BD5897"/>
    <w:rsid w:val="00BD6CB3"/>
    <w:rsid w:val="00BD6D8C"/>
    <w:rsid w:val="00BE0A75"/>
    <w:rsid w:val="00BE3546"/>
    <w:rsid w:val="00BF32F0"/>
    <w:rsid w:val="00BF534E"/>
    <w:rsid w:val="00BF53BC"/>
    <w:rsid w:val="00BF5D4B"/>
    <w:rsid w:val="00BF5E37"/>
    <w:rsid w:val="00BF7C1C"/>
    <w:rsid w:val="00BF7ED7"/>
    <w:rsid w:val="00C00B3B"/>
    <w:rsid w:val="00C07038"/>
    <w:rsid w:val="00C076A2"/>
    <w:rsid w:val="00C10CAC"/>
    <w:rsid w:val="00C11E46"/>
    <w:rsid w:val="00C13696"/>
    <w:rsid w:val="00C14790"/>
    <w:rsid w:val="00C14E55"/>
    <w:rsid w:val="00C23CB2"/>
    <w:rsid w:val="00C24F3D"/>
    <w:rsid w:val="00C26151"/>
    <w:rsid w:val="00C32899"/>
    <w:rsid w:val="00C427DD"/>
    <w:rsid w:val="00C47E31"/>
    <w:rsid w:val="00C53B41"/>
    <w:rsid w:val="00C53E38"/>
    <w:rsid w:val="00C56C0A"/>
    <w:rsid w:val="00C6162A"/>
    <w:rsid w:val="00C62AC4"/>
    <w:rsid w:val="00C62DD8"/>
    <w:rsid w:val="00C64374"/>
    <w:rsid w:val="00C65FEE"/>
    <w:rsid w:val="00C676B0"/>
    <w:rsid w:val="00C76210"/>
    <w:rsid w:val="00C87AC3"/>
    <w:rsid w:val="00C928C3"/>
    <w:rsid w:val="00C932DF"/>
    <w:rsid w:val="00C93E21"/>
    <w:rsid w:val="00C97503"/>
    <w:rsid w:val="00CA1525"/>
    <w:rsid w:val="00CA39C5"/>
    <w:rsid w:val="00CA3A2A"/>
    <w:rsid w:val="00CB139F"/>
    <w:rsid w:val="00CC1F8E"/>
    <w:rsid w:val="00CC5875"/>
    <w:rsid w:val="00CC61D2"/>
    <w:rsid w:val="00CC75C4"/>
    <w:rsid w:val="00CD451C"/>
    <w:rsid w:val="00CE1943"/>
    <w:rsid w:val="00CE471A"/>
    <w:rsid w:val="00CE5C3D"/>
    <w:rsid w:val="00CE7D82"/>
    <w:rsid w:val="00CF0AD0"/>
    <w:rsid w:val="00CF64E4"/>
    <w:rsid w:val="00CF7666"/>
    <w:rsid w:val="00D035A4"/>
    <w:rsid w:val="00D07EEA"/>
    <w:rsid w:val="00D14535"/>
    <w:rsid w:val="00D26F3A"/>
    <w:rsid w:val="00D27FAE"/>
    <w:rsid w:val="00D30222"/>
    <w:rsid w:val="00D31211"/>
    <w:rsid w:val="00D33730"/>
    <w:rsid w:val="00D354AF"/>
    <w:rsid w:val="00D360F3"/>
    <w:rsid w:val="00D53BBB"/>
    <w:rsid w:val="00D54C02"/>
    <w:rsid w:val="00D60230"/>
    <w:rsid w:val="00D65380"/>
    <w:rsid w:val="00D6574D"/>
    <w:rsid w:val="00D701F4"/>
    <w:rsid w:val="00D76CB4"/>
    <w:rsid w:val="00D777EB"/>
    <w:rsid w:val="00D77EFB"/>
    <w:rsid w:val="00D8104D"/>
    <w:rsid w:val="00D83418"/>
    <w:rsid w:val="00D85CD6"/>
    <w:rsid w:val="00D87F65"/>
    <w:rsid w:val="00D90899"/>
    <w:rsid w:val="00D93212"/>
    <w:rsid w:val="00D942E0"/>
    <w:rsid w:val="00D969CA"/>
    <w:rsid w:val="00DB2815"/>
    <w:rsid w:val="00DB69FC"/>
    <w:rsid w:val="00DB7E1F"/>
    <w:rsid w:val="00DC2C98"/>
    <w:rsid w:val="00DD0AC8"/>
    <w:rsid w:val="00DD3FFE"/>
    <w:rsid w:val="00DD51E7"/>
    <w:rsid w:val="00DD6EC2"/>
    <w:rsid w:val="00DE3B15"/>
    <w:rsid w:val="00DF02FA"/>
    <w:rsid w:val="00DF1CC4"/>
    <w:rsid w:val="00DF7CF3"/>
    <w:rsid w:val="00E017C1"/>
    <w:rsid w:val="00E05E94"/>
    <w:rsid w:val="00E13728"/>
    <w:rsid w:val="00E31915"/>
    <w:rsid w:val="00E4198E"/>
    <w:rsid w:val="00E42792"/>
    <w:rsid w:val="00E44704"/>
    <w:rsid w:val="00E452CB"/>
    <w:rsid w:val="00E50930"/>
    <w:rsid w:val="00E52769"/>
    <w:rsid w:val="00E538A1"/>
    <w:rsid w:val="00E603BC"/>
    <w:rsid w:val="00E60697"/>
    <w:rsid w:val="00E637DF"/>
    <w:rsid w:val="00E707C9"/>
    <w:rsid w:val="00E70B19"/>
    <w:rsid w:val="00E71B8D"/>
    <w:rsid w:val="00E85C1A"/>
    <w:rsid w:val="00E861B1"/>
    <w:rsid w:val="00E974AA"/>
    <w:rsid w:val="00EA02D6"/>
    <w:rsid w:val="00EB0FC7"/>
    <w:rsid w:val="00EB3FD8"/>
    <w:rsid w:val="00EB6CDB"/>
    <w:rsid w:val="00EC11C9"/>
    <w:rsid w:val="00EC5AF9"/>
    <w:rsid w:val="00ED0784"/>
    <w:rsid w:val="00ED17B9"/>
    <w:rsid w:val="00ED531C"/>
    <w:rsid w:val="00EE2028"/>
    <w:rsid w:val="00EE35DF"/>
    <w:rsid w:val="00EE4226"/>
    <w:rsid w:val="00EE4B02"/>
    <w:rsid w:val="00EE7F88"/>
    <w:rsid w:val="00F011C9"/>
    <w:rsid w:val="00F06B74"/>
    <w:rsid w:val="00F07ADB"/>
    <w:rsid w:val="00F07AF9"/>
    <w:rsid w:val="00F10102"/>
    <w:rsid w:val="00F14264"/>
    <w:rsid w:val="00F168BB"/>
    <w:rsid w:val="00F1706E"/>
    <w:rsid w:val="00F172FE"/>
    <w:rsid w:val="00F22FCB"/>
    <w:rsid w:val="00F25F07"/>
    <w:rsid w:val="00F26375"/>
    <w:rsid w:val="00F302CF"/>
    <w:rsid w:val="00F34D35"/>
    <w:rsid w:val="00F40767"/>
    <w:rsid w:val="00F41A7D"/>
    <w:rsid w:val="00F43417"/>
    <w:rsid w:val="00F44DC3"/>
    <w:rsid w:val="00F552D1"/>
    <w:rsid w:val="00F55317"/>
    <w:rsid w:val="00F55807"/>
    <w:rsid w:val="00F62013"/>
    <w:rsid w:val="00F63579"/>
    <w:rsid w:val="00F63A9F"/>
    <w:rsid w:val="00F66B5D"/>
    <w:rsid w:val="00F71F11"/>
    <w:rsid w:val="00F8240F"/>
    <w:rsid w:val="00F90619"/>
    <w:rsid w:val="00F91D85"/>
    <w:rsid w:val="00F9723B"/>
    <w:rsid w:val="00FA11F3"/>
    <w:rsid w:val="00FB02B8"/>
    <w:rsid w:val="00FB0BF9"/>
    <w:rsid w:val="00FB0C9D"/>
    <w:rsid w:val="00FB1BCC"/>
    <w:rsid w:val="00FB3C6B"/>
    <w:rsid w:val="00FC0AF7"/>
    <w:rsid w:val="00FC333F"/>
    <w:rsid w:val="00FD7AFD"/>
    <w:rsid w:val="00FF192A"/>
    <w:rsid w:val="00FF643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D5ADA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1B69"/>
    <w:pPr>
      <w:keepNext/>
      <w:keepLines/>
      <w:spacing w:before="200" w:after="0"/>
      <w:outlineLvl w:val="1"/>
    </w:pPr>
    <w:rPr>
      <w:rFonts w:ascii="Cambria" w:eastAsia="MS ????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6CBF"/>
    <w:pPr>
      <w:keepNext/>
      <w:keepLines/>
      <w:spacing w:before="200" w:after="0"/>
      <w:outlineLvl w:val="2"/>
    </w:pPr>
    <w:rPr>
      <w:rFonts w:ascii="Cambria" w:eastAsia="MS ????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ADA"/>
    <w:rPr>
      <w:rFonts w:ascii="Cambria" w:eastAsia="MS ????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1B69"/>
    <w:rPr>
      <w:rFonts w:ascii="Cambria" w:eastAsia="MS ????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6CBF"/>
    <w:rPr>
      <w:rFonts w:ascii="Cambria" w:eastAsia="MS ????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0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36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  <w:rPr>
      <w:rFonts w:cs="Times New Roman"/>
    </w:rPr>
  </w:style>
  <w:style w:type="table" w:styleId="LightList">
    <w:name w:val="Light List"/>
    <w:basedOn w:val="TableNormal"/>
    <w:uiPriority w:val="99"/>
    <w:rsid w:val="00E4198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99"/>
    <w:rsid w:val="00EC5AF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rsid w:val="00FF643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80756"/>
    <w:pPr>
      <w:spacing w:before="240"/>
      <w:jc w:val="left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80756"/>
    <w:pPr>
      <w:spacing w:after="0"/>
      <w:jc w:val="left"/>
    </w:pPr>
    <w:rPr>
      <w:b/>
      <w:smallCaps/>
    </w:rPr>
  </w:style>
  <w:style w:type="paragraph" w:styleId="TOC3">
    <w:name w:val="toc 3"/>
    <w:basedOn w:val="Normal"/>
    <w:next w:val="Normal"/>
    <w:autoRedefine/>
    <w:uiPriority w:val="99"/>
    <w:rsid w:val="00280756"/>
    <w:pPr>
      <w:spacing w:after="0"/>
      <w:jc w:val="left"/>
    </w:pPr>
    <w:rPr>
      <w:smallCaps/>
    </w:rPr>
  </w:style>
  <w:style w:type="paragraph" w:styleId="TOC4">
    <w:name w:val="toc 4"/>
    <w:basedOn w:val="Normal"/>
    <w:next w:val="Normal"/>
    <w:autoRedefine/>
    <w:uiPriority w:val="99"/>
    <w:rsid w:val="00280756"/>
    <w:pPr>
      <w:spacing w:after="0"/>
      <w:jc w:val="left"/>
    </w:pPr>
  </w:style>
  <w:style w:type="paragraph" w:styleId="TOC5">
    <w:name w:val="toc 5"/>
    <w:basedOn w:val="Normal"/>
    <w:next w:val="Normal"/>
    <w:autoRedefine/>
    <w:uiPriority w:val="99"/>
    <w:rsid w:val="00280756"/>
    <w:pPr>
      <w:spacing w:after="0"/>
      <w:jc w:val="left"/>
    </w:pPr>
  </w:style>
  <w:style w:type="paragraph" w:styleId="TOC6">
    <w:name w:val="toc 6"/>
    <w:basedOn w:val="Normal"/>
    <w:next w:val="Normal"/>
    <w:autoRedefine/>
    <w:uiPriority w:val="99"/>
    <w:rsid w:val="00280756"/>
    <w:pPr>
      <w:spacing w:after="0"/>
      <w:jc w:val="left"/>
    </w:pPr>
  </w:style>
  <w:style w:type="paragraph" w:styleId="TOC7">
    <w:name w:val="toc 7"/>
    <w:basedOn w:val="Normal"/>
    <w:next w:val="Normal"/>
    <w:autoRedefine/>
    <w:uiPriority w:val="99"/>
    <w:rsid w:val="00280756"/>
    <w:pPr>
      <w:spacing w:after="0"/>
      <w:jc w:val="left"/>
    </w:pPr>
  </w:style>
  <w:style w:type="paragraph" w:styleId="TOC8">
    <w:name w:val="toc 8"/>
    <w:basedOn w:val="Normal"/>
    <w:next w:val="Normal"/>
    <w:autoRedefine/>
    <w:uiPriority w:val="99"/>
    <w:rsid w:val="00280756"/>
    <w:pPr>
      <w:spacing w:after="0"/>
      <w:jc w:val="left"/>
    </w:pPr>
  </w:style>
  <w:style w:type="paragraph" w:styleId="TOC9">
    <w:name w:val="toc 9"/>
    <w:basedOn w:val="Normal"/>
    <w:next w:val="Normal"/>
    <w:autoRedefine/>
    <w:uiPriority w:val="99"/>
    <w:rsid w:val="00280756"/>
    <w:pPr>
      <w:spacing w:after="0"/>
      <w:jc w:val="left"/>
    </w:pPr>
  </w:style>
  <w:style w:type="character" w:styleId="CommentReference">
    <w:name w:val="annotation reference"/>
    <w:basedOn w:val="DefaultParagraphFont"/>
    <w:uiPriority w:val="99"/>
    <w:semiHidden/>
    <w:rsid w:val="00A56E3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6E30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6E30"/>
    <w:rPr>
      <w:rFonts w:ascii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6E30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A56E30"/>
    <w:rPr>
      <w:rFonts w:cs="Times New Roman"/>
      <w:vertAlign w:val="superscript"/>
    </w:rPr>
  </w:style>
  <w:style w:type="character" w:customStyle="1" w:styleId="subeventleveltitle">
    <w:name w:val="subeventleveltitle"/>
    <w:basedOn w:val="DefaultParagraphFont"/>
    <w:uiPriority w:val="99"/>
    <w:rsid w:val="007B0D2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B0D2A"/>
    <w:rPr>
      <w:rFonts w:cs="Times New Roman"/>
      <w:i/>
      <w:iCs/>
    </w:rPr>
  </w:style>
  <w:style w:type="character" w:customStyle="1" w:styleId="description">
    <w:name w:val="description"/>
    <w:basedOn w:val="DefaultParagraphFont"/>
    <w:uiPriority w:val="99"/>
    <w:rsid w:val="007B0D2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B0D2A"/>
    <w:rPr>
      <w:rFonts w:ascii="Courier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99"/>
    <w:rsid w:val="009C2D6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4">
    <w:name w:val="Light List Accent 4"/>
    <w:basedOn w:val="TableNormal"/>
    <w:uiPriority w:val="99"/>
    <w:rsid w:val="009C2D6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">
    <w:name w:val="Light Grid"/>
    <w:basedOn w:val="TableNormal"/>
    <w:uiPriority w:val="99"/>
    <w:rsid w:val="009C2D6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MS ????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MS ????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????" w:hAnsi="Cambria" w:cs="Times New Roman"/>
        <w:b/>
        <w:bCs/>
      </w:rPr>
    </w:tblStylePr>
    <w:tblStylePr w:type="lastCol">
      <w:rPr>
        <w:rFonts w:ascii="Cambria" w:eastAsia="MS ????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99"/>
    <w:rsid w:val="009C2D6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9C2D6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813C84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0BF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3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D5ADA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1B69"/>
    <w:pPr>
      <w:keepNext/>
      <w:keepLines/>
      <w:spacing w:before="200" w:after="0"/>
      <w:outlineLvl w:val="1"/>
    </w:pPr>
    <w:rPr>
      <w:rFonts w:ascii="Cambria" w:eastAsia="MS ????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6CBF"/>
    <w:pPr>
      <w:keepNext/>
      <w:keepLines/>
      <w:spacing w:before="200" w:after="0"/>
      <w:outlineLvl w:val="2"/>
    </w:pPr>
    <w:rPr>
      <w:rFonts w:ascii="Cambria" w:eastAsia="MS ????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ADA"/>
    <w:rPr>
      <w:rFonts w:ascii="Cambria" w:eastAsia="MS ????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1B69"/>
    <w:rPr>
      <w:rFonts w:ascii="Cambria" w:eastAsia="MS ????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6CBF"/>
    <w:rPr>
      <w:rFonts w:ascii="Cambria" w:eastAsia="MS ????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0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36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  <w:rPr>
      <w:rFonts w:cs="Times New Roman"/>
    </w:rPr>
  </w:style>
  <w:style w:type="table" w:styleId="LightList">
    <w:name w:val="Light List"/>
    <w:basedOn w:val="TableNormal"/>
    <w:uiPriority w:val="99"/>
    <w:rsid w:val="00E4198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99"/>
    <w:rsid w:val="00EC5AF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rsid w:val="00FF643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80756"/>
    <w:pPr>
      <w:spacing w:before="240"/>
      <w:jc w:val="left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80756"/>
    <w:pPr>
      <w:spacing w:after="0"/>
      <w:jc w:val="left"/>
    </w:pPr>
    <w:rPr>
      <w:b/>
      <w:smallCaps/>
    </w:rPr>
  </w:style>
  <w:style w:type="paragraph" w:styleId="TOC3">
    <w:name w:val="toc 3"/>
    <w:basedOn w:val="Normal"/>
    <w:next w:val="Normal"/>
    <w:autoRedefine/>
    <w:uiPriority w:val="99"/>
    <w:rsid w:val="00280756"/>
    <w:pPr>
      <w:spacing w:after="0"/>
      <w:jc w:val="left"/>
    </w:pPr>
    <w:rPr>
      <w:smallCaps/>
    </w:rPr>
  </w:style>
  <w:style w:type="paragraph" w:styleId="TOC4">
    <w:name w:val="toc 4"/>
    <w:basedOn w:val="Normal"/>
    <w:next w:val="Normal"/>
    <w:autoRedefine/>
    <w:uiPriority w:val="99"/>
    <w:rsid w:val="00280756"/>
    <w:pPr>
      <w:spacing w:after="0"/>
      <w:jc w:val="left"/>
    </w:pPr>
  </w:style>
  <w:style w:type="paragraph" w:styleId="TOC5">
    <w:name w:val="toc 5"/>
    <w:basedOn w:val="Normal"/>
    <w:next w:val="Normal"/>
    <w:autoRedefine/>
    <w:uiPriority w:val="99"/>
    <w:rsid w:val="00280756"/>
    <w:pPr>
      <w:spacing w:after="0"/>
      <w:jc w:val="left"/>
    </w:pPr>
  </w:style>
  <w:style w:type="paragraph" w:styleId="TOC6">
    <w:name w:val="toc 6"/>
    <w:basedOn w:val="Normal"/>
    <w:next w:val="Normal"/>
    <w:autoRedefine/>
    <w:uiPriority w:val="99"/>
    <w:rsid w:val="00280756"/>
    <w:pPr>
      <w:spacing w:after="0"/>
      <w:jc w:val="left"/>
    </w:pPr>
  </w:style>
  <w:style w:type="paragraph" w:styleId="TOC7">
    <w:name w:val="toc 7"/>
    <w:basedOn w:val="Normal"/>
    <w:next w:val="Normal"/>
    <w:autoRedefine/>
    <w:uiPriority w:val="99"/>
    <w:rsid w:val="00280756"/>
    <w:pPr>
      <w:spacing w:after="0"/>
      <w:jc w:val="left"/>
    </w:pPr>
  </w:style>
  <w:style w:type="paragraph" w:styleId="TOC8">
    <w:name w:val="toc 8"/>
    <w:basedOn w:val="Normal"/>
    <w:next w:val="Normal"/>
    <w:autoRedefine/>
    <w:uiPriority w:val="99"/>
    <w:rsid w:val="00280756"/>
    <w:pPr>
      <w:spacing w:after="0"/>
      <w:jc w:val="left"/>
    </w:pPr>
  </w:style>
  <w:style w:type="paragraph" w:styleId="TOC9">
    <w:name w:val="toc 9"/>
    <w:basedOn w:val="Normal"/>
    <w:next w:val="Normal"/>
    <w:autoRedefine/>
    <w:uiPriority w:val="99"/>
    <w:rsid w:val="00280756"/>
    <w:pPr>
      <w:spacing w:after="0"/>
      <w:jc w:val="left"/>
    </w:pPr>
  </w:style>
  <w:style w:type="character" w:styleId="CommentReference">
    <w:name w:val="annotation reference"/>
    <w:basedOn w:val="DefaultParagraphFont"/>
    <w:uiPriority w:val="99"/>
    <w:semiHidden/>
    <w:rsid w:val="00A56E3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6E30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6E30"/>
    <w:rPr>
      <w:rFonts w:ascii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6E30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A56E30"/>
    <w:rPr>
      <w:rFonts w:cs="Times New Roman"/>
      <w:vertAlign w:val="superscript"/>
    </w:rPr>
  </w:style>
  <w:style w:type="character" w:customStyle="1" w:styleId="subeventleveltitle">
    <w:name w:val="subeventleveltitle"/>
    <w:basedOn w:val="DefaultParagraphFont"/>
    <w:uiPriority w:val="99"/>
    <w:rsid w:val="007B0D2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B0D2A"/>
    <w:rPr>
      <w:rFonts w:cs="Times New Roman"/>
      <w:i/>
      <w:iCs/>
    </w:rPr>
  </w:style>
  <w:style w:type="character" w:customStyle="1" w:styleId="description">
    <w:name w:val="description"/>
    <w:basedOn w:val="DefaultParagraphFont"/>
    <w:uiPriority w:val="99"/>
    <w:rsid w:val="007B0D2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B0D2A"/>
    <w:rPr>
      <w:rFonts w:ascii="Courier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99"/>
    <w:rsid w:val="009C2D6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4">
    <w:name w:val="Light List Accent 4"/>
    <w:basedOn w:val="TableNormal"/>
    <w:uiPriority w:val="99"/>
    <w:rsid w:val="009C2D6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">
    <w:name w:val="Light Grid"/>
    <w:basedOn w:val="TableNormal"/>
    <w:uiPriority w:val="99"/>
    <w:rsid w:val="009C2D6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MS ????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MS ????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????" w:hAnsi="Cambria" w:cs="Times New Roman"/>
        <w:b/>
        <w:bCs/>
      </w:rPr>
    </w:tblStylePr>
    <w:tblStylePr w:type="lastCol">
      <w:rPr>
        <w:rFonts w:ascii="Cambria" w:eastAsia="MS ????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99"/>
    <w:rsid w:val="009C2D6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9C2D6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813C84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uments.egi.eu/document/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gi.eu/indico/conferenceDisplay.py?confId=50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6ABD2-85A7-47FD-B1DB-88BD7647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Nikhef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Damir Marinovic</dc:creator>
  <cp:lastModifiedBy>Damir Marinovic</cp:lastModifiedBy>
  <cp:revision>17</cp:revision>
  <dcterms:created xsi:type="dcterms:W3CDTF">2011-06-20T13:29:00Z</dcterms:created>
  <dcterms:modified xsi:type="dcterms:W3CDTF">2011-06-21T08:33:00Z</dcterms:modified>
</cp:coreProperties>
</file>