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3" w:rsidRPr="004C7137" w:rsidRDefault="00354B73" w:rsidP="00354B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 w:rsidRPr="004C7137"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  <w:t>GOCDB4 release plan</w:t>
      </w:r>
    </w:p>
    <w:p w:rsidR="00354B73" w:rsidRDefault="00354B73" w:rsidP="0035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54B73" w:rsidRDefault="00354B73" w:rsidP="0035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Will </w:t>
      </w:r>
      <w:r w:rsidR="004C713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 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 in two steps:</w:t>
      </w:r>
    </w:p>
    <w:p w:rsidR="00354B73" w:rsidRPr="00BE4AAD" w:rsidRDefault="00354B73" w:rsidP="00354B73">
      <w:pPr>
        <w:numPr>
          <w:ilvl w:val="0"/>
          <w:numId w:val="2"/>
        </w:numPr>
        <w:suppressAutoHyphens/>
        <w:spacing w:before="40" w:after="40" w:line="240" w:lineRule="auto"/>
        <w:jc w:val="both"/>
        <w:rPr>
          <w:lang w:val="en-US"/>
        </w:rPr>
      </w:pPr>
      <w:r w:rsidRPr="00BE4AAD">
        <w:rPr>
          <w:lang w:val="en-US"/>
        </w:rPr>
        <w:t>decommissioning of GOCDB3 programmatic interface to be done once that all the dependencies compatibility issues of the other operation tools will be solved.</w:t>
      </w:r>
    </w:p>
    <w:p w:rsidR="00354B73" w:rsidRPr="00BE4AAD" w:rsidRDefault="00354B73" w:rsidP="00354B73">
      <w:pPr>
        <w:numPr>
          <w:ilvl w:val="0"/>
          <w:numId w:val="2"/>
        </w:numPr>
        <w:suppressAutoHyphens/>
        <w:spacing w:before="40" w:after="40" w:line="240" w:lineRule="auto"/>
        <w:jc w:val="both"/>
        <w:rPr>
          <w:lang w:val="en-US"/>
        </w:rPr>
      </w:pPr>
      <w:r w:rsidRPr="00BE4AAD">
        <w:rPr>
          <w:lang w:val="en-US"/>
        </w:rPr>
        <w:t xml:space="preserve">replacing GOCDB3 with GOCDB4 input system </w:t>
      </w:r>
    </w:p>
    <w:p w:rsidR="00354B73" w:rsidRPr="00354B73" w:rsidRDefault="00354B73" w:rsidP="0035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54B73" w:rsidRDefault="00354B73" w:rsidP="00354B73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54B73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open the parent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ggus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ticket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check compatibility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gridview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(all the other tools are compatible, as far as we know) –</w:t>
      </w: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hyperlink r:id="rId5" w:history="1">
        <w:r w:rsidRPr="0002339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https://gus.fzk.de/ws/ticket_info.php?ticket=59146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two child tickets, 1bdii, 1gridview)</w:t>
      </w:r>
    </w:p>
    <w:p w:rsidR="00354B73" w:rsidRDefault="00354B73" w:rsidP="00354B73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Tickets are now solved</w:t>
      </w:r>
    </w:p>
    <w:p w:rsidR="00354B73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1 week we should solve the  sons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ggus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tickets  on compatibility for  BDII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config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generator,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nternal tools and metrics calculation</w:t>
      </w:r>
    </w:p>
    <w:p w:rsidR="00354B73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after 24 Jun (end of the egee3 review) we will announce using all possible communication channels the large scale test that will start on 12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afternoon. Gilles will also add banner on the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gocdb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interface. </w:t>
      </w:r>
    </w:p>
    <w:p w:rsidR="00354B73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Until 15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we will run using gocdb4 PI and 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et's see if major issues arise</w:t>
      </w:r>
    </w:p>
    <w:p w:rsidR="00354B73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On 15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decide if the test was successful so that we can announce the official decommissioning of go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cdb3 PI before the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july</w:t>
      </w:r>
      <w:proofErr w:type="spellEnd"/>
    </w:p>
    <w:p w:rsidR="00354B73" w:rsidRPr="0028797C" w:rsidRDefault="00354B73" w:rsidP="00354B73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step 2. of the plan (replacing the input system) will continue during summer as described in the document to have gocdb4 fully operation before the technical forum in September</w:t>
      </w:r>
    </w:p>
    <w:p w:rsidR="00F97215" w:rsidRDefault="00F97215">
      <w:pPr>
        <w:rPr>
          <w:lang w:val="en-US"/>
        </w:rPr>
      </w:pPr>
    </w:p>
    <w:p w:rsidR="004C7137" w:rsidRDefault="004C7137">
      <w:pPr>
        <w:rPr>
          <w:lang w:val="en-US"/>
        </w:rPr>
      </w:pPr>
    </w:p>
    <w:p w:rsidR="004C7137" w:rsidRDefault="004C7137">
      <w:pPr>
        <w:rPr>
          <w:lang w:val="en-US"/>
        </w:rPr>
      </w:pPr>
      <w:r>
        <w:rPr>
          <w:lang w:val="en-US"/>
        </w:rPr>
        <w:br w:type="page"/>
      </w:r>
    </w:p>
    <w:p w:rsidR="00354B73" w:rsidRPr="004C7137" w:rsidRDefault="00354B73">
      <w:pPr>
        <w:rPr>
          <w:b/>
          <w:sz w:val="32"/>
          <w:szCs w:val="32"/>
          <w:lang w:val="en-US"/>
        </w:rPr>
      </w:pPr>
      <w:r w:rsidRPr="004C7137">
        <w:rPr>
          <w:b/>
          <w:sz w:val="32"/>
          <w:szCs w:val="32"/>
          <w:lang w:val="en-US"/>
        </w:rPr>
        <w:lastRenderedPageBreak/>
        <w:t>Operation portal and dashboard regional package released on 8</w:t>
      </w:r>
      <w:r w:rsidRPr="004C7137">
        <w:rPr>
          <w:b/>
          <w:sz w:val="32"/>
          <w:szCs w:val="32"/>
          <w:vertAlign w:val="superscript"/>
          <w:lang w:val="en-US"/>
        </w:rPr>
        <w:t>th</w:t>
      </w:r>
      <w:r w:rsidRPr="004C7137">
        <w:rPr>
          <w:b/>
          <w:sz w:val="32"/>
          <w:szCs w:val="32"/>
          <w:lang w:val="en-US"/>
        </w:rPr>
        <w:t xml:space="preserve"> June</w:t>
      </w:r>
    </w:p>
    <w:p w:rsidR="00000000" w:rsidRPr="00354B73" w:rsidRDefault="00B36FAD" w:rsidP="00354B73">
      <w:pPr>
        <w:numPr>
          <w:ilvl w:val="0"/>
          <w:numId w:val="3"/>
        </w:numPr>
        <w:rPr>
          <w:lang w:val="en-US"/>
        </w:rPr>
      </w:pPr>
      <w:r w:rsidRPr="00354B73">
        <w:rPr>
          <w:lang w:val="en-US"/>
        </w:rPr>
        <w:t xml:space="preserve">The application has been modified to cope completely with a regional context. A synchronization system is in place to exchange information with the future regional instances. </w:t>
      </w:r>
    </w:p>
    <w:p w:rsidR="00000000" w:rsidRPr="00354B73" w:rsidRDefault="00B36FAD" w:rsidP="00354B73">
      <w:pPr>
        <w:numPr>
          <w:ilvl w:val="0"/>
          <w:numId w:val="3"/>
        </w:numPr>
        <w:rPr>
          <w:lang w:val="en-US"/>
        </w:rPr>
      </w:pPr>
      <w:r w:rsidRPr="00354B73">
        <w:rPr>
          <w:b/>
          <w:bCs/>
          <w:lang w:val="en-US"/>
        </w:rPr>
        <w:t>The package</w:t>
      </w:r>
      <w:r w:rsidRPr="00354B73">
        <w:rPr>
          <w:b/>
          <w:bCs/>
          <w:lang w:val="en-US"/>
        </w:rPr>
        <w:t xml:space="preserve"> will be proposed with 2 modules</w:t>
      </w:r>
      <w:r w:rsidRPr="00354B73">
        <w:rPr>
          <w:lang w:val="en-US"/>
        </w:rPr>
        <w:t xml:space="preserve"> :</w:t>
      </w:r>
    </w:p>
    <w:p w:rsidR="00000000" w:rsidRPr="00354B73" w:rsidRDefault="00B36FAD" w:rsidP="00354B73">
      <w:pPr>
        <w:numPr>
          <w:ilvl w:val="1"/>
          <w:numId w:val="3"/>
        </w:numPr>
        <w:rPr>
          <w:lang w:val="en-US"/>
        </w:rPr>
      </w:pPr>
      <w:r w:rsidRPr="00354B73">
        <w:rPr>
          <w:lang w:val="en-US"/>
        </w:rPr>
        <w:t xml:space="preserve">The </w:t>
      </w:r>
      <w:proofErr w:type="spellStart"/>
      <w:r w:rsidRPr="00354B73">
        <w:rPr>
          <w:lang w:val="en-US"/>
        </w:rPr>
        <w:t>lavoisier</w:t>
      </w:r>
      <w:proofErr w:type="spellEnd"/>
      <w:r w:rsidRPr="00354B73">
        <w:rPr>
          <w:lang w:val="en-US"/>
        </w:rPr>
        <w:t xml:space="preserve"> Web Service =&gt;a rpm file .</w:t>
      </w:r>
    </w:p>
    <w:p w:rsidR="00000000" w:rsidRPr="00354B73" w:rsidRDefault="00B36FAD" w:rsidP="00354B73">
      <w:pPr>
        <w:numPr>
          <w:ilvl w:val="1"/>
          <w:numId w:val="3"/>
        </w:numPr>
        <w:rPr>
          <w:lang w:val="en-US"/>
        </w:rPr>
      </w:pPr>
      <w:r w:rsidRPr="00354B73">
        <w:rPr>
          <w:lang w:val="en-US"/>
        </w:rPr>
        <w:t xml:space="preserve">the </w:t>
      </w:r>
      <w:proofErr w:type="spellStart"/>
      <w:r w:rsidRPr="00354B73">
        <w:rPr>
          <w:lang w:val="en-US"/>
        </w:rPr>
        <w:t>php</w:t>
      </w:r>
      <w:proofErr w:type="spellEnd"/>
      <w:r w:rsidRPr="00354B73">
        <w:rPr>
          <w:lang w:val="en-US"/>
        </w:rPr>
        <w:t xml:space="preserve"> part  =&gt; direct checkout from SVN</w:t>
      </w:r>
    </w:p>
    <w:p w:rsidR="00000000" w:rsidRPr="00354B73" w:rsidRDefault="00354B73" w:rsidP="00354B73">
      <w:pPr>
        <w:numPr>
          <w:ilvl w:val="0"/>
          <w:numId w:val="3"/>
        </w:numPr>
        <w:rPr>
          <w:lang w:val="en-US"/>
        </w:rPr>
      </w:pPr>
      <w:r>
        <w:rPr>
          <w:b/>
          <w:bCs/>
          <w:lang w:val="en-US"/>
        </w:rPr>
        <w:t>Validation:</w:t>
      </w:r>
    </w:p>
    <w:p w:rsidR="00354B73" w:rsidRDefault="00354B73" w:rsidP="004C7137">
      <w:pPr>
        <w:numPr>
          <w:ilvl w:val="1"/>
          <w:numId w:val="3"/>
        </w:numPr>
        <w:rPr>
          <w:lang w:val="en-US"/>
        </w:rPr>
      </w:pPr>
      <w:r w:rsidRPr="00354B73">
        <w:rPr>
          <w:lang w:val="en-US"/>
        </w:rPr>
        <w:t xml:space="preserve">We have currently 3 instances of the package deployed : </w:t>
      </w:r>
      <w:r w:rsidRPr="00354B73">
        <w:rPr>
          <w:lang w:val="en-US"/>
        </w:rPr>
        <w:br/>
        <w:t xml:space="preserve">- 2 are in the validation process - NGI_IBERGRID and NGI_CZ </w:t>
      </w:r>
      <w:r w:rsidRPr="00354B73">
        <w:rPr>
          <w:lang w:val="en-US"/>
        </w:rPr>
        <w:br/>
        <w:t xml:space="preserve">- the last one has been validated and will be officially announced next </w:t>
      </w:r>
      <w:r w:rsidRPr="00354B73">
        <w:rPr>
          <w:lang w:val="en-US"/>
        </w:rPr>
        <w:br/>
        <w:t>week (NGI_GRNET)</w:t>
      </w:r>
    </w:p>
    <w:p w:rsidR="004C7137" w:rsidRDefault="004C7137" w:rsidP="004C7137">
      <w:pPr>
        <w:rPr>
          <w:lang w:val="en-US"/>
        </w:rPr>
      </w:pPr>
    </w:p>
    <w:p w:rsidR="004C7137" w:rsidRDefault="004C7137">
      <w:pPr>
        <w:rPr>
          <w:lang w:val="en-US"/>
        </w:rPr>
      </w:pPr>
      <w:r>
        <w:rPr>
          <w:lang w:val="en-US"/>
        </w:rPr>
        <w:br w:type="page"/>
      </w:r>
    </w:p>
    <w:p w:rsidR="004C7137" w:rsidRDefault="004C7137" w:rsidP="004C7137">
      <w:pPr>
        <w:rPr>
          <w:lang w:val="en-US"/>
        </w:rPr>
      </w:pPr>
    </w:p>
    <w:p w:rsidR="004C7137" w:rsidRPr="004C7137" w:rsidRDefault="004C7137" w:rsidP="004C7137">
      <w:pPr>
        <w:rPr>
          <w:b/>
          <w:sz w:val="32"/>
          <w:szCs w:val="32"/>
          <w:lang w:val="en-US"/>
        </w:rPr>
      </w:pPr>
      <w:r w:rsidRPr="004C7137">
        <w:rPr>
          <w:b/>
          <w:sz w:val="32"/>
          <w:szCs w:val="32"/>
          <w:lang w:val="en-US"/>
        </w:rPr>
        <w:t>GGUS released on 23</w:t>
      </w:r>
      <w:r w:rsidRPr="004C7137">
        <w:rPr>
          <w:b/>
          <w:sz w:val="32"/>
          <w:szCs w:val="32"/>
          <w:vertAlign w:val="superscript"/>
          <w:lang w:val="en-US"/>
        </w:rPr>
        <w:t>rd</w:t>
      </w:r>
      <w:r w:rsidRPr="004C7137">
        <w:rPr>
          <w:b/>
          <w:sz w:val="32"/>
          <w:szCs w:val="32"/>
          <w:lang w:val="en-US"/>
        </w:rPr>
        <w:t xml:space="preserve"> June</w:t>
      </w:r>
    </w:p>
    <w:p w:rsidR="004C7137" w:rsidRPr="004C7137" w:rsidRDefault="004C7137" w:rsidP="004C7137">
      <w:pPr>
        <w:pStyle w:val="PreformattatoHTML"/>
        <w:rPr>
          <w:lang w:val="en-US"/>
        </w:rPr>
      </w:pPr>
      <w:r>
        <w:rPr>
          <w:lang w:val="en-US"/>
        </w:rPr>
        <w:t xml:space="preserve">Minor changes </w:t>
      </w:r>
      <w:r w:rsidR="00B36FAD">
        <w:rPr>
          <w:lang w:val="en-US"/>
        </w:rPr>
        <w:t xml:space="preserve">and new </w:t>
      </w:r>
      <w:proofErr w:type="spellStart"/>
      <w:r w:rsidR="00B36FAD">
        <w:rPr>
          <w:lang w:val="en-US"/>
        </w:rPr>
        <w:t>vo</w:t>
      </w:r>
      <w:proofErr w:type="spellEnd"/>
      <w:r w:rsidR="00B36FAD">
        <w:rPr>
          <w:lang w:val="en-US"/>
        </w:rPr>
        <w:t xml:space="preserve"> support units integration - </w:t>
      </w:r>
      <w:r>
        <w:rPr>
          <w:lang w:val="en-US"/>
        </w:rPr>
        <w:t>see owl (</w:t>
      </w:r>
      <w:hyperlink r:id="rId6" w:history="1">
        <w:r w:rsidRPr="004C7137">
          <w:rPr>
            <w:rStyle w:val="Collegamentoipertestuale"/>
            <w:lang w:val="en-US"/>
          </w:rPr>
          <w:t>https://gus.fzk.de/pages/owl.php</w:t>
        </w:r>
      </w:hyperlink>
      <w:r w:rsidRPr="004C7137">
        <w:rPr>
          <w:lang w:val="en-US"/>
        </w:rPr>
        <w:t xml:space="preserve"> )</w:t>
      </w:r>
    </w:p>
    <w:p w:rsidR="004C7137" w:rsidRDefault="004C7137" w:rsidP="004C7137">
      <w:pPr>
        <w:pStyle w:val="PreformattatoHTML"/>
        <w:rPr>
          <w:lang w:val="en-US"/>
        </w:rPr>
      </w:pP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GGUS Web Interface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Make PRMS ticket number clickable in GGUS ticket's history (internal diary)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7" w:history="1">
        <w:r w:rsidRPr="004C7137">
          <w:rPr>
            <w:rStyle w:val="Collegamentoipertestuale"/>
            <w:lang w:val="en-US"/>
          </w:rPr>
          <w:t>https://savannah.cern.ch/support/index.php?114808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GGUS structure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Integration of the following NGIs in GGUS.</w:t>
      </w:r>
    </w:p>
    <w:p w:rsidR="004C7137" w:rsidRDefault="004C7137" w:rsidP="004C7137">
      <w:pPr>
        <w:pStyle w:val="PreformattatoHTML"/>
      </w:pPr>
      <w:r>
        <w:t>- NGI AT</w:t>
      </w:r>
    </w:p>
    <w:p w:rsidR="004C7137" w:rsidRDefault="004C7137" w:rsidP="004C7137">
      <w:pPr>
        <w:pStyle w:val="PreformattatoHTML"/>
      </w:pPr>
      <w:hyperlink r:id="rId8" w:history="1">
        <w:r>
          <w:rPr>
            <w:rStyle w:val="Collegamentoipertestuale"/>
          </w:rPr>
          <w:t>https://savannah.cern.ch/support/index.php?114684</w:t>
        </w:r>
      </w:hyperlink>
    </w:p>
    <w:p w:rsidR="004C7137" w:rsidRDefault="004C7137" w:rsidP="004C7137">
      <w:pPr>
        <w:pStyle w:val="PreformattatoHTML"/>
      </w:pPr>
      <w:r>
        <w:t>- NGI CZ</w:t>
      </w:r>
    </w:p>
    <w:p w:rsidR="004C7137" w:rsidRDefault="004C7137" w:rsidP="004C7137">
      <w:pPr>
        <w:pStyle w:val="PreformattatoHTML"/>
      </w:pPr>
      <w:hyperlink r:id="rId9" w:history="1">
        <w:r>
          <w:rPr>
            <w:rStyle w:val="Collegamentoipertestuale"/>
          </w:rPr>
          <w:t>https://savannah.cern.ch/support/?113325</w:t>
        </w:r>
      </w:hyperlink>
    </w:p>
    <w:p w:rsidR="004C7137" w:rsidRDefault="004C7137" w:rsidP="004C7137">
      <w:pPr>
        <w:pStyle w:val="PreformattatoHTML"/>
      </w:pPr>
      <w:r>
        <w:t>- NGI HU</w:t>
      </w:r>
    </w:p>
    <w:p w:rsidR="004C7137" w:rsidRDefault="004C7137" w:rsidP="004C7137">
      <w:pPr>
        <w:pStyle w:val="PreformattatoHTML"/>
      </w:pPr>
      <w:hyperlink r:id="rId10" w:history="1">
        <w:r>
          <w:rPr>
            <w:rStyle w:val="Collegamentoipertestuale"/>
          </w:rPr>
          <w:t>https://savannah.cern.ch/support/index.php?114514</w:t>
        </w:r>
      </w:hyperlink>
    </w:p>
    <w:p w:rsidR="004C7137" w:rsidRDefault="004C7137" w:rsidP="004C7137">
      <w:pPr>
        <w:pStyle w:val="PreformattatoHTML"/>
      </w:pPr>
      <w:r>
        <w:t>- NGI NL</w:t>
      </w:r>
    </w:p>
    <w:p w:rsidR="004C7137" w:rsidRDefault="004C7137" w:rsidP="004C7137">
      <w:pPr>
        <w:pStyle w:val="PreformattatoHTML"/>
      </w:pPr>
      <w:hyperlink r:id="rId11" w:history="1">
        <w:r>
          <w:rPr>
            <w:rStyle w:val="Collegamentoipertestuale"/>
          </w:rPr>
          <w:t>https://savannah.cern.ch/support/index.php?114606</w:t>
        </w:r>
      </w:hyperlink>
    </w:p>
    <w:p w:rsidR="004C7137" w:rsidRDefault="004C7137" w:rsidP="004C7137">
      <w:pPr>
        <w:pStyle w:val="PreformattatoHTML"/>
      </w:pPr>
      <w:r>
        <w:t>- NGI TR</w:t>
      </w:r>
    </w:p>
    <w:p w:rsidR="004C7137" w:rsidRDefault="004C7137" w:rsidP="004C7137">
      <w:pPr>
        <w:pStyle w:val="PreformattatoHTML"/>
      </w:pPr>
      <w:hyperlink r:id="rId12" w:history="1">
        <w:r>
          <w:rPr>
            <w:rStyle w:val="Collegamentoipertestuale"/>
          </w:rPr>
          <w:t>https://savannah.cern.ch/support/index.php?114723</w:t>
        </w:r>
      </w:hyperlink>
    </w:p>
    <w:p w:rsidR="004C7137" w:rsidRDefault="004C7137" w:rsidP="004C7137">
      <w:pPr>
        <w:pStyle w:val="PreformattatoHTML"/>
      </w:pP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Integration of the following support units in GGUS.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Made ISIN available as a new GGUS support unit.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3" w:history="1">
        <w:r w:rsidRPr="004C7137">
          <w:rPr>
            <w:rStyle w:val="Collegamentoipertestuale"/>
            <w:lang w:val="en-US"/>
          </w:rPr>
          <w:t>https://savannah.cern.ch/support/index.php?113721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Added "EMI" (</w:t>
      </w:r>
      <w:proofErr w:type="spellStart"/>
      <w:r w:rsidRPr="004C7137">
        <w:rPr>
          <w:lang w:val="en-US"/>
        </w:rPr>
        <w:t>european</w:t>
      </w:r>
      <w:proofErr w:type="spellEnd"/>
      <w:r w:rsidRPr="004C7137">
        <w:rPr>
          <w:lang w:val="en-US"/>
        </w:rPr>
        <w:t xml:space="preserve"> middleware initiative) to the list of selectable Support Units.</w:t>
      </w:r>
    </w:p>
    <w:p w:rsidR="004C7137" w:rsidRDefault="004C7137" w:rsidP="004C7137">
      <w:pPr>
        <w:pStyle w:val="PreformattatoHTML"/>
      </w:pPr>
      <w:hyperlink r:id="rId14" w:history="1">
        <w:r>
          <w:rPr>
            <w:rStyle w:val="Collegamentoipertestuale"/>
          </w:rPr>
          <w:t>https://savannah.cern.ch/support/index.php?115104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Replaced "Accounting Policies" SU by "Accounting Portal"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5" w:history="1">
        <w:r w:rsidRPr="004C7137">
          <w:rPr>
            <w:rStyle w:val="Collegamentoipertestuale"/>
            <w:lang w:val="en-US"/>
          </w:rPr>
          <w:t>https://savannah.cern.ch/support/index.php?115215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Moved within the list of selectable support units: GOCDB support unit from 'Monitoring' to '2nd level Service'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6" w:history="1">
        <w:r w:rsidRPr="004C7137">
          <w:rPr>
            <w:rStyle w:val="Collegamentoipertestuale"/>
            <w:lang w:val="en-US"/>
          </w:rPr>
          <w:t>https://savannah.cern.ch/support/index.php?114809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Renamed SU PPS to "Deployed Middleware" and add Pre-Production to the list of the 'Former Support Units' in the Search engine.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7" w:history="1">
        <w:r w:rsidRPr="004C7137">
          <w:rPr>
            <w:rStyle w:val="Collegamentoipertestuale"/>
            <w:lang w:val="en-US"/>
          </w:rPr>
          <w:t>https://savannah.cern.ch/support/index.php?113186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Integration of the following VOs in GGUS.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enmr.eu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8" w:history="1">
        <w:r w:rsidRPr="004C7137">
          <w:rPr>
            <w:rStyle w:val="Collegamentoipertestuale"/>
            <w:lang w:val="en-US"/>
          </w:rPr>
          <w:t>https://savannah.cern.ch/support/index.php?114831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phys.vo.ibergrid.eu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19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ict.vo.ibergrid.eu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0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chem.vo.ibergrid.eu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1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life.vo.ibergrid.eu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2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earth.vo.ibergrid.eu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3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social.vo.ibergrid.eu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4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eng.vo.ibergrid.eu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5" w:history="1">
        <w:r w:rsidRPr="004C7137">
          <w:rPr>
            <w:rStyle w:val="Collegamentoipertestuale"/>
            <w:lang w:val="en-US"/>
          </w:rPr>
          <w:t>https://savannah.cern.ch/support/index.php?115218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</w:p>
    <w:p w:rsidR="004C7137" w:rsidRDefault="004C7137" w:rsidP="004C7137">
      <w:pPr>
        <w:pStyle w:val="PreformattatoHTML"/>
      </w:pPr>
      <w:r>
        <w:t xml:space="preserve">GGUS </w:t>
      </w:r>
      <w:proofErr w:type="spellStart"/>
      <w:r>
        <w:t>reporting</w:t>
      </w:r>
      <w:proofErr w:type="spellEnd"/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Enabled a repository for NGI reports within the escalation reports section.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6" w:history="1">
        <w:r w:rsidRPr="004C7137">
          <w:rPr>
            <w:rStyle w:val="Collegamentoipertestuale"/>
            <w:lang w:val="en-US"/>
          </w:rPr>
          <w:t>https://savannah.cern.ch/support/index.php?114803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lastRenderedPageBreak/>
        <w:t>GGUS internals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To protect GGUS from losing Site name and email when GOCDB is down, appropriate checks were added in the relevant data copy script that runs every night.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7" w:history="1">
        <w:r w:rsidRPr="004C7137">
          <w:rPr>
            <w:rStyle w:val="Collegamentoipertestuale"/>
            <w:lang w:val="en-US"/>
          </w:rPr>
          <w:t>https://savannah.cern.ch/support/index.php?115297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- The DN string of the certificate used for signing GGUS alarm mails will change with the release on 23rd of June.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Current DN: /C=DE/O=</w:t>
      </w:r>
      <w:proofErr w:type="spellStart"/>
      <w:r w:rsidRPr="004C7137">
        <w:rPr>
          <w:lang w:val="en-US"/>
        </w:rPr>
        <w:t>GermanGrid</w:t>
      </w:r>
      <w:proofErr w:type="spellEnd"/>
      <w:r w:rsidRPr="004C7137">
        <w:rPr>
          <w:lang w:val="en-US"/>
        </w:rPr>
        <w:t>/OU=FZK/CN=</w:t>
      </w:r>
      <w:proofErr w:type="spellStart"/>
      <w:r w:rsidRPr="004C7137">
        <w:rPr>
          <w:lang w:val="en-US"/>
        </w:rPr>
        <w:t>ggusmail</w:t>
      </w:r>
      <w:proofErr w:type="spellEnd"/>
      <w:r w:rsidRPr="004C7137">
        <w:rPr>
          <w:lang w:val="en-US"/>
        </w:rPr>
        <w:t>/gus.fzk.de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New DN: /C=DE/O=</w:t>
      </w:r>
      <w:proofErr w:type="spellStart"/>
      <w:r w:rsidRPr="004C7137">
        <w:rPr>
          <w:lang w:val="en-US"/>
        </w:rPr>
        <w:t>GermanGrid</w:t>
      </w:r>
      <w:proofErr w:type="spellEnd"/>
      <w:r w:rsidRPr="004C7137">
        <w:rPr>
          <w:lang w:val="en-US"/>
        </w:rPr>
        <w:t>/OU=KIT/CN=</w:t>
      </w:r>
      <w:proofErr w:type="spellStart"/>
      <w:r w:rsidRPr="004C7137">
        <w:rPr>
          <w:lang w:val="en-US"/>
        </w:rPr>
        <w:t>ggusmail</w:t>
      </w:r>
      <w:proofErr w:type="spellEnd"/>
      <w:r w:rsidRPr="004C7137">
        <w:rPr>
          <w:lang w:val="en-US"/>
        </w:rPr>
        <w:t>/gus.fzk.de</w:t>
      </w:r>
    </w:p>
    <w:p w:rsidR="004C7137" w:rsidRPr="004C7137" w:rsidRDefault="004C7137" w:rsidP="004C7137">
      <w:pPr>
        <w:pStyle w:val="PreformattatoHTML"/>
        <w:rPr>
          <w:lang w:val="en-US"/>
        </w:rPr>
      </w:pPr>
      <w:r w:rsidRPr="004C7137">
        <w:rPr>
          <w:lang w:val="en-US"/>
        </w:rPr>
        <w:t>The alarm test after the release will be done using the new certificate.</w:t>
      </w:r>
    </w:p>
    <w:p w:rsidR="004C7137" w:rsidRPr="004C7137" w:rsidRDefault="004C7137" w:rsidP="004C7137">
      <w:pPr>
        <w:pStyle w:val="PreformattatoHTML"/>
        <w:rPr>
          <w:lang w:val="en-US"/>
        </w:rPr>
      </w:pPr>
      <w:hyperlink r:id="rId28" w:history="1">
        <w:r w:rsidRPr="004C7137">
          <w:rPr>
            <w:rStyle w:val="Collegamentoipertestuale"/>
            <w:lang w:val="en-US"/>
          </w:rPr>
          <w:t>https://savannah.cern.ch/support/index.php?115222</w:t>
        </w:r>
      </w:hyperlink>
    </w:p>
    <w:p w:rsidR="004C7137" w:rsidRPr="004C7137" w:rsidRDefault="004C7137" w:rsidP="004C7137">
      <w:pPr>
        <w:pStyle w:val="PreformattatoHTML"/>
        <w:rPr>
          <w:lang w:val="en-US"/>
        </w:rPr>
      </w:pPr>
    </w:p>
    <w:p w:rsidR="004C7137" w:rsidRDefault="004C7137" w:rsidP="004C7137">
      <w:pPr>
        <w:pStyle w:val="PreformattatoHTML"/>
        <w:rPr>
          <w:lang w:val="en-US"/>
        </w:rPr>
      </w:pPr>
    </w:p>
    <w:p w:rsidR="00B36FAD" w:rsidRDefault="00B36FAD" w:rsidP="004C7137">
      <w:pPr>
        <w:pStyle w:val="PreformattatoHTML"/>
        <w:rPr>
          <w:lang w:val="en-US"/>
        </w:rPr>
      </w:pPr>
    </w:p>
    <w:p w:rsidR="00B36FAD" w:rsidRDefault="00B36FAD" w:rsidP="004C7137">
      <w:pPr>
        <w:pStyle w:val="PreformattatoHTML"/>
        <w:rPr>
          <w:lang w:val="en-US"/>
        </w:rPr>
      </w:pPr>
    </w:p>
    <w:p w:rsidR="00B36FAD" w:rsidRDefault="00B36FAD">
      <w:pPr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lang w:val="en-US"/>
        </w:rPr>
        <w:br w:type="page"/>
      </w:r>
    </w:p>
    <w:p w:rsidR="00B36FAD" w:rsidRDefault="00B36FAD" w:rsidP="004C7137">
      <w:pPr>
        <w:pStyle w:val="PreformattatoHTM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ROC </w:t>
      </w:r>
      <w:r w:rsidRPr="00B36FAD">
        <w:rPr>
          <w:b/>
          <w:sz w:val="32"/>
          <w:szCs w:val="32"/>
          <w:lang w:val="en-US"/>
        </w:rPr>
        <w:t>NAGIOS VALIDATION:</w:t>
      </w:r>
    </w:p>
    <w:p w:rsidR="00B36FAD" w:rsidRDefault="00B36FAD" w:rsidP="004C7137">
      <w:pPr>
        <w:pStyle w:val="PreformattatoHTML"/>
        <w:rPr>
          <w:b/>
          <w:sz w:val="32"/>
          <w:szCs w:val="32"/>
          <w:lang w:val="en-US"/>
        </w:rPr>
      </w:pPr>
    </w:p>
    <w:p w:rsidR="00B36FAD" w:rsidRDefault="00B36FAD" w:rsidP="004C7137">
      <w:pPr>
        <w:pStyle w:val="PreformattatoHTML"/>
        <w:rPr>
          <w:b/>
          <w:sz w:val="32"/>
          <w:szCs w:val="32"/>
          <w:lang w:val="en-US"/>
        </w:rPr>
      </w:pPr>
      <w:hyperlink r:id="rId29" w:history="1">
        <w:r w:rsidRPr="00023392">
          <w:rPr>
            <w:rStyle w:val="Collegamentoipertestuale"/>
            <w:b/>
            <w:sz w:val="32"/>
            <w:szCs w:val="32"/>
            <w:lang w:val="en-US"/>
          </w:rPr>
          <w:t>https://twiki.cern.ch/twiki/bin/view/EGEE/ExternalROCNagios</w:t>
        </w:r>
      </w:hyperlink>
    </w:p>
    <w:p w:rsidR="00B36FAD" w:rsidRDefault="00B36FAD" w:rsidP="004C7137">
      <w:pPr>
        <w:pStyle w:val="PreformattatoHTML"/>
        <w:rPr>
          <w:b/>
          <w:sz w:val="32"/>
          <w:szCs w:val="32"/>
          <w:lang w:val="en-US"/>
        </w:rPr>
      </w:pPr>
    </w:p>
    <w:p w:rsidR="00B36FAD" w:rsidRPr="00B36FAD" w:rsidRDefault="00B36FAD" w:rsidP="004C7137">
      <w:pPr>
        <w:pStyle w:val="PreformattatoHTM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Three roc missing: Canada, Asia Pacific, Russia</w:t>
      </w:r>
    </w:p>
    <w:p w:rsidR="00B36FAD" w:rsidRPr="004C7137" w:rsidRDefault="00B36FAD" w:rsidP="004C7137">
      <w:pPr>
        <w:pStyle w:val="PreformattatoHTML"/>
        <w:rPr>
          <w:lang w:val="en-US"/>
        </w:rPr>
      </w:pPr>
    </w:p>
    <w:sectPr w:rsidR="00B36FAD" w:rsidRPr="004C7137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1BB"/>
    <w:multiLevelType w:val="hybridMultilevel"/>
    <w:tmpl w:val="BAE0C5BA"/>
    <w:lvl w:ilvl="0" w:tplc="F48C45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08FFE">
      <w:start w:val="83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EE7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4D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E2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AC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ED2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AE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B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1636A"/>
    <w:multiLevelType w:val="hybridMultilevel"/>
    <w:tmpl w:val="CB1ED454"/>
    <w:lvl w:ilvl="0" w:tplc="2BF26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04400"/>
    <w:multiLevelType w:val="hybridMultilevel"/>
    <w:tmpl w:val="CD7EDF70"/>
    <w:lvl w:ilvl="0" w:tplc="0396CD5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54B73"/>
    <w:rsid w:val="00354B73"/>
    <w:rsid w:val="00483799"/>
    <w:rsid w:val="004C7137"/>
    <w:rsid w:val="00B12C28"/>
    <w:rsid w:val="00B36FAD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B7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4B73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713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794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715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311">
          <w:marLeft w:val="23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35">
          <w:marLeft w:val="23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79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050">
          <w:marLeft w:val="23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789">
          <w:marLeft w:val="23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annah.cern.ch/support/index.php?114684" TargetMode="External"/><Relationship Id="rId13" Type="http://schemas.openxmlformats.org/officeDocument/2006/relationships/hyperlink" Target="https://savannah.cern.ch/support/index.php?113721" TargetMode="External"/><Relationship Id="rId18" Type="http://schemas.openxmlformats.org/officeDocument/2006/relationships/hyperlink" Target="https://savannah.cern.ch/support/index.php?114831" TargetMode="External"/><Relationship Id="rId26" Type="http://schemas.openxmlformats.org/officeDocument/2006/relationships/hyperlink" Target="https://savannah.cern.ch/support/index.php?1148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vannah.cern.ch/support/index.php?115218" TargetMode="External"/><Relationship Id="rId7" Type="http://schemas.openxmlformats.org/officeDocument/2006/relationships/hyperlink" Target="https://savannah.cern.ch/support/index.php?114808" TargetMode="External"/><Relationship Id="rId12" Type="http://schemas.openxmlformats.org/officeDocument/2006/relationships/hyperlink" Target="https://savannah.cern.ch/support/index.php?114723" TargetMode="External"/><Relationship Id="rId17" Type="http://schemas.openxmlformats.org/officeDocument/2006/relationships/hyperlink" Target="https://savannah.cern.ch/support/index.php?113186" TargetMode="External"/><Relationship Id="rId25" Type="http://schemas.openxmlformats.org/officeDocument/2006/relationships/hyperlink" Target="https://savannah.cern.ch/support/index.php?1152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vannah.cern.ch/support/index.php?114809" TargetMode="External"/><Relationship Id="rId20" Type="http://schemas.openxmlformats.org/officeDocument/2006/relationships/hyperlink" Target="https://savannah.cern.ch/support/index.php?115218" TargetMode="External"/><Relationship Id="rId29" Type="http://schemas.openxmlformats.org/officeDocument/2006/relationships/hyperlink" Target="https://twiki.cern.ch/twiki/bin/view/EGEE/ExternalROCNagi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s.fzk.de/pages/owl.php" TargetMode="External"/><Relationship Id="rId11" Type="http://schemas.openxmlformats.org/officeDocument/2006/relationships/hyperlink" Target="https://savannah.cern.ch/support/index.php?114606" TargetMode="External"/><Relationship Id="rId24" Type="http://schemas.openxmlformats.org/officeDocument/2006/relationships/hyperlink" Target="https://savannah.cern.ch/support/index.php?115218" TargetMode="External"/><Relationship Id="rId5" Type="http://schemas.openxmlformats.org/officeDocument/2006/relationships/hyperlink" Target="https://gus.fzk.de/ws/ticket_info.php?ticket=59146" TargetMode="External"/><Relationship Id="rId15" Type="http://schemas.openxmlformats.org/officeDocument/2006/relationships/hyperlink" Target="https://savannah.cern.ch/support/index.php?115215" TargetMode="External"/><Relationship Id="rId23" Type="http://schemas.openxmlformats.org/officeDocument/2006/relationships/hyperlink" Target="https://savannah.cern.ch/support/index.php?115218" TargetMode="External"/><Relationship Id="rId28" Type="http://schemas.openxmlformats.org/officeDocument/2006/relationships/hyperlink" Target="https://savannah.cern.ch/support/index.php?115222" TargetMode="External"/><Relationship Id="rId10" Type="http://schemas.openxmlformats.org/officeDocument/2006/relationships/hyperlink" Target="https://savannah.cern.ch/support/index.php?114514" TargetMode="External"/><Relationship Id="rId19" Type="http://schemas.openxmlformats.org/officeDocument/2006/relationships/hyperlink" Target="https://savannah.cern.ch/support/index.php?11521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vannah.cern.ch/support/?113325" TargetMode="External"/><Relationship Id="rId14" Type="http://schemas.openxmlformats.org/officeDocument/2006/relationships/hyperlink" Target="https://savannah.cern.ch/support/index.php?115104" TargetMode="External"/><Relationship Id="rId22" Type="http://schemas.openxmlformats.org/officeDocument/2006/relationships/hyperlink" Target="https://savannah.cern.ch/support/index.php?115218" TargetMode="External"/><Relationship Id="rId27" Type="http://schemas.openxmlformats.org/officeDocument/2006/relationships/hyperlink" Target="https://savannah.cern.ch/support/index.php?11529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1</cp:revision>
  <dcterms:created xsi:type="dcterms:W3CDTF">2010-06-29T07:58:00Z</dcterms:created>
  <dcterms:modified xsi:type="dcterms:W3CDTF">2010-06-29T08:20:00Z</dcterms:modified>
</cp:coreProperties>
</file>