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6130"/>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08FAFA53" w:rsidR="008B0DF6" w:rsidRPr="005B528A" w:rsidRDefault="00E46EBA" w:rsidP="00E65243">
            <w:pPr>
              <w:rPr>
                <w:rFonts w:ascii="Arial" w:hAnsi="Arial" w:cs="Arial"/>
                <w:lang w:val="en-GB"/>
              </w:rPr>
            </w:pPr>
            <w:r>
              <w:rPr>
                <w:rFonts w:ascii="Arial" w:hAnsi="Arial" w:cs="Arial"/>
                <w:lang w:val="en-GB"/>
              </w:rPr>
              <w:t>19</w:t>
            </w:r>
            <w:r w:rsidR="0024640C">
              <w:rPr>
                <w:rFonts w:ascii="Arial" w:hAnsi="Arial" w:cs="Arial"/>
                <w:lang w:val="en-GB"/>
              </w:rPr>
              <w:t xml:space="preserve"> </w:t>
            </w:r>
            <w:r>
              <w:rPr>
                <w:rFonts w:ascii="Arial" w:hAnsi="Arial" w:cs="Arial"/>
                <w:lang w:val="en-GB"/>
              </w:rPr>
              <w:t>June</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07FC457" w:rsidR="008B0DF6" w:rsidRPr="005B528A" w:rsidRDefault="00E95D15" w:rsidP="00F02292">
            <w:pPr>
              <w:rPr>
                <w:rFonts w:ascii="Arial" w:hAnsi="Arial" w:cs="Arial"/>
                <w:lang w:val="en-GB"/>
              </w:rPr>
            </w:pPr>
            <w:r w:rsidRPr="00E95D15">
              <w:rPr>
                <w:rFonts w:ascii="Arial" w:hAnsi="Arial" w:cs="Arial"/>
                <w:lang w:val="en-GB"/>
              </w:rPr>
              <w:t>https://indico.egi.eu/indico</w:t>
            </w:r>
            <w:r w:rsidR="00200AF5">
              <w:rPr>
                <w:rFonts w:ascii="Arial" w:hAnsi="Arial" w:cs="Arial"/>
                <w:lang w:val="en-GB"/>
              </w:rPr>
              <w:t>/conferenceDisplay.py?confId=723</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4226E51" w14:textId="77777777" w:rsidR="00200AF5"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00AF5" w:rsidRPr="00633FC9">
        <w:rPr>
          <w:noProof/>
          <w:lang w:val="en-GB"/>
        </w:rPr>
        <w:t>Participants</w:t>
      </w:r>
      <w:r w:rsidR="00200AF5">
        <w:rPr>
          <w:noProof/>
        </w:rPr>
        <w:tab/>
      </w:r>
      <w:r w:rsidR="00200AF5">
        <w:rPr>
          <w:noProof/>
        </w:rPr>
        <w:fldChar w:fldCharType="begin"/>
      </w:r>
      <w:r w:rsidR="00200AF5">
        <w:rPr>
          <w:noProof/>
        </w:rPr>
        <w:instrText xml:space="preserve"> PAGEREF _Toc330596498 \h </w:instrText>
      </w:r>
      <w:r w:rsidR="00200AF5">
        <w:rPr>
          <w:noProof/>
        </w:rPr>
      </w:r>
      <w:r w:rsidR="00200AF5">
        <w:rPr>
          <w:noProof/>
        </w:rPr>
        <w:fldChar w:fldCharType="separate"/>
      </w:r>
      <w:r w:rsidR="00200AF5">
        <w:rPr>
          <w:noProof/>
        </w:rPr>
        <w:t>2</w:t>
      </w:r>
      <w:r w:rsidR="00200AF5">
        <w:rPr>
          <w:noProof/>
        </w:rPr>
        <w:fldChar w:fldCharType="end"/>
      </w:r>
    </w:p>
    <w:p w14:paraId="77EEE22E" w14:textId="77777777" w:rsidR="00200AF5" w:rsidRDefault="00200AF5">
      <w:pPr>
        <w:pStyle w:val="TOC1"/>
        <w:tabs>
          <w:tab w:val="right" w:pos="9396"/>
        </w:tabs>
        <w:rPr>
          <w:rFonts w:eastAsiaTheme="minorEastAsia"/>
          <w:b w:val="0"/>
          <w:caps w:val="0"/>
          <w:noProof/>
          <w:u w:val="none"/>
          <w:lang w:val="en-GB" w:eastAsia="en-GB"/>
        </w:rPr>
      </w:pPr>
      <w:r w:rsidRPr="00633FC9">
        <w:rPr>
          <w:noProof/>
          <w:lang w:val="en-GB"/>
        </w:rPr>
        <w:t>ACTION REVIEWS</w:t>
      </w:r>
      <w:r>
        <w:rPr>
          <w:noProof/>
        </w:rPr>
        <w:tab/>
      </w:r>
      <w:r>
        <w:rPr>
          <w:noProof/>
        </w:rPr>
        <w:fldChar w:fldCharType="begin"/>
      </w:r>
      <w:r>
        <w:rPr>
          <w:noProof/>
        </w:rPr>
        <w:instrText xml:space="preserve"> PAGEREF _Toc330596499 \h </w:instrText>
      </w:r>
      <w:r>
        <w:rPr>
          <w:noProof/>
        </w:rPr>
      </w:r>
      <w:r>
        <w:rPr>
          <w:noProof/>
        </w:rPr>
        <w:fldChar w:fldCharType="separate"/>
      </w:r>
      <w:r>
        <w:rPr>
          <w:noProof/>
        </w:rPr>
        <w:t>2</w:t>
      </w:r>
      <w:r>
        <w:rPr>
          <w:noProof/>
        </w:rPr>
        <w:fldChar w:fldCharType="end"/>
      </w:r>
    </w:p>
    <w:p w14:paraId="2267E6DD" w14:textId="77777777" w:rsidR="00200AF5" w:rsidRDefault="00200AF5">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_Toc330596500 \h </w:instrText>
      </w:r>
      <w:r>
        <w:rPr>
          <w:noProof/>
        </w:rPr>
      </w:r>
      <w:r>
        <w:rPr>
          <w:noProof/>
        </w:rPr>
        <w:fldChar w:fldCharType="separate"/>
      </w:r>
      <w:r>
        <w:rPr>
          <w:noProof/>
        </w:rPr>
        <w:t>4</w:t>
      </w:r>
      <w:r>
        <w:rPr>
          <w:noProof/>
        </w:rPr>
        <w:fldChar w:fldCharType="end"/>
      </w:r>
    </w:p>
    <w:p w14:paraId="07107259" w14:textId="77777777" w:rsidR="00200AF5" w:rsidRDefault="00200AF5">
      <w:pPr>
        <w:pStyle w:val="TOC1"/>
        <w:tabs>
          <w:tab w:val="right" w:pos="9396"/>
        </w:tabs>
        <w:rPr>
          <w:rFonts w:eastAsiaTheme="minorEastAsia"/>
          <w:b w:val="0"/>
          <w:caps w:val="0"/>
          <w:noProof/>
          <w:u w:val="none"/>
          <w:lang w:val="en-GB" w:eastAsia="en-GB"/>
        </w:rPr>
      </w:pPr>
      <w:r>
        <w:rPr>
          <w:noProof/>
        </w:rPr>
        <w:t>EGI accounting profile</w:t>
      </w:r>
      <w:r>
        <w:rPr>
          <w:noProof/>
        </w:rPr>
        <w:tab/>
      </w:r>
      <w:r>
        <w:rPr>
          <w:noProof/>
        </w:rPr>
        <w:fldChar w:fldCharType="begin"/>
      </w:r>
      <w:r>
        <w:rPr>
          <w:noProof/>
        </w:rPr>
        <w:instrText xml:space="preserve"> PAGEREF _Toc330596501 \h </w:instrText>
      </w:r>
      <w:r>
        <w:rPr>
          <w:noProof/>
        </w:rPr>
      </w:r>
      <w:r>
        <w:rPr>
          <w:noProof/>
        </w:rPr>
        <w:fldChar w:fldCharType="separate"/>
      </w:r>
      <w:r>
        <w:rPr>
          <w:noProof/>
        </w:rPr>
        <w:t>5</w:t>
      </w:r>
      <w:r>
        <w:rPr>
          <w:noProof/>
        </w:rPr>
        <w:fldChar w:fldCharType="end"/>
      </w:r>
    </w:p>
    <w:p w14:paraId="1CFF6D71" w14:textId="77777777" w:rsidR="00200AF5" w:rsidRDefault="00200AF5">
      <w:pPr>
        <w:pStyle w:val="TOC1"/>
        <w:tabs>
          <w:tab w:val="right" w:pos="9396"/>
        </w:tabs>
        <w:rPr>
          <w:rFonts w:eastAsiaTheme="minorEastAsia"/>
          <w:b w:val="0"/>
          <w:caps w:val="0"/>
          <w:noProof/>
          <w:u w:val="none"/>
          <w:lang w:val="en-GB" w:eastAsia="en-GB"/>
        </w:rPr>
      </w:pPr>
      <w:r>
        <w:rPr>
          <w:noProof/>
        </w:rPr>
        <w:t>gLite 3.1 and 3.2 retirement</w:t>
      </w:r>
      <w:r>
        <w:rPr>
          <w:noProof/>
        </w:rPr>
        <w:tab/>
      </w:r>
      <w:r>
        <w:rPr>
          <w:noProof/>
        </w:rPr>
        <w:fldChar w:fldCharType="begin"/>
      </w:r>
      <w:r>
        <w:rPr>
          <w:noProof/>
        </w:rPr>
        <w:instrText xml:space="preserve"> PAGEREF _Toc330596502 \h </w:instrText>
      </w:r>
      <w:r>
        <w:rPr>
          <w:noProof/>
        </w:rPr>
      </w:r>
      <w:r>
        <w:rPr>
          <w:noProof/>
        </w:rPr>
        <w:fldChar w:fldCharType="separate"/>
      </w:r>
      <w:r>
        <w:rPr>
          <w:noProof/>
        </w:rPr>
        <w:t>6</w:t>
      </w:r>
      <w:r>
        <w:rPr>
          <w:noProof/>
        </w:rPr>
        <w:fldChar w:fldCharType="end"/>
      </w:r>
    </w:p>
    <w:p w14:paraId="0E1648DE" w14:textId="77777777" w:rsidR="00200AF5" w:rsidRDefault="00200AF5">
      <w:pPr>
        <w:pStyle w:val="TOC1"/>
        <w:tabs>
          <w:tab w:val="right" w:pos="9396"/>
        </w:tabs>
        <w:rPr>
          <w:rFonts w:eastAsiaTheme="minorEastAsia"/>
          <w:b w:val="0"/>
          <w:caps w:val="0"/>
          <w:noProof/>
          <w:u w:val="none"/>
          <w:lang w:val="en-GB" w:eastAsia="en-GB"/>
        </w:rPr>
      </w:pPr>
      <w:r>
        <w:rPr>
          <w:noProof/>
        </w:rPr>
        <w:t>GLUE 2.0 Migration Plan</w:t>
      </w:r>
      <w:r>
        <w:rPr>
          <w:noProof/>
        </w:rPr>
        <w:tab/>
      </w:r>
      <w:r>
        <w:rPr>
          <w:noProof/>
        </w:rPr>
        <w:fldChar w:fldCharType="begin"/>
      </w:r>
      <w:r>
        <w:rPr>
          <w:noProof/>
        </w:rPr>
        <w:instrText xml:space="preserve"> PAGEREF _Toc330596503 \h </w:instrText>
      </w:r>
      <w:r>
        <w:rPr>
          <w:noProof/>
        </w:rPr>
      </w:r>
      <w:r>
        <w:rPr>
          <w:noProof/>
        </w:rPr>
        <w:fldChar w:fldCharType="separate"/>
      </w:r>
      <w:r>
        <w:rPr>
          <w:noProof/>
        </w:rPr>
        <w:t>7</w:t>
      </w:r>
      <w:r>
        <w:rPr>
          <w:noProof/>
        </w:rPr>
        <w:fldChar w:fldCharType="end"/>
      </w:r>
    </w:p>
    <w:p w14:paraId="07F624B3" w14:textId="77777777" w:rsidR="00200AF5" w:rsidRDefault="00200AF5">
      <w:pPr>
        <w:pStyle w:val="TOC1"/>
        <w:tabs>
          <w:tab w:val="right" w:pos="9396"/>
        </w:tabs>
        <w:rPr>
          <w:rFonts w:eastAsiaTheme="minorEastAsia"/>
          <w:b w:val="0"/>
          <w:caps w:val="0"/>
          <w:noProof/>
          <w:u w:val="none"/>
          <w:lang w:val="en-GB" w:eastAsia="en-GB"/>
        </w:rPr>
      </w:pPr>
      <w:r>
        <w:rPr>
          <w:noProof/>
        </w:rPr>
        <w:t>Impact of middlware support plans on operations</w:t>
      </w:r>
      <w:r>
        <w:rPr>
          <w:noProof/>
        </w:rPr>
        <w:tab/>
      </w:r>
      <w:r>
        <w:rPr>
          <w:noProof/>
        </w:rPr>
        <w:fldChar w:fldCharType="begin"/>
      </w:r>
      <w:r>
        <w:rPr>
          <w:noProof/>
        </w:rPr>
        <w:instrText xml:space="preserve"> PAGEREF _Toc330596504 \h </w:instrText>
      </w:r>
      <w:r>
        <w:rPr>
          <w:noProof/>
        </w:rPr>
      </w:r>
      <w:r>
        <w:rPr>
          <w:noProof/>
        </w:rPr>
        <w:fldChar w:fldCharType="separate"/>
      </w:r>
      <w:r>
        <w:rPr>
          <w:noProof/>
        </w:rPr>
        <w:t>8</w:t>
      </w:r>
      <w:r>
        <w:rPr>
          <w:noProof/>
        </w:rPr>
        <w:fldChar w:fldCharType="end"/>
      </w:r>
    </w:p>
    <w:p w14:paraId="08EA9569" w14:textId="77777777" w:rsidR="00200AF5" w:rsidRDefault="00200AF5">
      <w:pPr>
        <w:pStyle w:val="TOC1"/>
        <w:tabs>
          <w:tab w:val="right" w:pos="9396"/>
        </w:tabs>
        <w:rPr>
          <w:rFonts w:eastAsiaTheme="minorEastAsia"/>
          <w:b w:val="0"/>
          <w:caps w:val="0"/>
          <w:noProof/>
          <w:u w:val="none"/>
          <w:lang w:val="en-GB" w:eastAsia="en-GB"/>
        </w:rPr>
      </w:pPr>
      <w:r>
        <w:rPr>
          <w:noProof/>
        </w:rPr>
        <w:t>Operations Portal: Availability testing and reporting of NGI monthly A/R statistics. Preview</w:t>
      </w:r>
      <w:r>
        <w:rPr>
          <w:noProof/>
        </w:rPr>
        <w:tab/>
      </w:r>
      <w:r>
        <w:rPr>
          <w:noProof/>
        </w:rPr>
        <w:fldChar w:fldCharType="begin"/>
      </w:r>
      <w:r>
        <w:rPr>
          <w:noProof/>
        </w:rPr>
        <w:instrText xml:space="preserve"> PAGEREF _Toc330596505 \h </w:instrText>
      </w:r>
      <w:r>
        <w:rPr>
          <w:noProof/>
        </w:rPr>
      </w:r>
      <w:r>
        <w:rPr>
          <w:noProof/>
        </w:rPr>
        <w:fldChar w:fldCharType="separate"/>
      </w:r>
      <w:r>
        <w:rPr>
          <w:noProof/>
        </w:rPr>
        <w:t>8</w:t>
      </w:r>
      <w:r>
        <w:rPr>
          <w:noProof/>
        </w:rPr>
        <w:fldChar w:fldCharType="end"/>
      </w:r>
    </w:p>
    <w:p w14:paraId="2A72A155" w14:textId="77777777" w:rsidR="00200AF5" w:rsidRDefault="00200AF5">
      <w:pPr>
        <w:pStyle w:val="TOC1"/>
        <w:tabs>
          <w:tab w:val="right" w:pos="9396"/>
        </w:tabs>
        <w:rPr>
          <w:rFonts w:eastAsiaTheme="minorEastAsia"/>
          <w:b w:val="0"/>
          <w:caps w:val="0"/>
          <w:noProof/>
          <w:u w:val="none"/>
          <w:lang w:val="en-GB" w:eastAsia="en-GB"/>
        </w:rPr>
      </w:pPr>
      <w:r>
        <w:rPr>
          <w:noProof/>
        </w:rPr>
        <w:t>VO decommissioning procedure</w:t>
      </w:r>
      <w:r>
        <w:rPr>
          <w:noProof/>
        </w:rPr>
        <w:tab/>
      </w:r>
      <w:r>
        <w:rPr>
          <w:noProof/>
        </w:rPr>
        <w:fldChar w:fldCharType="begin"/>
      </w:r>
      <w:r>
        <w:rPr>
          <w:noProof/>
        </w:rPr>
        <w:instrText xml:space="preserve"> PAGEREF _Toc330596506 \h </w:instrText>
      </w:r>
      <w:r>
        <w:rPr>
          <w:noProof/>
        </w:rPr>
      </w:r>
      <w:r>
        <w:rPr>
          <w:noProof/>
        </w:rPr>
        <w:fldChar w:fldCharType="separate"/>
      </w:r>
      <w:r>
        <w:rPr>
          <w:noProof/>
        </w:rPr>
        <w:t>8</w:t>
      </w:r>
      <w:r>
        <w:rPr>
          <w:noProof/>
        </w:rPr>
        <w:fldChar w:fldCharType="end"/>
      </w:r>
    </w:p>
    <w:p w14:paraId="0AA3F899" w14:textId="77777777" w:rsidR="00200AF5" w:rsidRDefault="00200AF5">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_Toc330596507 \h </w:instrText>
      </w:r>
      <w:r>
        <w:rPr>
          <w:noProof/>
        </w:rPr>
      </w:r>
      <w:r>
        <w:rPr>
          <w:noProof/>
        </w:rPr>
        <w:fldChar w:fldCharType="separate"/>
      </w:r>
      <w:r>
        <w:rPr>
          <w:noProof/>
        </w:rPr>
        <w:t>8</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30596498"/>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B0688F" w:rsidRPr="00A562B3" w14:paraId="31E016C3"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E06389F" w14:textId="09E07E46" w:rsidR="00B0688F" w:rsidRDefault="00B0688F" w:rsidP="003861E4">
            <w:pPr>
              <w:ind w:left="1440" w:hanging="1440"/>
              <w:rPr>
                <w:rFonts w:ascii="Arial" w:hAnsi="Arial" w:cs="Arial"/>
                <w:sz w:val="16"/>
                <w:szCs w:val="16"/>
                <w:lang w:val="en-GB"/>
              </w:rPr>
            </w:pPr>
            <w:proofErr w:type="spellStart"/>
            <w:r>
              <w:rPr>
                <w:rFonts w:ascii="Arial" w:hAnsi="Arial" w:cs="Arial"/>
                <w:sz w:val="16"/>
                <w:szCs w:val="16"/>
                <w:lang w:val="en-GB"/>
              </w:rPr>
              <w:t>Emrah</w:t>
            </w:r>
            <w:proofErr w:type="spellEnd"/>
            <w:r>
              <w:rPr>
                <w:rFonts w:ascii="Arial" w:hAnsi="Arial" w:cs="Arial"/>
                <w:sz w:val="16"/>
                <w:szCs w:val="16"/>
                <w:lang w:val="en-GB"/>
              </w:rPr>
              <w:t xml:space="preserve"> </w:t>
            </w:r>
            <w:proofErr w:type="spellStart"/>
            <w:r w:rsidR="003861E4" w:rsidRPr="003861E4">
              <w:rPr>
                <w:rFonts w:ascii="Arial" w:hAnsi="Arial" w:cs="Arial"/>
                <w:sz w:val="16"/>
                <w:szCs w:val="16"/>
                <w:lang w:val="en-GB"/>
              </w:rPr>
              <w:t>A</w:t>
            </w:r>
            <w:r w:rsidR="003861E4">
              <w:rPr>
                <w:rFonts w:ascii="Arial" w:hAnsi="Arial" w:cs="Arial"/>
                <w:sz w:val="16"/>
                <w:szCs w:val="16"/>
                <w:lang w:val="en-GB"/>
              </w:rPr>
              <w:t>kkoyun</w:t>
            </w:r>
            <w:proofErr w:type="spellEnd"/>
          </w:p>
        </w:tc>
        <w:tc>
          <w:tcPr>
            <w:tcW w:w="791" w:type="dxa"/>
          </w:tcPr>
          <w:p w14:paraId="6FB6E1DB" w14:textId="77777777" w:rsidR="00B0688F" w:rsidRPr="00A562B3" w:rsidRDefault="00B068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603944E" w14:textId="0458F004" w:rsidR="00B0688F"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ULAKBIM/NGI_TR</w:t>
            </w:r>
          </w:p>
        </w:tc>
        <w:tc>
          <w:tcPr>
            <w:tcW w:w="2126" w:type="dxa"/>
          </w:tcPr>
          <w:p w14:paraId="625D5704" w14:textId="277FD429" w:rsidR="00B0688F"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B0688F" w:rsidRPr="00A562B3" w14:paraId="58A894A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B0688F" w:rsidRPr="00A562B3" w:rsidRDefault="00B0688F" w:rsidP="003B134A">
            <w:pPr>
              <w:ind w:left="1440" w:hanging="1440"/>
              <w:rPr>
                <w:rFonts w:ascii="Arial" w:hAnsi="Arial" w:cs="Arial"/>
                <w:sz w:val="16"/>
                <w:szCs w:val="16"/>
                <w:lang w:val="en-GB"/>
              </w:rPr>
            </w:pPr>
            <w:r>
              <w:rPr>
                <w:rFonts w:ascii="Arial" w:hAnsi="Arial" w:cs="Arial"/>
                <w:sz w:val="16"/>
                <w:szCs w:val="16"/>
                <w:lang w:val="en-GB"/>
              </w:rPr>
              <w:t xml:space="preserve">Luis </w:t>
            </w:r>
            <w:proofErr w:type="spellStart"/>
            <w:r>
              <w:rPr>
                <w:rFonts w:ascii="Arial" w:hAnsi="Arial" w:cs="Arial"/>
                <w:sz w:val="16"/>
                <w:szCs w:val="16"/>
                <w:lang w:val="en-GB"/>
              </w:rPr>
              <w:t>Alves</w:t>
            </w:r>
            <w:proofErr w:type="spellEnd"/>
          </w:p>
        </w:tc>
        <w:tc>
          <w:tcPr>
            <w:tcW w:w="791" w:type="dxa"/>
          </w:tcPr>
          <w:p w14:paraId="10581208" w14:textId="77777777" w:rsidR="00B0688F" w:rsidRPr="00A562B3" w:rsidRDefault="00B0688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B0688F" w:rsidRPr="00A562B3" w:rsidRDefault="00B068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200AF5" w:rsidRPr="00A562B3" w14:paraId="7C920B8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7E6FB1C" w14:textId="09D1C205" w:rsidR="00200AF5" w:rsidRDefault="00200AF5" w:rsidP="003B134A">
            <w:pPr>
              <w:ind w:left="1440" w:hanging="1440"/>
              <w:rPr>
                <w:rFonts w:ascii="Arial" w:hAnsi="Arial" w:cs="Arial"/>
                <w:sz w:val="16"/>
                <w:szCs w:val="16"/>
                <w:lang w:val="en-GB"/>
              </w:rPr>
            </w:pPr>
            <w:proofErr w:type="spellStart"/>
            <w:r>
              <w:rPr>
                <w:rFonts w:ascii="Arial" w:hAnsi="Arial" w:cs="Arial"/>
                <w:sz w:val="16"/>
                <w:szCs w:val="16"/>
                <w:lang w:val="en-GB"/>
              </w:rPr>
              <w:t>Torsten</w:t>
            </w:r>
            <w:proofErr w:type="spellEnd"/>
            <w:r>
              <w:rPr>
                <w:rFonts w:ascii="Arial" w:hAnsi="Arial" w:cs="Arial"/>
                <w:sz w:val="16"/>
                <w:szCs w:val="16"/>
                <w:lang w:val="en-GB"/>
              </w:rPr>
              <w:t xml:space="preserve"> </w:t>
            </w:r>
            <w:proofErr w:type="spellStart"/>
            <w:r>
              <w:rPr>
                <w:rFonts w:ascii="Arial" w:hAnsi="Arial" w:cs="Arial"/>
                <w:sz w:val="16"/>
                <w:szCs w:val="16"/>
                <w:lang w:val="en-GB"/>
              </w:rPr>
              <w:t>Antoni</w:t>
            </w:r>
            <w:proofErr w:type="spellEnd"/>
          </w:p>
        </w:tc>
        <w:tc>
          <w:tcPr>
            <w:tcW w:w="791" w:type="dxa"/>
          </w:tcPr>
          <w:p w14:paraId="133C11F4" w14:textId="77777777" w:rsidR="00200AF5" w:rsidRPr="00A562B3" w:rsidRDefault="00200AF5"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2897AA3" w14:textId="5150674D"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6F326D25" w14:textId="3D852D17"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FC168F" w:rsidRPr="00A562B3" w14:paraId="010E7A2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Jan </w:t>
            </w:r>
            <w:proofErr w:type="spellStart"/>
            <w:r w:rsidRPr="00A562B3">
              <w:rPr>
                <w:rFonts w:ascii="Arial" w:hAnsi="Arial" w:cs="Arial"/>
                <w:sz w:val="16"/>
                <w:szCs w:val="16"/>
                <w:lang w:val="en-GB"/>
              </w:rPr>
              <w:t>Astalos</w:t>
            </w:r>
            <w:proofErr w:type="spellEnd"/>
          </w:p>
        </w:tc>
        <w:tc>
          <w:tcPr>
            <w:tcW w:w="791" w:type="dxa"/>
          </w:tcPr>
          <w:p w14:paraId="7A082E7A" w14:textId="77777777" w:rsidR="00FC168F" w:rsidRPr="00A562B3" w:rsidRDefault="00FC168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861E4" w:rsidRPr="00A562B3" w14:paraId="6DAA60C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D69921D" w14:textId="3C50DE95" w:rsidR="003861E4" w:rsidRDefault="003861E4" w:rsidP="003B134A">
            <w:pPr>
              <w:ind w:left="1440" w:hanging="1440"/>
              <w:rPr>
                <w:rFonts w:ascii="Arial" w:hAnsi="Arial" w:cs="Arial"/>
                <w:sz w:val="16"/>
                <w:szCs w:val="16"/>
                <w:lang w:val="en-GB"/>
              </w:rPr>
            </w:pPr>
            <w:r>
              <w:rPr>
                <w:rFonts w:ascii="Arial" w:hAnsi="Arial" w:cs="Arial"/>
                <w:sz w:val="16"/>
                <w:szCs w:val="16"/>
                <w:lang w:val="en-GB"/>
              </w:rPr>
              <w:t xml:space="preserve">Riccardo </w:t>
            </w:r>
            <w:proofErr w:type="spellStart"/>
            <w:r>
              <w:rPr>
                <w:rFonts w:ascii="Arial" w:hAnsi="Arial" w:cs="Arial"/>
                <w:sz w:val="16"/>
                <w:szCs w:val="16"/>
                <w:lang w:val="en-GB"/>
              </w:rPr>
              <w:t>Brunetti</w:t>
            </w:r>
            <w:proofErr w:type="spellEnd"/>
          </w:p>
        </w:tc>
        <w:tc>
          <w:tcPr>
            <w:tcW w:w="791" w:type="dxa"/>
          </w:tcPr>
          <w:p w14:paraId="76171BA1" w14:textId="77777777" w:rsidR="003861E4" w:rsidRPr="00A562B3" w:rsidRDefault="003861E4"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F8BD90F" w14:textId="0577DDDD" w:rsidR="003861E4"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6313121A" w14:textId="628711B1" w:rsidR="003861E4" w:rsidRPr="00A562B3" w:rsidRDefault="003861E4"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38AAE8F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432BA4A" w14:textId="0FB72FBC" w:rsidR="00200AF5" w:rsidRDefault="00200AF5" w:rsidP="003B134A">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59219D2C" w14:textId="77777777" w:rsidR="00200AF5" w:rsidRPr="00A562B3" w:rsidRDefault="00200AF5"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977739" w14:textId="2EA1B33E"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 Information Officer</w:t>
            </w:r>
          </w:p>
        </w:tc>
        <w:tc>
          <w:tcPr>
            <w:tcW w:w="2126" w:type="dxa"/>
          </w:tcPr>
          <w:p w14:paraId="42C5C888" w14:textId="0C661E2E"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3DB7888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BF901DF" w14:textId="44FCB4F9" w:rsidR="00200AF5" w:rsidRDefault="00200AF5" w:rsidP="003B134A">
            <w:pPr>
              <w:ind w:left="1440" w:hanging="1440"/>
              <w:rPr>
                <w:rFonts w:ascii="Arial" w:hAnsi="Arial" w:cs="Arial"/>
                <w:sz w:val="16"/>
                <w:szCs w:val="16"/>
                <w:lang w:val="en-GB"/>
              </w:rPr>
            </w:pPr>
            <w:r>
              <w:rPr>
                <w:rFonts w:ascii="Arial" w:hAnsi="Arial" w:cs="Arial"/>
                <w:sz w:val="16"/>
                <w:szCs w:val="16"/>
                <w:lang w:val="en-GB"/>
              </w:rPr>
              <w:t xml:space="preserve">Daniele </w:t>
            </w:r>
            <w:proofErr w:type="spellStart"/>
            <w:r>
              <w:rPr>
                <w:rFonts w:ascii="Arial" w:hAnsi="Arial" w:cs="Arial"/>
                <w:sz w:val="16"/>
                <w:szCs w:val="16"/>
                <w:lang w:val="en-GB"/>
              </w:rPr>
              <w:t>Cesini</w:t>
            </w:r>
            <w:proofErr w:type="spellEnd"/>
          </w:p>
        </w:tc>
        <w:tc>
          <w:tcPr>
            <w:tcW w:w="791" w:type="dxa"/>
          </w:tcPr>
          <w:p w14:paraId="6AC98B98" w14:textId="77777777" w:rsidR="00200AF5" w:rsidRPr="00A562B3" w:rsidRDefault="00200AF5"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0FD4047" w14:textId="2DB794D1"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126" w:type="dxa"/>
          </w:tcPr>
          <w:p w14:paraId="1E97B997" w14:textId="76D4E007"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AM</w:t>
            </w:r>
          </w:p>
        </w:tc>
      </w:tr>
      <w:tr w:rsidR="00757A32" w:rsidRPr="00A562B3" w14:paraId="1E5A787D"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2237DA4" w14:textId="25D57B11" w:rsidR="00757A32" w:rsidRDefault="00757A32" w:rsidP="003B134A">
            <w:pPr>
              <w:ind w:left="1440" w:hanging="1440"/>
              <w:rPr>
                <w:rFonts w:ascii="Arial" w:hAnsi="Arial" w:cs="Arial"/>
                <w:sz w:val="16"/>
                <w:szCs w:val="16"/>
                <w:lang w:val="en-GB"/>
              </w:rPr>
            </w:pPr>
            <w:r w:rsidRPr="00757A32">
              <w:rPr>
                <w:rFonts w:ascii="Arial" w:hAnsi="Arial" w:cs="Arial"/>
                <w:sz w:val="16"/>
                <w:szCs w:val="16"/>
                <w:lang w:val="en-GB"/>
              </w:rPr>
              <w:t>Chun-Cheng Chen</w:t>
            </w:r>
          </w:p>
        </w:tc>
        <w:tc>
          <w:tcPr>
            <w:tcW w:w="791" w:type="dxa"/>
          </w:tcPr>
          <w:p w14:paraId="3697E9E6" w14:textId="77777777" w:rsidR="00757A32" w:rsidRPr="00A562B3" w:rsidRDefault="00757A32"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CF4F6EA" w14:textId="49700DBE" w:rsidR="00757A32"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Asia Pacific region</w:t>
            </w:r>
          </w:p>
        </w:tc>
        <w:tc>
          <w:tcPr>
            <w:tcW w:w="2126" w:type="dxa"/>
          </w:tcPr>
          <w:p w14:paraId="5CB17175" w14:textId="020308AA" w:rsidR="00757A32"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162AC787"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29CFD56" w14:textId="5C836300" w:rsidR="00200AF5" w:rsidRDefault="00200AF5" w:rsidP="003B134A">
            <w:pPr>
              <w:ind w:left="1440" w:hanging="1440"/>
              <w:rPr>
                <w:rFonts w:ascii="Arial" w:hAnsi="Arial" w:cs="Arial"/>
                <w:sz w:val="16"/>
                <w:szCs w:val="16"/>
                <w:lang w:val="en-GB"/>
              </w:rPr>
            </w:pPr>
            <w:r w:rsidRPr="00200AF5">
              <w:rPr>
                <w:rFonts w:ascii="Arial" w:hAnsi="Arial" w:cs="Arial"/>
                <w:sz w:val="16"/>
                <w:szCs w:val="16"/>
                <w:lang w:val="en-GB"/>
              </w:rPr>
              <w:t>Jeremy Coles</w:t>
            </w:r>
          </w:p>
        </w:tc>
        <w:tc>
          <w:tcPr>
            <w:tcW w:w="791" w:type="dxa"/>
          </w:tcPr>
          <w:p w14:paraId="0BAFC5A1" w14:textId="77777777" w:rsidR="00200AF5" w:rsidRPr="00A562B3" w:rsidRDefault="00200AF5"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13D6EDA" w14:textId="4683DFFF"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NGI_UK </w:t>
            </w:r>
          </w:p>
        </w:tc>
        <w:tc>
          <w:tcPr>
            <w:tcW w:w="2126" w:type="dxa"/>
          </w:tcPr>
          <w:p w14:paraId="5CD29854" w14:textId="4C350E61"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00AF5" w:rsidRPr="00A562B3" w14:paraId="0F27FE3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2099D7A" w14:textId="0C4FEC4E" w:rsidR="00200AF5" w:rsidRDefault="00200AF5" w:rsidP="003B134A">
            <w:pPr>
              <w:ind w:left="1440" w:hanging="1440"/>
              <w:rPr>
                <w:rFonts w:ascii="Arial" w:hAnsi="Arial" w:cs="Arial"/>
                <w:sz w:val="16"/>
                <w:szCs w:val="16"/>
                <w:lang w:val="en-GB"/>
              </w:rPr>
            </w:pPr>
            <w:r>
              <w:rPr>
                <w:rFonts w:ascii="Arial" w:hAnsi="Arial" w:cs="Arial"/>
                <w:sz w:val="16"/>
                <w:szCs w:val="16"/>
                <w:lang w:val="en-GB"/>
              </w:rPr>
              <w:t>Linda Cornwall</w:t>
            </w:r>
          </w:p>
        </w:tc>
        <w:tc>
          <w:tcPr>
            <w:tcW w:w="791" w:type="dxa"/>
          </w:tcPr>
          <w:p w14:paraId="15EB08B2" w14:textId="77777777" w:rsidR="00200AF5" w:rsidRPr="00A562B3" w:rsidRDefault="00200AF5"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4B9510E" w14:textId="712936E3"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Chairman</w:t>
            </w:r>
          </w:p>
        </w:tc>
        <w:tc>
          <w:tcPr>
            <w:tcW w:w="2126" w:type="dxa"/>
          </w:tcPr>
          <w:p w14:paraId="04676F5D" w14:textId="552B9867"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200AF5" w:rsidRPr="00A562B3" w14:paraId="6FB0E75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59C1E64" w14:textId="4FD88118" w:rsidR="00200AF5" w:rsidRDefault="00200AF5" w:rsidP="003B134A">
            <w:pPr>
              <w:ind w:left="1440" w:hanging="1440"/>
              <w:rPr>
                <w:rFonts w:ascii="Arial" w:hAnsi="Arial" w:cs="Arial"/>
                <w:sz w:val="16"/>
                <w:szCs w:val="16"/>
                <w:lang w:val="en-GB"/>
              </w:rPr>
            </w:pPr>
            <w:r w:rsidRPr="00200AF5">
              <w:rPr>
                <w:rFonts w:ascii="Arial" w:hAnsi="Arial" w:cs="Arial"/>
                <w:sz w:val="16"/>
                <w:szCs w:val="16"/>
                <w:lang w:val="en-GB"/>
              </w:rPr>
              <w:t xml:space="preserve">Hélène </w:t>
            </w:r>
            <w:proofErr w:type="spellStart"/>
            <w:r w:rsidRPr="00200AF5">
              <w:rPr>
                <w:rFonts w:ascii="Arial" w:hAnsi="Arial" w:cs="Arial"/>
                <w:sz w:val="16"/>
                <w:szCs w:val="16"/>
                <w:lang w:val="en-GB"/>
              </w:rPr>
              <w:t>Cordier</w:t>
            </w:r>
            <w:proofErr w:type="spellEnd"/>
          </w:p>
        </w:tc>
        <w:tc>
          <w:tcPr>
            <w:tcW w:w="791" w:type="dxa"/>
          </w:tcPr>
          <w:p w14:paraId="4146C4A2" w14:textId="77777777" w:rsidR="00200AF5" w:rsidRPr="00A562B3" w:rsidRDefault="00200AF5"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2F260AE" w14:textId="7F022534"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IN2P3/NGI_FRANCE</w:t>
            </w:r>
          </w:p>
        </w:tc>
        <w:tc>
          <w:tcPr>
            <w:tcW w:w="2126" w:type="dxa"/>
          </w:tcPr>
          <w:p w14:paraId="3773C748" w14:textId="6DF476BD"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200AF5" w:rsidRPr="00A562B3" w14:paraId="17B9166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BB0561A" w14:textId="77777777" w:rsidR="00200AF5" w:rsidRPr="00A562B3" w:rsidRDefault="00200AF5"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16E3F785"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29B5526"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5C1E769C"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200AF5" w:rsidRPr="00A562B3" w14:paraId="2FEFC00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B99620A" w14:textId="1BA7302D" w:rsidR="00200AF5" w:rsidRPr="00B3013F" w:rsidRDefault="00200AF5" w:rsidP="003B134A">
            <w:pPr>
              <w:ind w:left="1440" w:hanging="1440"/>
              <w:rPr>
                <w:rFonts w:ascii="Arial" w:hAnsi="Arial" w:cs="Arial"/>
                <w:sz w:val="16"/>
                <w:szCs w:val="16"/>
                <w:lang w:val="en-GB"/>
              </w:rPr>
            </w:pPr>
            <w:proofErr w:type="spellStart"/>
            <w:r>
              <w:rPr>
                <w:rFonts w:ascii="Arial" w:hAnsi="Arial" w:cs="Arial"/>
                <w:sz w:val="16"/>
                <w:szCs w:val="16"/>
                <w:lang w:val="en-GB"/>
              </w:rPr>
              <w:t>Feyza</w:t>
            </w:r>
            <w:proofErr w:type="spellEnd"/>
            <w:r>
              <w:rPr>
                <w:rFonts w:ascii="Arial" w:hAnsi="Arial" w:cs="Arial"/>
                <w:sz w:val="16"/>
                <w:szCs w:val="16"/>
                <w:lang w:val="en-GB"/>
              </w:rPr>
              <w:t xml:space="preserve"> </w:t>
            </w:r>
            <w:proofErr w:type="spellStart"/>
            <w:r>
              <w:rPr>
                <w:rFonts w:ascii="Arial" w:hAnsi="Arial" w:cs="Arial"/>
                <w:sz w:val="16"/>
                <w:szCs w:val="16"/>
                <w:lang w:val="en-GB"/>
              </w:rPr>
              <w:t>Eryol</w:t>
            </w:r>
            <w:proofErr w:type="spellEnd"/>
          </w:p>
        </w:tc>
        <w:tc>
          <w:tcPr>
            <w:tcW w:w="791" w:type="dxa"/>
          </w:tcPr>
          <w:p w14:paraId="3652DFEB" w14:textId="77777777"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464FC63" w14:textId="632633AB"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7D4830">
              <w:rPr>
                <w:rFonts w:ascii="Arial" w:hAnsi="Arial" w:cs="Arial"/>
                <w:sz w:val="16"/>
                <w:szCs w:val="16"/>
                <w:lang w:val="en-GB"/>
              </w:rPr>
              <w:t>Ulakbim</w:t>
            </w:r>
            <w:proofErr w:type="spellEnd"/>
            <w:r>
              <w:rPr>
                <w:rFonts w:ascii="Arial" w:hAnsi="Arial" w:cs="Arial"/>
                <w:sz w:val="16"/>
                <w:szCs w:val="16"/>
                <w:lang w:val="en-GB"/>
              </w:rPr>
              <w:t>/NGI_TR</w:t>
            </w:r>
          </w:p>
        </w:tc>
        <w:tc>
          <w:tcPr>
            <w:tcW w:w="2126" w:type="dxa"/>
          </w:tcPr>
          <w:p w14:paraId="5133166A" w14:textId="4D7436C0"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136C35D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200AF5" w:rsidRPr="00A562B3" w:rsidRDefault="00200AF5"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Tiziana</w:t>
            </w:r>
            <w:proofErr w:type="spellEnd"/>
            <w:r w:rsidRPr="00A562B3">
              <w:rPr>
                <w:rFonts w:ascii="Arial" w:hAnsi="Arial" w:cs="Arial"/>
                <w:sz w:val="16"/>
                <w:szCs w:val="16"/>
                <w:lang w:val="en-GB"/>
              </w:rPr>
              <w:t xml:space="preserve"> Ferrari </w:t>
            </w:r>
          </w:p>
        </w:tc>
        <w:tc>
          <w:tcPr>
            <w:tcW w:w="791" w:type="dxa"/>
          </w:tcPr>
          <w:p w14:paraId="37F3AC9D"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757A32" w:rsidRPr="00A562B3" w14:paraId="316D473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B920511" w14:textId="48527F92" w:rsidR="00757A32" w:rsidRPr="00A562B3" w:rsidRDefault="00757A32" w:rsidP="003B134A">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6BD92E65" w14:textId="77777777" w:rsidR="00757A32" w:rsidRPr="00A562B3"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5D5D500" w14:textId="1FF4D56A" w:rsidR="00757A32" w:rsidRPr="00A562B3"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126" w:type="dxa"/>
          </w:tcPr>
          <w:p w14:paraId="775921A9" w14:textId="0EAC0107" w:rsidR="00757A32" w:rsidRPr="00A562B3"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200AF5" w:rsidRPr="00A562B3" w14:paraId="78F4BAC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200AF5" w:rsidRPr="00A562B3" w:rsidRDefault="00200AF5"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200AF5" w:rsidRPr="00A562B3" w14:paraId="45C84FA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200AF5" w:rsidRPr="00A562B3" w:rsidRDefault="00200AF5" w:rsidP="003B134A">
            <w:pPr>
              <w:ind w:left="1440" w:hanging="1440"/>
              <w:rPr>
                <w:rFonts w:ascii="Arial" w:hAnsi="Arial" w:cs="Arial"/>
                <w:sz w:val="16"/>
                <w:szCs w:val="16"/>
                <w:lang w:val="en-GB"/>
              </w:rPr>
            </w:pPr>
            <w:r w:rsidRPr="00753942">
              <w:rPr>
                <w:rFonts w:ascii="Arial" w:hAnsi="Arial" w:cs="Arial"/>
                <w:sz w:val="16"/>
                <w:szCs w:val="16"/>
                <w:lang w:val="en-GB"/>
              </w:rPr>
              <w:t xml:space="preserve">Nikola </w:t>
            </w:r>
            <w:proofErr w:type="spellStart"/>
            <w:r w:rsidRPr="00753942">
              <w:rPr>
                <w:rFonts w:ascii="Arial" w:hAnsi="Arial" w:cs="Arial"/>
                <w:sz w:val="16"/>
                <w:szCs w:val="16"/>
                <w:lang w:val="en-GB"/>
              </w:rPr>
              <w:t>Grkic</w:t>
            </w:r>
            <w:proofErr w:type="spellEnd"/>
          </w:p>
        </w:tc>
        <w:tc>
          <w:tcPr>
            <w:tcW w:w="791" w:type="dxa"/>
          </w:tcPr>
          <w:p w14:paraId="4E7AEABA" w14:textId="77777777"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8BCFB7" w14:textId="03A183C9"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7AAC79C4" w14:textId="31F14CFA"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00AF5" w:rsidRPr="00A562B3" w14:paraId="46123C0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48CE369" w14:textId="4494D8CA" w:rsidR="00200AF5" w:rsidRPr="00753942" w:rsidRDefault="00200AF5" w:rsidP="003B134A">
            <w:pPr>
              <w:ind w:left="1440" w:hanging="1440"/>
              <w:rPr>
                <w:rFonts w:ascii="Arial" w:hAnsi="Arial" w:cs="Arial"/>
                <w:sz w:val="16"/>
                <w:szCs w:val="16"/>
                <w:lang w:val="en-GB"/>
              </w:rPr>
            </w:pPr>
            <w:r>
              <w:rPr>
                <w:rFonts w:ascii="Arial" w:hAnsi="Arial" w:cs="Arial"/>
                <w:sz w:val="16"/>
                <w:szCs w:val="16"/>
                <w:lang w:val="en-GB"/>
              </w:rPr>
              <w:t xml:space="preserve">Emir </w:t>
            </w:r>
            <w:proofErr w:type="spellStart"/>
            <w:r>
              <w:rPr>
                <w:rFonts w:ascii="Arial" w:hAnsi="Arial" w:cs="Arial"/>
                <w:sz w:val="16"/>
                <w:szCs w:val="16"/>
                <w:lang w:val="en-GB"/>
              </w:rPr>
              <w:t>Imamagic</w:t>
            </w:r>
            <w:proofErr w:type="spellEnd"/>
          </w:p>
        </w:tc>
        <w:tc>
          <w:tcPr>
            <w:tcW w:w="791" w:type="dxa"/>
          </w:tcPr>
          <w:p w14:paraId="2BFCE952"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08FAEC8" w14:textId="1D4DA2D7"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SRCE/NGI_HR</w:t>
            </w:r>
          </w:p>
        </w:tc>
        <w:tc>
          <w:tcPr>
            <w:tcW w:w="2126" w:type="dxa"/>
          </w:tcPr>
          <w:p w14:paraId="4330E6C7" w14:textId="466CC355"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7517DDD6"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E590A62" w14:textId="2FA6509B" w:rsidR="00200AF5" w:rsidRDefault="00200AF5" w:rsidP="003B134A">
            <w:pPr>
              <w:ind w:left="1440" w:hanging="1440"/>
              <w:rPr>
                <w:rFonts w:ascii="Arial" w:hAnsi="Arial" w:cs="Arial"/>
                <w:sz w:val="16"/>
                <w:szCs w:val="16"/>
                <w:lang w:val="en-GB"/>
              </w:rPr>
            </w:pPr>
            <w:r>
              <w:rPr>
                <w:rFonts w:ascii="Arial" w:hAnsi="Arial" w:cs="Arial"/>
                <w:sz w:val="16"/>
                <w:szCs w:val="16"/>
                <w:lang w:val="en-GB"/>
              </w:rPr>
              <w:t>Kostas Koumantaros</w:t>
            </w:r>
          </w:p>
        </w:tc>
        <w:tc>
          <w:tcPr>
            <w:tcW w:w="791" w:type="dxa"/>
          </w:tcPr>
          <w:p w14:paraId="78F01A21" w14:textId="77777777"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E275D99" w14:textId="1A6F1983"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GRNET/NGI Greece</w:t>
            </w:r>
          </w:p>
        </w:tc>
        <w:tc>
          <w:tcPr>
            <w:tcW w:w="2126" w:type="dxa"/>
          </w:tcPr>
          <w:p w14:paraId="373E88EE" w14:textId="333269D8"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25E87CB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CD7CC3D" w14:textId="46915AAD" w:rsidR="00200AF5" w:rsidRDefault="00200AF5" w:rsidP="003B134A">
            <w:pPr>
              <w:ind w:left="1440" w:hanging="1440"/>
              <w:rPr>
                <w:rFonts w:ascii="Arial" w:hAnsi="Arial" w:cs="Arial"/>
                <w:sz w:val="16"/>
                <w:szCs w:val="16"/>
                <w:lang w:val="en-GB"/>
              </w:rPr>
            </w:pPr>
            <w:r w:rsidRPr="00200AF5">
              <w:rPr>
                <w:rFonts w:ascii="Arial" w:hAnsi="Arial" w:cs="Arial"/>
                <w:sz w:val="16"/>
                <w:szCs w:val="16"/>
                <w:lang w:val="en-GB"/>
              </w:rPr>
              <w:t xml:space="preserve">Dmitry </w:t>
            </w:r>
            <w:proofErr w:type="spellStart"/>
            <w:r w:rsidRPr="00200AF5">
              <w:rPr>
                <w:rFonts w:ascii="Arial" w:hAnsi="Arial" w:cs="Arial"/>
                <w:sz w:val="16"/>
                <w:szCs w:val="16"/>
                <w:lang w:val="en-GB"/>
              </w:rPr>
              <w:t>Nilsen</w:t>
            </w:r>
            <w:proofErr w:type="spellEnd"/>
          </w:p>
        </w:tc>
        <w:tc>
          <w:tcPr>
            <w:tcW w:w="791" w:type="dxa"/>
          </w:tcPr>
          <w:p w14:paraId="1DC30206"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D316D0E" w14:textId="0B2B319A"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4C3199DC" w14:textId="131AA32F"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200AF5" w:rsidRPr="00A562B3" w14:paraId="5CAB63C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890CB08" w14:textId="2B1355BB" w:rsidR="00200AF5" w:rsidRDefault="00200AF5" w:rsidP="003B134A">
            <w:pPr>
              <w:ind w:left="1440" w:hanging="1440"/>
              <w:rPr>
                <w:rFonts w:ascii="Arial" w:hAnsi="Arial" w:cs="Arial"/>
                <w:sz w:val="16"/>
                <w:szCs w:val="16"/>
                <w:lang w:val="en-GB"/>
              </w:rPr>
            </w:pPr>
            <w:r w:rsidRPr="005B528A">
              <w:rPr>
                <w:rFonts w:ascii="Arial" w:hAnsi="Arial" w:cs="Arial"/>
                <w:sz w:val="16"/>
                <w:szCs w:val="16"/>
                <w:lang w:val="en-GB"/>
              </w:rPr>
              <w:t>Mats Nylen</w:t>
            </w:r>
          </w:p>
        </w:tc>
        <w:tc>
          <w:tcPr>
            <w:tcW w:w="791" w:type="dxa"/>
          </w:tcPr>
          <w:p w14:paraId="55C9C1EE" w14:textId="77777777"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821A100" w14:textId="0BB06D41"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7D2A5929" w14:textId="07E7C6F0"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200AF5" w:rsidRPr="00A562B3" w14:paraId="2BCC67B7" w14:textId="77777777" w:rsidTr="000B3DCE">
        <w:tc>
          <w:tcPr>
            <w:cnfStyle w:val="001000000000" w:firstRow="0" w:lastRow="0" w:firstColumn="1" w:lastColumn="0" w:oddVBand="0" w:evenVBand="0" w:oddHBand="0" w:evenHBand="0" w:firstRowFirstColumn="0" w:firstRowLastColumn="0" w:lastRowFirstColumn="0" w:lastRowLastColumn="0"/>
            <w:tcW w:w="3003" w:type="dxa"/>
          </w:tcPr>
          <w:p w14:paraId="48F53B53" w14:textId="4F3F8E3E" w:rsidR="00200AF5" w:rsidRPr="00A562B3" w:rsidRDefault="00200AF5" w:rsidP="000B3DCE">
            <w:pPr>
              <w:ind w:left="1440" w:hanging="1440"/>
              <w:rPr>
                <w:rFonts w:ascii="Arial" w:hAnsi="Arial" w:cs="Arial"/>
                <w:sz w:val="16"/>
                <w:szCs w:val="16"/>
              </w:rPr>
            </w:pPr>
            <w:r w:rsidRPr="005B528A">
              <w:rPr>
                <w:rFonts w:ascii="Arial" w:hAnsi="Arial" w:cs="Arial"/>
                <w:sz w:val="16"/>
                <w:szCs w:val="16"/>
                <w:lang w:val="en-GB"/>
              </w:rPr>
              <w:t>Mats Nylen</w:t>
            </w:r>
          </w:p>
        </w:tc>
        <w:tc>
          <w:tcPr>
            <w:tcW w:w="791" w:type="dxa"/>
          </w:tcPr>
          <w:p w14:paraId="02F1C7D5" w14:textId="77777777" w:rsidR="00200AF5" w:rsidRPr="00A562B3" w:rsidRDefault="00200AF5" w:rsidP="000B3D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08BE058" w14:textId="5440C17B" w:rsidR="00200AF5" w:rsidRPr="00A562B3" w:rsidRDefault="00200AF5" w:rsidP="000B3DC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612A38A8" w14:textId="534B672C" w:rsidR="00200AF5" w:rsidRPr="00A562B3" w:rsidRDefault="00200AF5" w:rsidP="000B3DC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200AF5" w:rsidRPr="00A562B3" w14:paraId="2B3FD2B2" w14:textId="77777777" w:rsidTr="000B3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4A24CF3" w14:textId="02B8CD5D" w:rsidR="00200AF5" w:rsidRPr="00A562B3" w:rsidRDefault="00200AF5" w:rsidP="000B3DCE">
            <w:pPr>
              <w:ind w:left="1440" w:hanging="1440"/>
              <w:rPr>
                <w:rFonts w:ascii="Arial" w:hAnsi="Arial" w:cs="Arial"/>
                <w:sz w:val="16"/>
                <w:szCs w:val="16"/>
              </w:rPr>
            </w:pPr>
            <w:r w:rsidRPr="00200AF5">
              <w:rPr>
                <w:rFonts w:ascii="Arial" w:hAnsi="Arial" w:cs="Arial"/>
                <w:sz w:val="16"/>
                <w:szCs w:val="16"/>
              </w:rPr>
              <w:t>Lequeux Olivier</w:t>
            </w:r>
          </w:p>
        </w:tc>
        <w:tc>
          <w:tcPr>
            <w:tcW w:w="791" w:type="dxa"/>
          </w:tcPr>
          <w:p w14:paraId="216EE870" w14:textId="77777777" w:rsidR="00200AF5" w:rsidRPr="00A562B3" w:rsidRDefault="00200AF5" w:rsidP="000B3DC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6D7C237" w14:textId="60ED0107" w:rsidR="00200AF5" w:rsidRPr="00A562B3" w:rsidRDefault="00200AF5" w:rsidP="000B3DC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CNRS/Operations Portal PT</w:t>
            </w:r>
          </w:p>
        </w:tc>
        <w:tc>
          <w:tcPr>
            <w:tcW w:w="2126" w:type="dxa"/>
          </w:tcPr>
          <w:p w14:paraId="0E42944C" w14:textId="6C03980C" w:rsidR="00200AF5" w:rsidRPr="00A562B3" w:rsidRDefault="00200AF5" w:rsidP="000B3DC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200AF5" w:rsidRPr="00A562B3" w14:paraId="56C3D1E3"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F490258" w14:textId="5E7CED6F" w:rsidR="00200AF5" w:rsidRDefault="00200AF5" w:rsidP="003B134A">
            <w:pPr>
              <w:ind w:left="1440" w:hanging="1440"/>
              <w:rPr>
                <w:rFonts w:ascii="Arial" w:hAnsi="Arial" w:cs="Arial"/>
                <w:sz w:val="16"/>
                <w:szCs w:val="16"/>
                <w:lang w:val="en-GB"/>
              </w:rPr>
            </w:pPr>
            <w:r>
              <w:rPr>
                <w:rFonts w:ascii="Arial" w:hAnsi="Arial" w:cs="Arial"/>
                <w:sz w:val="16"/>
                <w:szCs w:val="16"/>
                <w:lang w:val="en-GB"/>
              </w:rPr>
              <w:t xml:space="preserve">Miroslav </w:t>
            </w:r>
            <w:proofErr w:type="spellStart"/>
            <w:r>
              <w:rPr>
                <w:rFonts w:ascii="Arial" w:hAnsi="Arial" w:cs="Arial"/>
                <w:sz w:val="16"/>
                <w:szCs w:val="16"/>
                <w:lang w:val="en-GB"/>
              </w:rPr>
              <w:t>Ruda</w:t>
            </w:r>
            <w:proofErr w:type="spellEnd"/>
          </w:p>
        </w:tc>
        <w:tc>
          <w:tcPr>
            <w:tcW w:w="791" w:type="dxa"/>
          </w:tcPr>
          <w:p w14:paraId="1EEBA47D" w14:textId="77777777" w:rsidR="00200AF5" w:rsidRPr="00A562B3" w:rsidRDefault="00200AF5"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11223EE" w14:textId="13403DEF"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126" w:type="dxa"/>
          </w:tcPr>
          <w:p w14:paraId="3FF9371B" w14:textId="3CBDB52A" w:rsidR="00200AF5"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00091266"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1D48426" w14:textId="77138135" w:rsidR="00200AF5" w:rsidRDefault="00200AF5" w:rsidP="003B134A">
            <w:pPr>
              <w:ind w:left="1440" w:hanging="1440"/>
              <w:rPr>
                <w:rFonts w:ascii="Arial" w:hAnsi="Arial" w:cs="Arial"/>
                <w:sz w:val="16"/>
                <w:szCs w:val="16"/>
                <w:lang w:val="en-GB"/>
              </w:rPr>
            </w:pPr>
            <w:r>
              <w:rPr>
                <w:rFonts w:ascii="Arial" w:hAnsi="Arial" w:cs="Arial"/>
                <w:sz w:val="16"/>
                <w:szCs w:val="16"/>
                <w:lang w:val="en-GB"/>
              </w:rPr>
              <w:t>Renato Santana</w:t>
            </w:r>
          </w:p>
        </w:tc>
        <w:tc>
          <w:tcPr>
            <w:tcW w:w="791" w:type="dxa"/>
          </w:tcPr>
          <w:p w14:paraId="60DE7407" w14:textId="77777777" w:rsidR="00200AF5" w:rsidRPr="00A562B3" w:rsidRDefault="00200AF5"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11622A8" w14:textId="1E737E02"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200AF5">
              <w:rPr>
                <w:rFonts w:ascii="Arial" w:hAnsi="Arial" w:cs="Arial"/>
                <w:sz w:val="16"/>
                <w:szCs w:val="16"/>
                <w:lang w:val="en-GB"/>
              </w:rPr>
              <w:t>C</w:t>
            </w:r>
            <w:r>
              <w:rPr>
                <w:rFonts w:ascii="Arial" w:hAnsi="Arial" w:cs="Arial"/>
                <w:sz w:val="16"/>
                <w:szCs w:val="16"/>
                <w:lang w:val="en-GB"/>
              </w:rPr>
              <w:t>BPF/ ROC_LA</w:t>
            </w:r>
          </w:p>
        </w:tc>
        <w:tc>
          <w:tcPr>
            <w:tcW w:w="2126" w:type="dxa"/>
          </w:tcPr>
          <w:p w14:paraId="593C795F" w14:textId="306C4522"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00AF5" w:rsidRPr="00A562B3" w14:paraId="5B02199C"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5202F20" w14:textId="77777777" w:rsidR="00200AF5" w:rsidRPr="00A562B3" w:rsidRDefault="00200AF5" w:rsidP="003B134A">
            <w:pPr>
              <w:ind w:left="1440" w:hanging="1440"/>
              <w:rPr>
                <w:rFonts w:ascii="Arial" w:hAnsi="Arial" w:cs="Arial"/>
                <w:sz w:val="16"/>
                <w:szCs w:val="16"/>
                <w:lang w:val="en-GB"/>
              </w:rPr>
            </w:pPr>
            <w:r w:rsidRPr="00A562B3">
              <w:rPr>
                <w:rFonts w:ascii="Arial" w:hAnsi="Arial" w:cs="Arial"/>
                <w:sz w:val="16"/>
                <w:szCs w:val="16"/>
                <w:lang w:val="en-GB"/>
              </w:rPr>
              <w:t xml:space="preserve">Peter </w:t>
            </w:r>
            <w:proofErr w:type="spellStart"/>
            <w:r w:rsidRPr="00A562B3">
              <w:rPr>
                <w:rFonts w:ascii="Arial" w:hAnsi="Arial" w:cs="Arial"/>
                <w:sz w:val="16"/>
                <w:szCs w:val="16"/>
                <w:lang w:val="en-GB"/>
              </w:rPr>
              <w:t>Solagna</w:t>
            </w:r>
            <w:proofErr w:type="spellEnd"/>
          </w:p>
        </w:tc>
        <w:tc>
          <w:tcPr>
            <w:tcW w:w="791" w:type="dxa"/>
          </w:tcPr>
          <w:p w14:paraId="6EBCCE91"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4D78C0"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231E4321" w14:textId="77777777" w:rsidR="00200AF5" w:rsidRPr="00A562B3" w:rsidRDefault="00200AF5"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200AF5" w:rsidRPr="00A562B3" w14:paraId="5313DD0F" w14:textId="77777777" w:rsidTr="00507D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03" w:type="dxa"/>
          </w:tcPr>
          <w:p w14:paraId="1BA811C4" w14:textId="74975B55" w:rsidR="00200AF5" w:rsidRDefault="00200AF5" w:rsidP="003B134A">
            <w:pPr>
              <w:ind w:left="1440" w:hanging="1440"/>
              <w:rPr>
                <w:rFonts w:ascii="Arial" w:hAnsi="Arial" w:cs="Arial"/>
                <w:sz w:val="16"/>
                <w:szCs w:val="16"/>
                <w:lang w:val="en-GB"/>
              </w:rPr>
            </w:pPr>
            <w:r w:rsidRPr="00B0688F">
              <w:rPr>
                <w:rFonts w:ascii="Arial" w:hAnsi="Arial" w:cs="Arial"/>
                <w:sz w:val="16"/>
                <w:szCs w:val="16"/>
                <w:lang w:val="en-GB"/>
              </w:rPr>
              <w:t xml:space="preserve">Ulf </w:t>
            </w:r>
            <w:proofErr w:type="spellStart"/>
            <w:r w:rsidRPr="00B0688F">
              <w:rPr>
                <w:rFonts w:ascii="Arial" w:hAnsi="Arial" w:cs="Arial"/>
                <w:sz w:val="16"/>
                <w:szCs w:val="16"/>
                <w:lang w:val="en-GB"/>
              </w:rPr>
              <w:t>Tigerstedt</w:t>
            </w:r>
            <w:proofErr w:type="spellEnd"/>
          </w:p>
        </w:tc>
        <w:tc>
          <w:tcPr>
            <w:tcW w:w="791" w:type="dxa"/>
          </w:tcPr>
          <w:p w14:paraId="19BE46BA" w14:textId="77777777" w:rsidR="00200AF5" w:rsidRPr="00A562B3"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3ABFBBA" w14:textId="6D97B35A" w:rsidR="00200AF5" w:rsidRPr="007D4830"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67E4E436" w14:textId="6FC87E0D" w:rsidR="00200AF5" w:rsidRDefault="00200AF5"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07D04" w:rsidRPr="00A562B3" w14:paraId="4CB20EF9"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111B929" w14:textId="062B4036" w:rsidR="00757A32" w:rsidRDefault="00757A32" w:rsidP="003B134A">
            <w:pPr>
              <w:ind w:left="1440" w:hanging="1440"/>
              <w:rPr>
                <w:rFonts w:ascii="Arial" w:hAnsi="Arial" w:cs="Arial"/>
                <w:sz w:val="16"/>
                <w:szCs w:val="16"/>
                <w:lang w:val="en-GB"/>
              </w:rPr>
            </w:pPr>
            <w:proofErr w:type="spellStart"/>
            <w:r w:rsidRPr="00757A32">
              <w:rPr>
                <w:rFonts w:ascii="Arial" w:hAnsi="Arial" w:cs="Arial"/>
                <w:sz w:val="16"/>
                <w:szCs w:val="16"/>
                <w:lang w:val="en-GB"/>
              </w:rPr>
              <w:t>Luuk</w:t>
            </w:r>
            <w:proofErr w:type="spellEnd"/>
            <w:r w:rsidRPr="00757A32">
              <w:rPr>
                <w:rFonts w:ascii="Arial" w:hAnsi="Arial" w:cs="Arial"/>
                <w:sz w:val="16"/>
                <w:szCs w:val="16"/>
                <w:lang w:val="en-GB"/>
              </w:rPr>
              <w:t xml:space="preserve"> </w:t>
            </w:r>
            <w:proofErr w:type="spellStart"/>
            <w:r w:rsidRPr="00757A32">
              <w:rPr>
                <w:rFonts w:ascii="Arial" w:hAnsi="Arial" w:cs="Arial"/>
                <w:sz w:val="16"/>
                <w:szCs w:val="16"/>
                <w:lang w:val="en-GB"/>
              </w:rPr>
              <w:t>Uljee</w:t>
            </w:r>
            <w:proofErr w:type="spellEnd"/>
          </w:p>
        </w:tc>
        <w:tc>
          <w:tcPr>
            <w:tcW w:w="791" w:type="dxa"/>
          </w:tcPr>
          <w:p w14:paraId="1FF911F1" w14:textId="77777777" w:rsidR="00757A32" w:rsidRPr="00A562B3"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1321F4C" w14:textId="1077A5ED" w:rsidR="00757A32"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SARA/NGI_NL</w:t>
            </w:r>
          </w:p>
        </w:tc>
        <w:tc>
          <w:tcPr>
            <w:tcW w:w="2126" w:type="dxa"/>
          </w:tcPr>
          <w:p w14:paraId="6AE7764B" w14:textId="046100BF" w:rsidR="00757A32"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COD and Deputy Member</w:t>
            </w:r>
          </w:p>
        </w:tc>
      </w:tr>
      <w:tr w:rsidR="00507D04" w:rsidRPr="00A562B3" w14:paraId="5CA29EC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E2A6617" w14:textId="65B170BC" w:rsidR="00757A32" w:rsidRDefault="00757A32" w:rsidP="003B134A">
            <w:pPr>
              <w:ind w:left="1440" w:hanging="1440"/>
              <w:rPr>
                <w:rFonts w:ascii="Arial" w:hAnsi="Arial" w:cs="Arial"/>
                <w:sz w:val="16"/>
                <w:szCs w:val="16"/>
                <w:lang w:val="en-GB"/>
              </w:rPr>
            </w:pPr>
            <w:r>
              <w:rPr>
                <w:rFonts w:ascii="Arial" w:hAnsi="Arial" w:cs="Arial"/>
                <w:sz w:val="16"/>
                <w:szCs w:val="16"/>
                <w:lang w:val="en-GB"/>
              </w:rPr>
              <w:t xml:space="preserve">Paolo </w:t>
            </w:r>
            <w:proofErr w:type="spellStart"/>
            <w:r>
              <w:rPr>
                <w:rFonts w:ascii="Arial" w:hAnsi="Arial" w:cs="Arial"/>
                <w:sz w:val="16"/>
                <w:szCs w:val="16"/>
                <w:lang w:val="en-GB"/>
              </w:rPr>
              <w:t>Veronesi</w:t>
            </w:r>
            <w:proofErr w:type="spellEnd"/>
          </w:p>
        </w:tc>
        <w:tc>
          <w:tcPr>
            <w:tcW w:w="791" w:type="dxa"/>
          </w:tcPr>
          <w:p w14:paraId="4B9B545A" w14:textId="77777777" w:rsidR="00757A32" w:rsidRPr="00A562B3"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0FFCBED" w14:textId="633ECA97" w:rsidR="00757A32"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103F04AA" w14:textId="7AEEEB14" w:rsidR="00757A32"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07D04" w:rsidRPr="00A562B3" w14:paraId="44C50D4C"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59DD2D5" w14:textId="569BF925" w:rsidR="00757A32" w:rsidRDefault="00757A32" w:rsidP="003B134A">
            <w:pPr>
              <w:ind w:left="1440" w:hanging="1440"/>
              <w:rPr>
                <w:rFonts w:ascii="Arial" w:hAnsi="Arial" w:cs="Arial"/>
                <w:sz w:val="16"/>
                <w:szCs w:val="16"/>
                <w:lang w:val="en-GB"/>
              </w:rPr>
            </w:pPr>
            <w:r>
              <w:rPr>
                <w:rFonts w:ascii="Arial" w:hAnsi="Arial" w:cs="Arial"/>
                <w:sz w:val="16"/>
                <w:szCs w:val="16"/>
                <w:lang w:val="en-GB"/>
              </w:rPr>
              <w:t>John Walsh</w:t>
            </w:r>
          </w:p>
        </w:tc>
        <w:tc>
          <w:tcPr>
            <w:tcW w:w="791" w:type="dxa"/>
          </w:tcPr>
          <w:p w14:paraId="32ADF9A4" w14:textId="77777777" w:rsidR="00757A32" w:rsidRPr="00A562B3"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74ECE43" w14:textId="7846FA19" w:rsidR="00757A32" w:rsidRPr="007D4830"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TCD/NGI_IE</w:t>
            </w:r>
          </w:p>
        </w:tc>
        <w:tc>
          <w:tcPr>
            <w:tcW w:w="2126" w:type="dxa"/>
          </w:tcPr>
          <w:p w14:paraId="054BB756" w14:textId="55F58F09" w:rsidR="00757A32" w:rsidRDefault="00757A32"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07D04" w:rsidRPr="00A562B3" w14:paraId="0F959C6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757A32" w:rsidRDefault="00757A32" w:rsidP="003B134A">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Usai</w:t>
            </w:r>
            <w:proofErr w:type="spellEnd"/>
          </w:p>
        </w:tc>
        <w:tc>
          <w:tcPr>
            <w:tcW w:w="791" w:type="dxa"/>
          </w:tcPr>
          <w:p w14:paraId="36DCB43A" w14:textId="77777777" w:rsidR="00757A32" w:rsidRPr="00A562B3"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757A32" w:rsidRDefault="00757A32"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716D77B0" w14:textId="45491676" w:rsidR="00757A32" w:rsidRDefault="00507D04" w:rsidP="00507D0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30596499"/>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65096C" w14:paraId="7D17EDDE"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0266C5D" w14:textId="7BC05165" w:rsidR="0065096C" w:rsidRDefault="00380B32" w:rsidP="00380B32">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17 July 2012 OMB meeting</w:t>
            </w:r>
          </w:p>
        </w:tc>
      </w:tr>
      <w:tr w:rsidR="00380B32" w14:paraId="5977DC0D"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2DBF33DA" w14:textId="45959D87" w:rsidR="00380B32" w:rsidRDefault="00380B32"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23.01</w:t>
            </w:r>
          </w:p>
        </w:tc>
        <w:tc>
          <w:tcPr>
            <w:tcW w:w="1134" w:type="dxa"/>
            <w:gridSpan w:val="3"/>
            <w:tcBorders>
              <w:top w:val="single" w:sz="8" w:space="0" w:color="000000"/>
              <w:left w:val="single" w:sz="4" w:space="0" w:color="auto"/>
              <w:bottom w:val="single" w:sz="8" w:space="0" w:color="000000"/>
              <w:right w:val="single" w:sz="4" w:space="0" w:color="auto"/>
            </w:tcBorders>
          </w:tcPr>
          <w:p w14:paraId="1B34F303" w14:textId="7C529A92" w:rsidR="00380B32" w:rsidRDefault="00281B38" w:rsidP="00281B38">
            <w:pPr>
              <w:tabs>
                <w:tab w:val="left" w:pos="761"/>
              </w:tabs>
              <w:jc w:val="left"/>
              <w:rPr>
                <w:rFonts w:asciiTheme="minorHAnsi" w:hAnsiTheme="minorHAnsi" w:cstheme="minorHAnsi"/>
                <w:sz w:val="16"/>
                <w:szCs w:val="16"/>
                <w:lang w:val="en-GB"/>
              </w:rPr>
            </w:pPr>
            <w:r>
              <w:rPr>
                <w:rFonts w:asciiTheme="minorHAnsi" w:hAnsiTheme="minorHAnsi" w:cstheme="minorHAnsi"/>
                <w:sz w:val="16"/>
                <w:szCs w:val="16"/>
                <w:lang w:val="en-GB"/>
              </w:rPr>
              <w:t>EGI-</w:t>
            </w:r>
            <w:proofErr w:type="spellStart"/>
            <w:r>
              <w:rPr>
                <w:rFonts w:asciiTheme="minorHAnsi" w:hAnsiTheme="minorHAnsi" w:cstheme="minorHAnsi"/>
                <w:sz w:val="16"/>
                <w:szCs w:val="16"/>
                <w:lang w:val="en-GB"/>
              </w:rPr>
              <w:t>InSPIRE</w:t>
            </w:r>
            <w:proofErr w:type="spellEnd"/>
            <w:r>
              <w:rPr>
                <w:rFonts w:asciiTheme="minorHAnsi" w:hAnsiTheme="minorHAnsi" w:cstheme="minorHAnsi"/>
                <w:sz w:val="16"/>
                <w:szCs w:val="16"/>
                <w:lang w:val="en-GB"/>
              </w:rPr>
              <w:t xml:space="preserve"> NGIs and task leaders</w:t>
            </w:r>
          </w:p>
        </w:tc>
        <w:tc>
          <w:tcPr>
            <w:tcW w:w="6804" w:type="dxa"/>
            <w:tcBorders>
              <w:top w:val="single" w:sz="8" w:space="0" w:color="000000"/>
              <w:left w:val="single" w:sz="4" w:space="0" w:color="auto"/>
              <w:bottom w:val="single" w:sz="8" w:space="0" w:color="000000"/>
              <w:right w:val="single" w:sz="4" w:space="0" w:color="auto"/>
            </w:tcBorders>
          </w:tcPr>
          <w:p w14:paraId="595B7223" w14:textId="0800CFB9" w:rsidR="00380B32" w:rsidRDefault="00281B38" w:rsidP="00710C8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Submission of QR9 report and metrics on metrics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24367D76" w14:textId="4CC3BDB1" w:rsidR="00380B32" w:rsidRDefault="00281B38"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380B32" w14:paraId="14E44CD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97C1D9C" w14:textId="4DBEE240" w:rsidR="00380B32" w:rsidRDefault="004A399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23.02</w:t>
            </w:r>
          </w:p>
        </w:tc>
        <w:tc>
          <w:tcPr>
            <w:tcW w:w="1134" w:type="dxa"/>
            <w:gridSpan w:val="3"/>
            <w:tcBorders>
              <w:top w:val="single" w:sz="8" w:space="0" w:color="000000"/>
              <w:left w:val="single" w:sz="4" w:space="0" w:color="auto"/>
              <w:bottom w:val="single" w:sz="8" w:space="0" w:color="000000"/>
              <w:right w:val="single" w:sz="4" w:space="0" w:color="auto"/>
            </w:tcBorders>
          </w:tcPr>
          <w:p w14:paraId="3988C65C" w14:textId="531E5565" w:rsidR="00380B32" w:rsidRDefault="004A399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F2E8559" w14:textId="40BA0175" w:rsidR="00380B32" w:rsidRDefault="004A399D"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A399D">
              <w:rPr>
                <w:rFonts w:asciiTheme="minorHAnsi" w:eastAsia="Times New Roman" w:hAnsiTheme="minorHAnsi" w:cstheme="minorHAnsi"/>
                <w:sz w:val="16"/>
                <w:szCs w:val="16"/>
                <w:lang w:val="en-GB" w:eastAsia="en-GB"/>
              </w:rPr>
              <w:t xml:space="preserve">o report experience </w:t>
            </w:r>
            <w:r>
              <w:rPr>
                <w:rFonts w:asciiTheme="minorHAnsi" w:eastAsia="Times New Roman" w:hAnsiTheme="minorHAnsi" w:cstheme="minorHAnsi"/>
                <w:sz w:val="16"/>
                <w:szCs w:val="16"/>
                <w:lang w:val="en-GB" w:eastAsia="en-GB"/>
              </w:rPr>
              <w:t>about</w:t>
            </w:r>
            <w:r w:rsidRPr="004A399D">
              <w:rPr>
                <w:rFonts w:asciiTheme="minorHAnsi" w:eastAsia="Times New Roman" w:hAnsiTheme="minorHAnsi" w:cstheme="minorHAnsi"/>
                <w:sz w:val="16"/>
                <w:szCs w:val="16"/>
                <w:lang w:val="en-GB" w:eastAsia="en-GB"/>
              </w:rPr>
              <w:t xml:space="preserve"> VOs running on EMI WN at the following wiki page: </w:t>
            </w:r>
            <w:hyperlink r:id="rId9" w:history="1">
              <w:r w:rsidRPr="00E303E2">
                <w:rPr>
                  <w:rStyle w:val="Hyperlink"/>
                  <w:rFonts w:asciiTheme="minorHAnsi" w:eastAsia="Times New Roman" w:hAnsiTheme="minorHAnsi" w:cstheme="minorHAnsi"/>
                  <w:sz w:val="16"/>
                  <w:szCs w:val="16"/>
                  <w:lang w:val="en-GB" w:eastAsia="en-GB"/>
                </w:rPr>
                <w:t>https://wiki.egi.eu/wiki/NGI-VO_WN_tests</w:t>
              </w:r>
            </w:hyperlink>
            <w:r>
              <w:rPr>
                <w:rFonts w:asciiTheme="minorHAnsi" w:eastAsia="Times New Roman" w:hAnsiTheme="minorHAnsi" w:cstheme="minorHAnsi"/>
                <w:sz w:val="16"/>
                <w:szCs w:val="16"/>
                <w:lang w:val="en-GB" w:eastAsia="en-GB"/>
              </w:rPr>
              <w:t xml:space="preserve">. In case of issues, a security support of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WN needs to be requested. Feedback from NGIs is fundamental.</w:t>
            </w:r>
            <w:r w:rsidR="00B849AA">
              <w:rPr>
                <w:rFonts w:asciiTheme="minorHAnsi" w:eastAsia="Times New Roman" w:hAnsiTheme="minorHAnsi" w:cstheme="minorHAnsi"/>
                <w:sz w:val="16"/>
                <w:szCs w:val="16"/>
                <w:lang w:val="en-GB" w:eastAsia="en-GB"/>
              </w:rPr>
              <w:t xml:space="preserve"> DEADLINE 07 September.</w:t>
            </w:r>
          </w:p>
        </w:tc>
        <w:tc>
          <w:tcPr>
            <w:tcW w:w="1009" w:type="dxa"/>
            <w:gridSpan w:val="2"/>
            <w:tcBorders>
              <w:top w:val="single" w:sz="8" w:space="0" w:color="000000"/>
              <w:left w:val="single" w:sz="4" w:space="0" w:color="auto"/>
              <w:bottom w:val="single" w:sz="8" w:space="0" w:color="000000"/>
              <w:right w:val="single" w:sz="8" w:space="0" w:color="000000"/>
            </w:tcBorders>
          </w:tcPr>
          <w:p w14:paraId="46BE7D93" w14:textId="2EFA93EF" w:rsidR="00380B32" w:rsidRDefault="004A399D"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380B32" w14:paraId="3891E64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55C3DFF" w14:textId="3B605933" w:rsidR="00380B32" w:rsidRDefault="004A399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23.03</w:t>
            </w:r>
          </w:p>
        </w:tc>
        <w:tc>
          <w:tcPr>
            <w:tcW w:w="1134" w:type="dxa"/>
            <w:gridSpan w:val="3"/>
            <w:tcBorders>
              <w:top w:val="single" w:sz="8" w:space="0" w:color="000000"/>
              <w:left w:val="single" w:sz="4" w:space="0" w:color="auto"/>
              <w:bottom w:val="single" w:sz="8" w:space="0" w:color="000000"/>
              <w:right w:val="single" w:sz="4" w:space="0" w:color="auto"/>
            </w:tcBorders>
          </w:tcPr>
          <w:p w14:paraId="6EC35798" w14:textId="780FDB52" w:rsidR="00380B32" w:rsidRDefault="004A399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57045B14" w14:textId="091131D9" w:rsidR="004A399D" w:rsidRPr="004A399D" w:rsidRDefault="004A399D" w:rsidP="00710C8E">
            <w:pPr>
              <w:tabs>
                <w:tab w:val="left" w:pos="1032"/>
              </w:tabs>
              <w:rPr>
                <w:sz w:val="18"/>
              </w:rPr>
            </w:pPr>
            <w:r w:rsidRPr="004A399D">
              <w:rPr>
                <w:sz w:val="18"/>
              </w:rPr>
              <w:t>To request feedback from VO managers about experience with EMI WN. Feedback will be collected through GGUS</w:t>
            </w:r>
            <w:r>
              <w:rPr>
                <w:sz w:val="18"/>
              </w:rPr>
              <w:t xml:space="preserve"> </w:t>
            </w:r>
            <w:r w:rsidRPr="004A399D">
              <w:rPr>
                <w:sz w:val="18"/>
              </w:rPr>
              <w:sym w:font="Wingdings" w:char="F0E0"/>
            </w:r>
            <w:r>
              <w:rPr>
                <w:sz w:val="18"/>
              </w:rPr>
              <w:t xml:space="preserve"> broadcast sent: </w:t>
            </w:r>
            <w:hyperlink r:id="rId10" w:history="1">
              <w:r w:rsidRPr="00E303E2">
                <w:rPr>
                  <w:rStyle w:val="Hyperlink"/>
                  <w:sz w:val="18"/>
                </w:rPr>
                <w:t>https://operations-portal.egi.eu/broadcast/archive/id/699</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D26E7A7" w14:textId="10663087" w:rsidR="00380B32" w:rsidRDefault="004A399D"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604A7" w14:paraId="583BEB3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816E90" w14:textId="0DBB07B4" w:rsidR="008604A7" w:rsidRDefault="008604A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23.04</w:t>
            </w:r>
          </w:p>
        </w:tc>
        <w:tc>
          <w:tcPr>
            <w:tcW w:w="1134" w:type="dxa"/>
            <w:gridSpan w:val="3"/>
            <w:tcBorders>
              <w:top w:val="single" w:sz="8" w:space="0" w:color="000000"/>
              <w:left w:val="single" w:sz="4" w:space="0" w:color="auto"/>
              <w:bottom w:val="single" w:sz="8" w:space="0" w:color="000000"/>
              <w:right w:val="single" w:sz="4" w:space="0" w:color="auto"/>
            </w:tcBorders>
          </w:tcPr>
          <w:p w14:paraId="5F7B7B74" w14:textId="5B2347C0" w:rsidR="008604A7" w:rsidRDefault="008604A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F3BF5C6" w14:textId="2717CFFA" w:rsidR="008604A7" w:rsidRPr="004A399D" w:rsidRDefault="008604A7" w:rsidP="00710C8E">
            <w:pPr>
              <w:tabs>
                <w:tab w:val="left" w:pos="1032"/>
              </w:tabs>
              <w:rPr>
                <w:sz w:val="18"/>
              </w:rPr>
            </w:pPr>
            <w:r>
              <w:rPr>
                <w:sz w:val="18"/>
              </w:rPr>
              <w:t>To participate to the resource allocation policy survey to provide information about the national and/or site-specific policies adopted in the country. Deadline for submission is 07/09/2012 (</w:t>
            </w:r>
            <w:hyperlink r:id="rId11" w:history="1">
              <w:r w:rsidRPr="00E303E2">
                <w:rPr>
                  <w:rStyle w:val="Hyperlink"/>
                  <w:sz w:val="18"/>
                </w:rPr>
                <w:t>https://wiki.egi.eu/wiki/Operations/Resource_Allocation</w:t>
              </w:r>
            </w:hyperlink>
            <w:r>
              <w:rPr>
                <w:sz w:val="18"/>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5A505E3B" w14:textId="3BAC0100" w:rsidR="008604A7" w:rsidRDefault="008604A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04AC9" w14:paraId="02B545D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D5377B8" w14:textId="105293B5" w:rsidR="00F04AC9" w:rsidRDefault="00F04AC9"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23.05</w:t>
            </w:r>
          </w:p>
        </w:tc>
        <w:tc>
          <w:tcPr>
            <w:tcW w:w="1134" w:type="dxa"/>
            <w:gridSpan w:val="3"/>
            <w:tcBorders>
              <w:top w:val="single" w:sz="8" w:space="0" w:color="000000"/>
              <w:left w:val="single" w:sz="4" w:space="0" w:color="auto"/>
              <w:bottom w:val="single" w:sz="8" w:space="0" w:color="000000"/>
              <w:right w:val="single" w:sz="4" w:space="0" w:color="auto"/>
            </w:tcBorders>
          </w:tcPr>
          <w:p w14:paraId="0624D9F7" w14:textId="4AF93CC7" w:rsidR="00F04AC9" w:rsidRDefault="00F04AC9"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0FBBC1D7" w14:textId="77777777" w:rsidR="00F04AC9" w:rsidRDefault="00F04AC9" w:rsidP="00710C8E">
            <w:pPr>
              <w:tabs>
                <w:tab w:val="left" w:pos="1032"/>
              </w:tabs>
              <w:rPr>
                <w:sz w:val="18"/>
              </w:rPr>
            </w:pPr>
            <w:proofErr w:type="gramStart"/>
            <w:r w:rsidRPr="00F04AC9">
              <w:rPr>
                <w:sz w:val="18"/>
              </w:rPr>
              <w:t>to</w:t>
            </w:r>
            <w:proofErr w:type="gramEnd"/>
            <w:r w:rsidRPr="00F04AC9">
              <w:rPr>
                <w:sz w:val="18"/>
              </w:rPr>
              <w:t xml:space="preserve"> provide comments about the proposed accounting profile by 28 August 2012, so that these can be presented to EMI for implementation. NGIs comments must be provided to the OMB through the mailing list</w:t>
            </w:r>
            <w:r w:rsidR="00DC7433">
              <w:rPr>
                <w:sz w:val="18"/>
              </w:rPr>
              <w:t>. See proposal at:</w:t>
            </w:r>
          </w:p>
          <w:p w14:paraId="4ECA7F9E" w14:textId="7519AB07" w:rsidR="00DC7433" w:rsidRDefault="00DC7433" w:rsidP="00710C8E">
            <w:pPr>
              <w:tabs>
                <w:tab w:val="left" w:pos="1032"/>
              </w:tabs>
              <w:rPr>
                <w:sz w:val="18"/>
              </w:rPr>
            </w:pPr>
            <w:hyperlink r:id="rId12" w:history="1">
              <w:r w:rsidRPr="00E303E2">
                <w:rPr>
                  <w:rStyle w:val="Hyperlink"/>
                  <w:sz w:val="18"/>
                </w:rPr>
                <w:t>https://indico.egi.eu/indico/getFile.py/access?contribId=4&amp;resId=0&amp;materialId=slides&amp;confId=723</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498EB4A7" w14:textId="569D76B5" w:rsidR="00F04AC9" w:rsidRDefault="00F04AC9"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7E280B" w14:paraId="1FB509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1764F94" w14:textId="7F41D983" w:rsidR="007E280B" w:rsidRDefault="007E280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23.06</w:t>
            </w:r>
          </w:p>
        </w:tc>
        <w:tc>
          <w:tcPr>
            <w:tcW w:w="1134" w:type="dxa"/>
            <w:gridSpan w:val="3"/>
            <w:tcBorders>
              <w:top w:val="single" w:sz="8" w:space="0" w:color="000000"/>
              <w:left w:val="single" w:sz="4" w:space="0" w:color="auto"/>
              <w:bottom w:val="single" w:sz="8" w:space="0" w:color="000000"/>
              <w:right w:val="single" w:sz="4" w:space="0" w:color="auto"/>
            </w:tcBorders>
          </w:tcPr>
          <w:p w14:paraId="32D78D20" w14:textId="1C426D5B" w:rsidR="007E280B" w:rsidRDefault="007E280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24DCC7C" w14:textId="482DD603" w:rsidR="007E280B" w:rsidRPr="00F04AC9" w:rsidRDefault="007E280B" w:rsidP="007E280B">
            <w:pPr>
              <w:tabs>
                <w:tab w:val="left" w:pos="1032"/>
              </w:tabs>
              <w:rPr>
                <w:sz w:val="18"/>
              </w:rPr>
            </w:pPr>
            <w:r>
              <w:rPr>
                <w:sz w:val="18"/>
              </w:rPr>
              <w:t>T</w:t>
            </w:r>
            <w:r w:rsidRPr="007E280B">
              <w:rPr>
                <w:sz w:val="18"/>
              </w:rPr>
              <w:t xml:space="preserve">o contact sites that are not publishing </w:t>
            </w:r>
            <w:proofErr w:type="spellStart"/>
            <w:r w:rsidRPr="007E280B">
              <w:rPr>
                <w:sz w:val="18"/>
              </w:rPr>
              <w:t>UserDNs</w:t>
            </w:r>
            <w:proofErr w:type="spellEnd"/>
            <w:r w:rsidRPr="007E280B">
              <w:rPr>
                <w:sz w:val="18"/>
              </w:rPr>
              <w:t xml:space="preserve"> to </w:t>
            </w:r>
            <w:r>
              <w:rPr>
                <w:sz w:val="18"/>
              </w:rPr>
              <w:t>request the</w:t>
            </w:r>
            <w:r w:rsidRPr="007E280B">
              <w:rPr>
                <w:sz w:val="18"/>
              </w:rPr>
              <w:t xml:space="preserve"> re-publishing in case of gaps during the past 12 months</w:t>
            </w:r>
          </w:p>
        </w:tc>
        <w:tc>
          <w:tcPr>
            <w:tcW w:w="1009" w:type="dxa"/>
            <w:gridSpan w:val="2"/>
            <w:tcBorders>
              <w:top w:val="single" w:sz="8" w:space="0" w:color="000000"/>
              <w:left w:val="single" w:sz="4" w:space="0" w:color="auto"/>
              <w:bottom w:val="single" w:sz="8" w:space="0" w:color="000000"/>
              <w:right w:val="single" w:sz="8" w:space="0" w:color="000000"/>
            </w:tcBorders>
          </w:tcPr>
          <w:p w14:paraId="4DAA7771" w14:textId="240932B5" w:rsidR="007E280B" w:rsidRDefault="007E280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710C8E" w14:paraId="73CF455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0CDF9B7" w14:textId="71A52FE4" w:rsidR="00710C8E" w:rsidRDefault="00710C8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23.07</w:t>
            </w:r>
          </w:p>
        </w:tc>
        <w:tc>
          <w:tcPr>
            <w:tcW w:w="1134" w:type="dxa"/>
            <w:gridSpan w:val="3"/>
            <w:tcBorders>
              <w:top w:val="single" w:sz="8" w:space="0" w:color="000000"/>
              <w:left w:val="single" w:sz="4" w:space="0" w:color="auto"/>
              <w:bottom w:val="single" w:sz="8" w:space="0" w:color="000000"/>
              <w:right w:val="single" w:sz="4" w:space="0" w:color="auto"/>
            </w:tcBorders>
          </w:tcPr>
          <w:p w14:paraId="78F18212" w14:textId="692B2AB2" w:rsidR="00710C8E" w:rsidRDefault="00710C8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H. </w:t>
            </w:r>
            <w:proofErr w:type="spellStart"/>
            <w:r>
              <w:rPr>
                <w:rFonts w:asciiTheme="minorHAnsi" w:hAnsiTheme="minorHAnsi" w:cstheme="minorHAnsi"/>
                <w:sz w:val="16"/>
                <w:szCs w:val="16"/>
                <w:lang w:val="en-GB"/>
              </w:rPr>
              <w:t>Cordier</w:t>
            </w:r>
            <w:proofErr w:type="spellEnd"/>
          </w:p>
        </w:tc>
        <w:tc>
          <w:tcPr>
            <w:tcW w:w="6804" w:type="dxa"/>
            <w:tcBorders>
              <w:top w:val="single" w:sz="8" w:space="0" w:color="000000"/>
              <w:left w:val="single" w:sz="4" w:space="0" w:color="auto"/>
              <w:bottom w:val="single" w:sz="8" w:space="0" w:color="000000"/>
              <w:right w:val="single" w:sz="4" w:space="0" w:color="auto"/>
            </w:tcBorders>
          </w:tcPr>
          <w:p w14:paraId="6417ED44" w14:textId="447E5402" w:rsidR="00710C8E" w:rsidRDefault="00710C8E" w:rsidP="007E280B">
            <w:pPr>
              <w:tabs>
                <w:tab w:val="left" w:pos="1032"/>
              </w:tabs>
              <w:rPr>
                <w:sz w:val="18"/>
              </w:rPr>
            </w:pPr>
            <w:r w:rsidRPr="00710C8E">
              <w:rPr>
                <w:sz w:val="18"/>
              </w:rPr>
              <w:t xml:space="preserve">to report information about the feasibility of the decommissioning of unsupported </w:t>
            </w:r>
            <w:proofErr w:type="spellStart"/>
            <w:r w:rsidRPr="00710C8E">
              <w:rPr>
                <w:sz w:val="18"/>
              </w:rPr>
              <w:t>gLite</w:t>
            </w:r>
            <w:proofErr w:type="spellEnd"/>
            <w:r w:rsidRPr="00710C8E">
              <w:rPr>
                <w:sz w:val="18"/>
              </w:rPr>
              <w:t xml:space="preserve"> 3.2 products by 01 Oct.</w:t>
            </w:r>
          </w:p>
        </w:tc>
        <w:tc>
          <w:tcPr>
            <w:tcW w:w="1009" w:type="dxa"/>
            <w:gridSpan w:val="2"/>
            <w:tcBorders>
              <w:top w:val="single" w:sz="8" w:space="0" w:color="000000"/>
              <w:left w:val="single" w:sz="4" w:space="0" w:color="auto"/>
              <w:bottom w:val="single" w:sz="8" w:space="0" w:color="000000"/>
              <w:right w:val="single" w:sz="8" w:space="0" w:color="000000"/>
            </w:tcBorders>
          </w:tcPr>
          <w:p w14:paraId="04F63155" w14:textId="3D6996DC" w:rsidR="00710C8E" w:rsidRDefault="00710C8E"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710C8E" w14:paraId="451D4E4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2976F3C6" w14:textId="1051DDB5" w:rsidR="00710C8E" w:rsidRDefault="00710C8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23.08</w:t>
            </w:r>
          </w:p>
        </w:tc>
        <w:tc>
          <w:tcPr>
            <w:tcW w:w="1134" w:type="dxa"/>
            <w:gridSpan w:val="3"/>
            <w:tcBorders>
              <w:top w:val="single" w:sz="8" w:space="0" w:color="000000"/>
              <w:left w:val="single" w:sz="4" w:space="0" w:color="auto"/>
              <w:bottom w:val="single" w:sz="8" w:space="0" w:color="000000"/>
              <w:right w:val="single" w:sz="4" w:space="0" w:color="auto"/>
            </w:tcBorders>
          </w:tcPr>
          <w:p w14:paraId="5372B338" w14:textId="2FB3144A" w:rsidR="00710C8E" w:rsidRDefault="00710C8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M. </w:t>
            </w:r>
            <w:proofErr w:type="spellStart"/>
            <w:r>
              <w:rPr>
                <w:rFonts w:asciiTheme="minorHAnsi" w:hAnsiTheme="minorHAnsi" w:cstheme="minorHAnsi"/>
                <w:sz w:val="16"/>
                <w:szCs w:val="16"/>
                <w:lang w:val="en-GB"/>
              </w:rPr>
              <w:t>Krakowian</w:t>
            </w:r>
            <w:proofErr w:type="spellEnd"/>
          </w:p>
        </w:tc>
        <w:tc>
          <w:tcPr>
            <w:tcW w:w="6804" w:type="dxa"/>
            <w:tcBorders>
              <w:top w:val="single" w:sz="8" w:space="0" w:color="000000"/>
              <w:left w:val="single" w:sz="4" w:space="0" w:color="auto"/>
              <w:bottom w:val="single" w:sz="8" w:space="0" w:color="000000"/>
              <w:right w:val="single" w:sz="4" w:space="0" w:color="auto"/>
            </w:tcBorders>
          </w:tcPr>
          <w:p w14:paraId="72523F56" w14:textId="5DC2AB42" w:rsidR="00710C8E" w:rsidRPr="00710C8E" w:rsidRDefault="00710C8E" w:rsidP="007E280B">
            <w:pPr>
              <w:tabs>
                <w:tab w:val="left" w:pos="1032"/>
              </w:tabs>
              <w:rPr>
                <w:sz w:val="18"/>
              </w:rPr>
            </w:pPr>
            <w:r w:rsidRPr="00710C8E">
              <w:rPr>
                <w:sz w:val="18"/>
              </w:rPr>
              <w:t xml:space="preserve">to report information about the feasibility of the decommissioning of unsupported </w:t>
            </w:r>
            <w:proofErr w:type="spellStart"/>
            <w:r w:rsidRPr="00710C8E">
              <w:rPr>
                <w:sz w:val="18"/>
              </w:rPr>
              <w:t>gLite</w:t>
            </w:r>
            <w:proofErr w:type="spellEnd"/>
            <w:r w:rsidRPr="00710C8E">
              <w:rPr>
                <w:sz w:val="18"/>
              </w:rPr>
              <w:t xml:space="preserve"> 3.2 products by 01 Oct.</w:t>
            </w:r>
          </w:p>
        </w:tc>
        <w:tc>
          <w:tcPr>
            <w:tcW w:w="1009" w:type="dxa"/>
            <w:gridSpan w:val="2"/>
            <w:tcBorders>
              <w:top w:val="single" w:sz="8" w:space="0" w:color="000000"/>
              <w:left w:val="single" w:sz="4" w:space="0" w:color="auto"/>
              <w:bottom w:val="single" w:sz="8" w:space="0" w:color="000000"/>
              <w:right w:val="single" w:sz="8" w:space="0" w:color="000000"/>
            </w:tcBorders>
          </w:tcPr>
          <w:p w14:paraId="5854B7D5" w14:textId="1030EAC1" w:rsidR="00710C8E" w:rsidRDefault="00710C8E"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56B63" w14:paraId="131CE5B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AEA2908" w14:textId="56A55DD8" w:rsidR="00F56B63" w:rsidRDefault="00F56B6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23.09</w:t>
            </w:r>
          </w:p>
        </w:tc>
        <w:tc>
          <w:tcPr>
            <w:tcW w:w="1134" w:type="dxa"/>
            <w:gridSpan w:val="3"/>
            <w:tcBorders>
              <w:top w:val="single" w:sz="8" w:space="0" w:color="000000"/>
              <w:left w:val="single" w:sz="4" w:space="0" w:color="auto"/>
              <w:bottom w:val="single" w:sz="8" w:space="0" w:color="000000"/>
              <w:right w:val="single" w:sz="4" w:space="0" w:color="auto"/>
            </w:tcBorders>
          </w:tcPr>
          <w:p w14:paraId="2434C5EA" w14:textId="210E026F" w:rsidR="00F56B63" w:rsidRDefault="00F56B6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179969B8" w14:textId="5C16C7BA" w:rsidR="00F56B63" w:rsidRPr="00710C8E" w:rsidRDefault="00F56B63" w:rsidP="007E280B">
            <w:pPr>
              <w:tabs>
                <w:tab w:val="left" w:pos="1032"/>
              </w:tabs>
              <w:rPr>
                <w:sz w:val="18"/>
              </w:rPr>
            </w:pPr>
            <w:r>
              <w:rPr>
                <w:sz w:val="18"/>
              </w:rPr>
              <w:t>To collect information about SLURM support in CREAM during PY3 of EMI</w:t>
            </w:r>
          </w:p>
        </w:tc>
        <w:tc>
          <w:tcPr>
            <w:tcW w:w="1009" w:type="dxa"/>
            <w:gridSpan w:val="2"/>
            <w:tcBorders>
              <w:top w:val="single" w:sz="8" w:space="0" w:color="000000"/>
              <w:left w:val="single" w:sz="4" w:space="0" w:color="auto"/>
              <w:bottom w:val="single" w:sz="8" w:space="0" w:color="000000"/>
              <w:right w:val="single" w:sz="8" w:space="0" w:color="000000"/>
            </w:tcBorders>
          </w:tcPr>
          <w:p w14:paraId="737964CC" w14:textId="70F91ABC" w:rsidR="00F56B63" w:rsidRDefault="00F56B6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55B33" w14:paraId="5D7EBBD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04640E4" w14:textId="61F8DAF4" w:rsidR="00C55B33" w:rsidRDefault="00C55B3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23.10</w:t>
            </w:r>
          </w:p>
        </w:tc>
        <w:tc>
          <w:tcPr>
            <w:tcW w:w="1134" w:type="dxa"/>
            <w:gridSpan w:val="3"/>
            <w:tcBorders>
              <w:top w:val="single" w:sz="8" w:space="0" w:color="000000"/>
              <w:left w:val="single" w:sz="4" w:space="0" w:color="auto"/>
              <w:bottom w:val="single" w:sz="8" w:space="0" w:color="000000"/>
              <w:right w:val="single" w:sz="4" w:space="0" w:color="auto"/>
            </w:tcBorders>
          </w:tcPr>
          <w:p w14:paraId="52346ABB" w14:textId="22F4B728" w:rsidR="00C55B33" w:rsidRDefault="00C55B3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3FEF642C" w14:textId="72B4EA2F" w:rsidR="00C55B33" w:rsidRDefault="00C55B33" w:rsidP="007E280B">
            <w:pPr>
              <w:tabs>
                <w:tab w:val="left" w:pos="1032"/>
              </w:tabs>
              <w:rPr>
                <w:sz w:val="18"/>
              </w:rPr>
            </w:pPr>
            <w:r>
              <w:rPr>
                <w:sz w:val="18"/>
              </w:rPr>
              <w:t xml:space="preserve">To inform sites that unsupported </w:t>
            </w:r>
            <w:proofErr w:type="spellStart"/>
            <w:r>
              <w:rPr>
                <w:sz w:val="18"/>
              </w:rPr>
              <w:t>gLite</w:t>
            </w:r>
            <w:proofErr w:type="spellEnd"/>
            <w:r>
              <w:rPr>
                <w:sz w:val="18"/>
              </w:rPr>
              <w:t xml:space="preserve"> 3.2 products have to be decommissioned by 30 Sep 2012.</w:t>
            </w:r>
          </w:p>
        </w:tc>
        <w:tc>
          <w:tcPr>
            <w:tcW w:w="1009" w:type="dxa"/>
            <w:gridSpan w:val="2"/>
            <w:tcBorders>
              <w:top w:val="single" w:sz="8" w:space="0" w:color="000000"/>
              <w:left w:val="single" w:sz="4" w:space="0" w:color="auto"/>
              <w:bottom w:val="single" w:sz="8" w:space="0" w:color="000000"/>
              <w:right w:val="single" w:sz="8" w:space="0" w:color="000000"/>
            </w:tcBorders>
          </w:tcPr>
          <w:p w14:paraId="5DE2B676" w14:textId="21890B7B" w:rsidR="00C55B33" w:rsidRDefault="00C55B3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bookmarkStart w:id="2" w:name="_GoBack"/>
            <w:bookmarkEnd w:id="2"/>
            <w:r>
              <w:rPr>
                <w:rFonts w:asciiTheme="minorHAnsi" w:eastAsia="Times New Roman" w:hAnsiTheme="minorHAnsi" w:cstheme="minorHAnsi"/>
                <w:b/>
                <w:sz w:val="16"/>
                <w:szCs w:val="16"/>
                <w:lang w:val="en-GB" w:eastAsia="en-GB"/>
              </w:rPr>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16BC5" w14:paraId="24933AAD"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421AA8A8" w14:textId="6F640FCF" w:rsidR="00616BC5"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w:t>
            </w:r>
            <w:r w:rsidR="00616BC5">
              <w:rPr>
                <w:rFonts w:asciiTheme="minorHAnsi" w:hAnsiTheme="minorHAnsi" w:cstheme="minorHAnsi"/>
                <w:b/>
                <w:sz w:val="16"/>
                <w:szCs w:val="16"/>
                <w:lang w:val="en-GB"/>
              </w:rPr>
              <w:t>.01</w:t>
            </w:r>
          </w:p>
        </w:tc>
        <w:tc>
          <w:tcPr>
            <w:tcW w:w="1134" w:type="dxa"/>
            <w:gridSpan w:val="3"/>
            <w:tcBorders>
              <w:top w:val="single" w:sz="8" w:space="0" w:color="000000"/>
              <w:left w:val="single" w:sz="4" w:space="0" w:color="auto"/>
              <w:bottom w:val="single" w:sz="8" w:space="0" w:color="000000"/>
              <w:right w:val="single" w:sz="4" w:space="0" w:color="auto"/>
            </w:tcBorders>
          </w:tcPr>
          <w:p w14:paraId="13C501D6" w14:textId="751A248B" w:rsidR="00616BC5" w:rsidRDefault="00762379"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7E42931" w14:textId="5D6E7813" w:rsidR="00616BC5" w:rsidRDefault="0076237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762379">
              <w:rPr>
                <w:rFonts w:asciiTheme="minorHAnsi" w:eastAsia="Times New Roman" w:hAnsiTheme="minorHAnsi" w:cstheme="minorHAnsi"/>
                <w:sz w:val="16"/>
                <w:szCs w:val="16"/>
                <w:lang w:val="en-GB" w:eastAsia="en-GB"/>
              </w:rPr>
              <w:t xml:space="preserve">o clarify with GSTAT developers is site coordinates are extracted from GOCDB or BDII </w:t>
            </w:r>
            <w:r w:rsidRPr="00762379">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hyperlink r:id="rId13" w:history="1">
              <w:r w:rsidR="005B41A9" w:rsidRPr="00E303E2">
                <w:rPr>
                  <w:rStyle w:val="Hyperlink"/>
                  <w:rFonts w:asciiTheme="minorHAnsi" w:eastAsia="Times New Roman" w:hAnsiTheme="minorHAnsi" w:cstheme="minorHAnsi"/>
                  <w:sz w:val="16"/>
                  <w:szCs w:val="16"/>
                  <w:lang w:val="en-GB" w:eastAsia="en-GB"/>
                </w:rPr>
                <w:t>https://ggus.eu/ws/ticket_info.php?ticket=83179</w:t>
              </w:r>
            </w:hyperlink>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w:t>
            </w:r>
            <w:proofErr w:type="spellStart"/>
            <w:r w:rsidR="005B41A9">
              <w:rPr>
                <w:rFonts w:asciiTheme="minorHAnsi" w:eastAsia="Times New Roman" w:hAnsiTheme="minorHAnsi" w:cstheme="minorHAnsi"/>
                <w:sz w:val="16"/>
                <w:szCs w:val="16"/>
                <w:lang w:val="en-GB" w:eastAsia="en-GB"/>
              </w:rPr>
              <w:t>gstat</w:t>
            </w:r>
            <w:proofErr w:type="spellEnd"/>
            <w:r w:rsidR="005B41A9">
              <w:rPr>
                <w:rFonts w:asciiTheme="minorHAnsi" w:eastAsia="Times New Roman" w:hAnsiTheme="minorHAnsi" w:cstheme="minorHAnsi"/>
                <w:sz w:val="16"/>
                <w:szCs w:val="16"/>
                <w:lang w:val="en-GB" w:eastAsia="en-GB"/>
              </w:rPr>
              <w:t xml:space="preserve"> coordinates are extracted from BDII. Action closed until </w:t>
            </w:r>
            <w:proofErr w:type="gramStart"/>
            <w:r w:rsidR="005B41A9">
              <w:rPr>
                <w:rFonts w:asciiTheme="minorHAnsi" w:eastAsia="Times New Roman" w:hAnsiTheme="minorHAnsi" w:cstheme="minorHAnsi"/>
                <w:sz w:val="16"/>
                <w:szCs w:val="16"/>
                <w:lang w:val="en-GB" w:eastAsia="en-GB"/>
              </w:rPr>
              <w:t>an authoritative</w:t>
            </w:r>
            <w:proofErr w:type="gramEnd"/>
            <w:r w:rsidR="005B41A9">
              <w:rPr>
                <w:rFonts w:asciiTheme="minorHAnsi" w:eastAsia="Times New Roman" w:hAnsiTheme="minorHAnsi" w:cstheme="minorHAnsi"/>
                <w:sz w:val="16"/>
                <w:szCs w:val="16"/>
                <w:lang w:val="en-GB" w:eastAsia="en-GB"/>
              </w:rPr>
              <w:t xml:space="preserve"> information for providing location information is defined.</w:t>
            </w:r>
          </w:p>
        </w:tc>
        <w:tc>
          <w:tcPr>
            <w:tcW w:w="1009" w:type="dxa"/>
            <w:gridSpan w:val="2"/>
            <w:tcBorders>
              <w:top w:val="single" w:sz="8" w:space="0" w:color="000000"/>
              <w:left w:val="single" w:sz="4" w:space="0" w:color="auto"/>
              <w:bottom w:val="single" w:sz="8" w:space="0" w:color="000000"/>
              <w:right w:val="single" w:sz="8" w:space="0" w:color="000000"/>
            </w:tcBorders>
          </w:tcPr>
          <w:p w14:paraId="570CE3FD" w14:textId="79E87280" w:rsidR="00616BC5" w:rsidRDefault="005B41A9"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E471F" w14:paraId="764BC3A4"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E51534" w14:textId="539D6430"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486B353F" w14:textId="43357937"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K. </w:t>
            </w:r>
            <w:r w:rsidRPr="006E471F">
              <w:rPr>
                <w:rFonts w:asciiTheme="minorHAnsi" w:hAnsiTheme="minorHAnsi" w:cstheme="minorHAnsi"/>
                <w:sz w:val="16"/>
                <w:szCs w:val="16"/>
                <w:lang w:val="en-GB"/>
              </w:rPr>
              <w:t>Koumantaros</w:t>
            </w:r>
          </w:p>
        </w:tc>
        <w:tc>
          <w:tcPr>
            <w:tcW w:w="6804" w:type="dxa"/>
            <w:tcBorders>
              <w:top w:val="single" w:sz="8" w:space="0" w:color="000000"/>
              <w:left w:val="single" w:sz="4" w:space="0" w:color="auto"/>
              <w:bottom w:val="single" w:sz="8" w:space="0" w:color="000000"/>
              <w:right w:val="single" w:sz="4" w:space="0" w:color="auto"/>
            </w:tcBorders>
          </w:tcPr>
          <w:p w14:paraId="53E6850E" w14:textId="1ECF3CF0" w:rsidR="006E471F" w:rsidRDefault="009279E9" w:rsidP="009279E9">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with the NGI international report Virtual Team</w:t>
            </w:r>
          </w:p>
        </w:tc>
        <w:tc>
          <w:tcPr>
            <w:tcW w:w="1009" w:type="dxa"/>
            <w:gridSpan w:val="2"/>
            <w:tcBorders>
              <w:top w:val="single" w:sz="8" w:space="0" w:color="000000"/>
              <w:left w:val="single" w:sz="4" w:space="0" w:color="auto"/>
              <w:bottom w:val="single" w:sz="8" w:space="0" w:color="000000"/>
              <w:right w:val="single" w:sz="8" w:space="0" w:color="000000"/>
            </w:tcBorders>
          </w:tcPr>
          <w:p w14:paraId="4D8B5BC0" w14:textId="45ED67EE"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E471F" w14:paraId="571B0EEF"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09C0C47" w14:textId="4418C742"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22.03</w:t>
            </w:r>
          </w:p>
        </w:tc>
        <w:tc>
          <w:tcPr>
            <w:tcW w:w="1134" w:type="dxa"/>
            <w:gridSpan w:val="3"/>
            <w:tcBorders>
              <w:top w:val="single" w:sz="8" w:space="0" w:color="000000"/>
              <w:left w:val="single" w:sz="4" w:space="0" w:color="auto"/>
              <w:bottom w:val="single" w:sz="8" w:space="0" w:color="000000"/>
              <w:right w:val="single" w:sz="4" w:space="0" w:color="auto"/>
            </w:tcBorders>
          </w:tcPr>
          <w:p w14:paraId="4D8FC327" w14:textId="05A1000E"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J. Gordon</w:t>
            </w:r>
          </w:p>
        </w:tc>
        <w:tc>
          <w:tcPr>
            <w:tcW w:w="6804" w:type="dxa"/>
            <w:tcBorders>
              <w:top w:val="single" w:sz="8" w:space="0" w:color="000000"/>
              <w:left w:val="single" w:sz="4" w:space="0" w:color="auto"/>
              <w:bottom w:val="single" w:sz="8" w:space="0" w:color="000000"/>
              <w:right w:val="single" w:sz="4" w:space="0" w:color="auto"/>
            </w:tcBorders>
          </w:tcPr>
          <w:p w14:paraId="1F3E9453" w14:textId="2A59F615" w:rsidR="006E471F" w:rsidRPr="006E471F" w:rsidRDefault="009279E9" w:rsidP="009279E9">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policy with the UCB</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discussion at the August UCB</w:t>
            </w:r>
          </w:p>
        </w:tc>
        <w:tc>
          <w:tcPr>
            <w:tcW w:w="1009" w:type="dxa"/>
            <w:gridSpan w:val="2"/>
            <w:tcBorders>
              <w:top w:val="single" w:sz="8" w:space="0" w:color="000000"/>
              <w:left w:val="single" w:sz="4" w:space="0" w:color="auto"/>
              <w:bottom w:val="single" w:sz="8" w:space="0" w:color="000000"/>
              <w:right w:val="single" w:sz="8" w:space="0" w:color="000000"/>
            </w:tcBorders>
          </w:tcPr>
          <w:p w14:paraId="3ECCEFDF" w14:textId="0A34DB35"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42F626BF" w:rsidR="006E471F" w:rsidRPr="006E471F" w:rsidRDefault="009279E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policy and a timeline for the erasing of historical user DN information with Resource Centres</w:t>
            </w:r>
            <w:r w:rsidR="006E471F">
              <w:rPr>
                <w:rFonts w:asciiTheme="minorHAnsi" w:eastAsia="Times New Roman" w:hAnsiTheme="minorHAnsi" w:cstheme="minorHAnsi"/>
                <w:sz w:val="16"/>
                <w:szCs w:val="16"/>
                <w:lang w:val="en-GB" w:eastAsia="en-GB"/>
              </w:rPr>
              <w:t xml:space="preserve"> and propose a timeline for the removal of historical </w:t>
            </w:r>
            <w:proofErr w:type="spellStart"/>
            <w:r w:rsidR="006E471F">
              <w:rPr>
                <w:rFonts w:asciiTheme="minorHAnsi" w:eastAsia="Times New Roman" w:hAnsiTheme="minorHAnsi" w:cstheme="minorHAnsi"/>
                <w:sz w:val="16"/>
                <w:szCs w:val="16"/>
                <w:lang w:val="en-GB" w:eastAsia="en-GB"/>
              </w:rPr>
              <w:t>userDN</w:t>
            </w:r>
            <w:proofErr w:type="spellEnd"/>
            <w:r w:rsidR="006E471F">
              <w:rPr>
                <w:rFonts w:asciiTheme="minorHAnsi" w:eastAsia="Times New Roman" w:hAnsiTheme="minorHAnsi" w:cstheme="minorHAnsi"/>
                <w:sz w:val="16"/>
                <w:szCs w:val="16"/>
                <w:lang w:val="en-GB" w:eastAsia="en-GB"/>
              </w:rPr>
              <w:t xml:space="preserve">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4E2E668F" w:rsidR="006E471F" w:rsidRDefault="006E471F"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D6339" w14:paraId="7B075541"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39413C" w14:textId="635EA4BC" w:rsidR="00BD6339" w:rsidRDefault="00BD6339"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22.05</w:t>
            </w:r>
          </w:p>
        </w:tc>
        <w:tc>
          <w:tcPr>
            <w:tcW w:w="1134" w:type="dxa"/>
            <w:gridSpan w:val="3"/>
            <w:tcBorders>
              <w:top w:val="single" w:sz="8" w:space="0" w:color="000000"/>
              <w:left w:val="single" w:sz="4" w:space="0" w:color="auto"/>
              <w:bottom w:val="single" w:sz="8" w:space="0" w:color="000000"/>
              <w:right w:val="single" w:sz="4" w:space="0" w:color="auto"/>
            </w:tcBorders>
          </w:tcPr>
          <w:p w14:paraId="08885CBD" w14:textId="510EF913" w:rsidR="00BD6339" w:rsidRDefault="00BD6339" w:rsidP="00585443">
            <w:pPr>
              <w:rPr>
                <w:rFonts w:asciiTheme="minorHAnsi" w:hAnsiTheme="minorHAnsi" w:cstheme="minorHAnsi"/>
                <w:sz w:val="16"/>
                <w:szCs w:val="16"/>
                <w:lang w:val="en-GB"/>
              </w:rPr>
            </w:pPr>
            <w:r>
              <w:rPr>
                <w:rFonts w:asciiTheme="minorHAnsi" w:hAnsiTheme="minorHAnsi" w:cstheme="minorHAnsi"/>
                <w:sz w:val="16"/>
                <w:szCs w:val="16"/>
                <w:lang w:val="en-GB"/>
              </w:rPr>
              <w:t>J. Gordon for the APEL team</w:t>
            </w:r>
          </w:p>
        </w:tc>
        <w:tc>
          <w:tcPr>
            <w:tcW w:w="6804" w:type="dxa"/>
            <w:tcBorders>
              <w:top w:val="single" w:sz="8" w:space="0" w:color="000000"/>
              <w:left w:val="single" w:sz="4" w:space="0" w:color="auto"/>
              <w:bottom w:val="single" w:sz="8" w:space="0" w:color="000000"/>
              <w:right w:val="single" w:sz="4" w:space="0" w:color="auto"/>
            </w:tcBorders>
          </w:tcPr>
          <w:p w14:paraId="725A7A86" w14:textId="6C570503" w:rsidR="00BD6339" w:rsidRPr="006E471F" w:rsidRDefault="00BD6339"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contact sites to republish for the last 12 months in case of problems with encryption of user DN</w:t>
            </w:r>
            <w:r w:rsidR="00F12FF7">
              <w:rPr>
                <w:rFonts w:asciiTheme="minorHAnsi" w:eastAsia="Times New Roman" w:hAnsiTheme="minorHAnsi" w:cstheme="minorHAnsi"/>
                <w:sz w:val="16"/>
                <w:szCs w:val="16"/>
                <w:lang w:val="en-GB" w:eastAsia="en-GB"/>
              </w:rPr>
              <w:t>s</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through the GAP tool to be released soon, sites will be able to check gaps in publishing and will be able to trigger republishing without the involvement of the central APEL team</w:t>
            </w:r>
          </w:p>
        </w:tc>
        <w:tc>
          <w:tcPr>
            <w:tcW w:w="1009" w:type="dxa"/>
            <w:gridSpan w:val="2"/>
            <w:tcBorders>
              <w:top w:val="single" w:sz="8" w:space="0" w:color="000000"/>
              <w:left w:val="single" w:sz="4" w:space="0" w:color="auto"/>
              <w:bottom w:val="single" w:sz="8" w:space="0" w:color="000000"/>
              <w:right w:val="single" w:sz="8" w:space="0" w:color="000000"/>
            </w:tcBorders>
          </w:tcPr>
          <w:p w14:paraId="141B6BE8" w14:textId="001AAF0B" w:rsidR="00BD6339" w:rsidRDefault="005B41A9"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68CE668B" w14:textId="77777777" w:rsidTr="000B3DCE">
        <w:tc>
          <w:tcPr>
            <w:tcW w:w="9622" w:type="dxa"/>
            <w:gridSpan w:val="8"/>
            <w:tcBorders>
              <w:top w:val="single" w:sz="8" w:space="0" w:color="000000"/>
              <w:left w:val="single" w:sz="8" w:space="0" w:color="000000"/>
              <w:bottom w:val="single" w:sz="8" w:space="0" w:color="000000"/>
            </w:tcBorders>
          </w:tcPr>
          <w:p w14:paraId="68E3089D" w14:textId="466954DD" w:rsidR="0065096C" w:rsidRDefault="0065096C" w:rsidP="0065096C">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29 May 2012 OMB meeting</w:t>
            </w:r>
          </w:p>
        </w:tc>
      </w:tr>
      <w:tr w:rsidR="0065096C" w14:paraId="7E55D6B7"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48496B54" w14:textId="2745463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22.01</w:t>
            </w:r>
          </w:p>
        </w:tc>
        <w:tc>
          <w:tcPr>
            <w:tcW w:w="1134" w:type="dxa"/>
            <w:gridSpan w:val="3"/>
            <w:tcBorders>
              <w:top w:val="single" w:sz="8" w:space="0" w:color="000000"/>
              <w:left w:val="single" w:sz="4" w:space="0" w:color="auto"/>
              <w:bottom w:val="single" w:sz="8" w:space="0" w:color="000000"/>
              <w:right w:val="single" w:sz="4" w:space="0" w:color="auto"/>
            </w:tcBorders>
          </w:tcPr>
          <w:p w14:paraId="43A7636F" w14:textId="27A279B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w:t>
            </w:r>
            <w:proofErr w:type="spellStart"/>
            <w:r>
              <w:rPr>
                <w:rFonts w:asciiTheme="minorHAnsi" w:hAnsiTheme="minorHAnsi" w:cstheme="minorHAnsi"/>
                <w:sz w:val="16"/>
                <w:szCs w:val="16"/>
                <w:lang w:val="en-GB"/>
              </w:rPr>
              <w:t>Glatard</w:t>
            </w:r>
            <w:proofErr w:type="spellEnd"/>
          </w:p>
        </w:tc>
        <w:tc>
          <w:tcPr>
            <w:tcW w:w="6804" w:type="dxa"/>
            <w:tcBorders>
              <w:top w:val="single" w:sz="8" w:space="0" w:color="000000"/>
              <w:left w:val="single" w:sz="4" w:space="0" w:color="auto"/>
              <w:bottom w:val="single" w:sz="8" w:space="0" w:color="000000"/>
              <w:right w:val="single" w:sz="4" w:space="0" w:color="auto"/>
            </w:tcBorders>
          </w:tcPr>
          <w:p w14:paraId="079E8513" w14:textId="135C1D24"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updated the BIOMED VO ID card with minimum resource requirements (to avoid to be supported by too small users)</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BIOMED VO ID Card updated with minimum storage requirements</w:t>
            </w:r>
          </w:p>
        </w:tc>
        <w:tc>
          <w:tcPr>
            <w:tcW w:w="1009" w:type="dxa"/>
            <w:gridSpan w:val="2"/>
            <w:tcBorders>
              <w:top w:val="single" w:sz="8" w:space="0" w:color="000000"/>
              <w:left w:val="single" w:sz="4" w:space="0" w:color="auto"/>
              <w:bottom w:val="single" w:sz="8" w:space="0" w:color="000000"/>
              <w:right w:val="single" w:sz="8" w:space="0" w:color="000000"/>
            </w:tcBorders>
          </w:tcPr>
          <w:p w14:paraId="6763E505" w14:textId="7828D472" w:rsidR="0065096C" w:rsidRDefault="005B41A9"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5A727A13"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15D19AF" w14:textId="5E65967F"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3BAF184E" w14:textId="7A4B733B"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74437FC" w14:textId="3533E317"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express interest in UI/CREAM deployment through VMs, so that a virtual team can be created to discuss configuration, contextualization etc.</w:t>
            </w:r>
            <w:r w:rsidR="000B3DCE">
              <w:rPr>
                <w:rFonts w:asciiTheme="minorHAnsi" w:eastAsia="Times New Roman" w:hAnsiTheme="minorHAnsi" w:cstheme="minorHAnsi"/>
                <w:sz w:val="16"/>
                <w:szCs w:val="16"/>
                <w:lang w:val="en-GB" w:eastAsia="en-GB"/>
              </w:rPr>
              <w:t xml:space="preserve"> </w:t>
            </w:r>
            <w:r w:rsidR="000B3DCE" w:rsidRPr="000B3DCE">
              <w:rPr>
                <w:rFonts w:asciiTheme="minorHAnsi" w:eastAsia="Times New Roman" w:hAnsiTheme="minorHAnsi" w:cstheme="minorHAnsi"/>
                <w:sz w:val="16"/>
                <w:szCs w:val="16"/>
                <w:lang w:val="en-GB" w:eastAsia="en-GB"/>
              </w:rPr>
              <w:sym w:font="Wingdings" w:char="F0E0"/>
            </w:r>
            <w:r w:rsidR="000B3DCE">
              <w:rPr>
                <w:rFonts w:asciiTheme="minorHAnsi" w:eastAsia="Times New Roman" w:hAnsiTheme="minorHAnsi" w:cstheme="minorHAnsi"/>
                <w:sz w:val="16"/>
                <w:szCs w:val="16"/>
                <w:lang w:val="en-GB" w:eastAsia="en-GB"/>
              </w:rPr>
              <w:t xml:space="preserve"> Deadline: 17 July</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no feedback received by that deadline.</w:t>
            </w:r>
          </w:p>
        </w:tc>
        <w:tc>
          <w:tcPr>
            <w:tcW w:w="1009" w:type="dxa"/>
            <w:gridSpan w:val="2"/>
            <w:tcBorders>
              <w:top w:val="single" w:sz="8" w:space="0" w:color="000000"/>
              <w:left w:val="single" w:sz="4" w:space="0" w:color="auto"/>
              <w:bottom w:val="single" w:sz="8" w:space="0" w:color="000000"/>
              <w:right w:val="single" w:sz="8" w:space="0" w:color="000000"/>
            </w:tcBorders>
          </w:tcPr>
          <w:p w14:paraId="1F249B9C" w14:textId="4999C97F" w:rsidR="0065096C" w:rsidRDefault="005B41A9"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51C766CB" w14:textId="77777777" w:rsidTr="000B3DCE">
        <w:tc>
          <w:tcPr>
            <w:tcW w:w="9622" w:type="dxa"/>
            <w:gridSpan w:val="8"/>
            <w:tcBorders>
              <w:top w:val="single" w:sz="8" w:space="0" w:color="000000"/>
              <w:left w:val="single" w:sz="8" w:space="0" w:color="000000"/>
              <w:bottom w:val="single" w:sz="8" w:space="0" w:color="000000"/>
              <w:right w:val="single" w:sz="8" w:space="0" w:color="000000"/>
            </w:tcBorders>
          </w:tcPr>
          <w:p w14:paraId="1BC0E2BE" w14:textId="433071C8" w:rsidR="0065096C" w:rsidRDefault="0065096C" w:rsidP="00616BC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5C49517C"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05102D02" w14:textId="18EC28D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21.05</w:t>
            </w:r>
          </w:p>
        </w:tc>
        <w:tc>
          <w:tcPr>
            <w:tcW w:w="1134" w:type="dxa"/>
            <w:gridSpan w:val="3"/>
            <w:tcBorders>
              <w:top w:val="single" w:sz="8" w:space="0" w:color="000000"/>
              <w:left w:val="single" w:sz="4" w:space="0" w:color="auto"/>
              <w:bottom w:val="single" w:sz="8" w:space="0" w:color="000000"/>
              <w:right w:val="single" w:sz="4" w:space="0" w:color="auto"/>
            </w:tcBorders>
          </w:tcPr>
          <w:p w14:paraId="589B5049" w14:textId="36B75E8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 COD</w:t>
            </w:r>
          </w:p>
        </w:tc>
        <w:tc>
          <w:tcPr>
            <w:tcW w:w="6804" w:type="dxa"/>
            <w:tcBorders>
              <w:top w:val="single" w:sz="8" w:space="0" w:color="000000"/>
              <w:left w:val="single" w:sz="4" w:space="0" w:color="auto"/>
              <w:bottom w:val="single" w:sz="8" w:space="0" w:color="000000"/>
              <w:right w:val="single" w:sz="4" w:space="0" w:color="auto"/>
            </w:tcBorders>
          </w:tcPr>
          <w:p w14:paraId="5963E0F3" w14:textId="1FF56DB9" w:rsidR="0065096C" w:rsidRDefault="0065096C" w:rsidP="00D17D6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review current usage of TEST in GOCDB and in general to formulate a recommendation on how testing should be performed (in terms of usage of GOCDB features)</w:t>
            </w:r>
            <w:r w:rsidR="000B3DCE">
              <w:rPr>
                <w:rFonts w:asciiTheme="minorHAnsi" w:eastAsia="Times New Roman" w:hAnsiTheme="minorHAnsi" w:cstheme="minorHAnsi"/>
                <w:sz w:val="16"/>
                <w:szCs w:val="16"/>
                <w:lang w:val="en-GB" w:eastAsia="en-GB"/>
              </w:rPr>
              <w:t xml:space="preserve"> </w:t>
            </w:r>
            <w:r w:rsidR="000B3DCE" w:rsidRPr="000B3DCE">
              <w:rPr>
                <w:rFonts w:asciiTheme="minorHAnsi" w:eastAsia="Times New Roman" w:hAnsiTheme="minorHAnsi" w:cstheme="minorHAnsi"/>
                <w:sz w:val="16"/>
                <w:szCs w:val="16"/>
                <w:lang w:val="en-GB" w:eastAsia="en-GB"/>
              </w:rPr>
              <w:sym w:font="Wingdings" w:char="F0E0"/>
            </w:r>
            <w:r w:rsidR="000B3DCE">
              <w:rPr>
                <w:rFonts w:asciiTheme="minorHAnsi" w:eastAsia="Times New Roman" w:hAnsiTheme="minorHAnsi" w:cstheme="minorHAnsi"/>
                <w:sz w:val="16"/>
                <w:szCs w:val="16"/>
                <w:lang w:val="en-GB" w:eastAsia="en-GB"/>
              </w:rPr>
              <w:t xml:space="preserve"> COD Requested to provide a report for the July OMB</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A COD assessment will be presented at the August OMB</w:t>
            </w:r>
          </w:p>
        </w:tc>
        <w:tc>
          <w:tcPr>
            <w:tcW w:w="1009" w:type="dxa"/>
            <w:gridSpan w:val="2"/>
            <w:tcBorders>
              <w:top w:val="single" w:sz="8" w:space="0" w:color="000000"/>
              <w:left w:val="single" w:sz="4" w:space="0" w:color="auto"/>
              <w:bottom w:val="single" w:sz="8" w:space="0" w:color="000000"/>
              <w:right w:val="single" w:sz="8" w:space="0" w:color="000000"/>
            </w:tcBorders>
          </w:tcPr>
          <w:p w14:paraId="67B9C1B6" w14:textId="7A09253B" w:rsidR="0065096C" w:rsidRDefault="005B41A9"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6967209B"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w:t>
            </w:r>
            <w:proofErr w:type="spellStart"/>
            <w:r w:rsidRPr="00D001D6">
              <w:rPr>
                <w:rFonts w:asciiTheme="minorHAnsi" w:eastAsia="Times New Roman" w:hAnsiTheme="minorHAnsi" w:cstheme="minorHAnsi"/>
                <w:sz w:val="16"/>
                <w:szCs w:val="16"/>
                <w:lang w:val="en-GB" w:eastAsia="en-GB"/>
              </w:rPr>
              <w:t>MoU</w:t>
            </w:r>
            <w:proofErr w:type="spellEnd"/>
            <w:r w:rsidRPr="00D001D6">
              <w:rPr>
                <w:rFonts w:asciiTheme="minorHAnsi" w:eastAsia="Times New Roman" w:hAnsiTheme="minorHAnsi" w:cstheme="minorHAnsi"/>
                <w:sz w:val="16"/>
                <w:szCs w:val="16"/>
                <w:lang w:val="en-GB" w:eastAsia="en-GB"/>
              </w:rPr>
              <w:t xml:space="preserve"> negotiation between VOs and NGIs/RCs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currently put on-hold</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3909B0E5"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4"/>
            <w:tcBorders>
              <w:top w:val="single" w:sz="8" w:space="0" w:color="000000"/>
              <w:left w:val="single" w:sz="4" w:space="0" w:color="auto"/>
              <w:bottom w:val="single" w:sz="8" w:space="0" w:color="000000"/>
              <w:right w:val="single" w:sz="4" w:space="0" w:color="auto"/>
            </w:tcBorders>
          </w:tcPr>
          <w:p w14:paraId="21635AB7" w14:textId="3D5C0F93"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5823630C" w:rsidR="0065096C" w:rsidRDefault="0065096C" w:rsidP="00AD1EC5">
            <w:pPr>
              <w:tabs>
                <w:tab w:val="left" w:pos="93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B625ED">
              <w:rPr>
                <w:rFonts w:asciiTheme="minorHAnsi" w:eastAsia="Times New Roman" w:hAnsiTheme="minorHAnsi" w:cstheme="minorHAnsi"/>
                <w:sz w:val="16"/>
                <w:szCs w:val="16"/>
                <w:lang w:val="en-GB" w:eastAsia="en-GB"/>
              </w:rPr>
              <w:t xml:space="preserve">o organize </w:t>
            </w:r>
            <w:proofErr w:type="gramStart"/>
            <w:r w:rsidRPr="00B625ED">
              <w:rPr>
                <w:rFonts w:asciiTheme="minorHAnsi" w:eastAsia="Times New Roman" w:hAnsiTheme="minorHAnsi" w:cstheme="minorHAnsi"/>
                <w:sz w:val="16"/>
                <w:szCs w:val="16"/>
                <w:lang w:val="en-GB" w:eastAsia="en-GB"/>
              </w:rPr>
              <w:t>a</w:t>
            </w:r>
            <w:proofErr w:type="gramEnd"/>
            <w:r w:rsidRPr="00B625ED">
              <w:rPr>
                <w:rFonts w:asciiTheme="minorHAnsi" w:eastAsia="Times New Roman" w:hAnsiTheme="minorHAnsi" w:cstheme="minorHAnsi"/>
                <w:sz w:val="16"/>
                <w:szCs w:val="16"/>
                <w:lang w:val="en-GB" w:eastAsia="en-GB"/>
              </w:rPr>
              <w:t xml:space="preserve"> EMI/EGI seminar on new features released, deployment aspects and usage aspects from a user perspective</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first meeting on LFC/DPM synchronization</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VOMS training organized in July.</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50BBB843"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2E77522D" w:rsidR="0065096C" w:rsidRDefault="0065096C" w:rsidP="00785F95">
            <w:pPr>
              <w:tabs>
                <w:tab w:val="left" w:pos="1712"/>
              </w:tabs>
              <w:rPr>
                <w:rFonts w:asciiTheme="minorHAnsi" w:eastAsia="Times New Roman" w:hAnsiTheme="minorHAnsi" w:cstheme="minorHAnsi"/>
                <w:sz w:val="16"/>
                <w:szCs w:val="16"/>
                <w:lang w:val="en-GB" w:eastAsia="en-GB"/>
              </w:rPr>
            </w:pPr>
            <w:r w:rsidRPr="00785F95">
              <w:rPr>
                <w:rFonts w:asciiTheme="minorHAnsi" w:eastAsia="Times New Roman" w:hAnsiTheme="minorHAnsi" w:cstheme="minorHAnsi"/>
                <w:sz w:val="16"/>
                <w:szCs w:val="16"/>
                <w:lang w:val="en-GB" w:eastAsia="en-GB"/>
              </w:rPr>
              <w:t>to assess the availability of storage occupation tests in Nagios</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00F088C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32025065" w:rsidR="0065096C" w:rsidRPr="00785F95"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45424E">
              <w:rPr>
                <w:rFonts w:asciiTheme="minorHAnsi" w:eastAsia="Times New Roman" w:hAnsiTheme="minorHAnsi" w:cstheme="minorHAnsi"/>
                <w:sz w:val="16"/>
                <w:szCs w:val="16"/>
                <w:lang w:val="en-GB" w:eastAsia="en-GB"/>
              </w:rPr>
              <w:t>to</w:t>
            </w:r>
            <w:proofErr w:type="gramEnd"/>
            <w:r w:rsidRPr="0045424E">
              <w:rPr>
                <w:rFonts w:asciiTheme="minorHAnsi" w:eastAsia="Times New Roman" w:hAnsiTheme="minorHAnsi" w:cstheme="minorHAnsi"/>
                <w:sz w:val="16"/>
                <w:szCs w:val="16"/>
                <w:lang w:val="en-GB" w:eastAsia="en-GB"/>
              </w:rPr>
              <w:t xml:space="preserve"> constitute a task force addressing the problems faced by BIOMED in terms of allocation of a sufficient share of resources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BIOMED requested to test the WMS feature supporting job migration in case of high queuing time.</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41AC2794"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4"/>
            <w:tcBorders>
              <w:top w:val="single" w:sz="8" w:space="0" w:color="000000"/>
              <w:left w:val="single" w:sz="4" w:space="0" w:color="auto"/>
              <w:bottom w:val="single" w:sz="8" w:space="0" w:color="000000"/>
              <w:right w:val="single" w:sz="4" w:space="0" w:color="auto"/>
            </w:tcBorders>
          </w:tcPr>
          <w:p w14:paraId="3BF1C603" w14:textId="0F07A680"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54636A8" w14:textId="04772246" w:rsidR="0065096C" w:rsidRPr="0045424E"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for new SAM release</w:t>
            </w:r>
            <w:r w:rsidR="00AD1EC5">
              <w:rPr>
                <w:rFonts w:asciiTheme="minorHAnsi" w:eastAsia="Times New Roman" w:hAnsiTheme="minorHAnsi" w:cstheme="minorHAnsi"/>
                <w:sz w:val="16"/>
                <w:szCs w:val="16"/>
                <w:lang w:val="en-GB" w:eastAsia="en-GB"/>
              </w:rPr>
              <w:t xml:space="preserve"> 17</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9AF21B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4"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B0DB5C2"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5"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65096C" w:rsidRDefault="0065096C"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gridSpan w:val="2"/>
            <w:tcBorders>
              <w:top w:val="single" w:sz="8" w:space="0" w:color="000000"/>
              <w:left w:val="single" w:sz="4" w:space="0" w:color="auto"/>
              <w:bottom w:val="single" w:sz="8" w:space="0" w:color="000000"/>
              <w:right w:val="single" w:sz="4" w:space="0" w:color="auto"/>
            </w:tcBorders>
          </w:tcPr>
          <w:p w14:paraId="2160ED7C" w14:textId="3D3DF781"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643776CE" w:rsidR="0065096C" w:rsidRDefault="0065096C" w:rsidP="00890530">
            <w:pPr>
              <w:rPr>
                <w:sz w:val="16"/>
                <w:szCs w:val="16"/>
                <w:lang w:val="en-GB" w:eastAsia="en-GB"/>
              </w:rPr>
            </w:pPr>
            <w:r>
              <w:rPr>
                <w:sz w:val="16"/>
                <w:szCs w:val="16"/>
                <w:lang w:val="en-GB" w:eastAsia="en-GB"/>
              </w:rPr>
              <w:t xml:space="preserve">To reassess the UNKNOWN test percentage in March 2012 </w:t>
            </w:r>
            <w:r w:rsidRPr="00E35521">
              <w:rPr>
                <w:sz w:val="16"/>
                <w:szCs w:val="16"/>
                <w:lang w:val="en-GB" w:eastAsia="en-GB"/>
              </w:rPr>
              <w:sym w:font="Wingdings" w:char="F0E0"/>
            </w:r>
            <w:r>
              <w:rPr>
                <w:sz w:val="16"/>
                <w:szCs w:val="16"/>
                <w:lang w:val="en-GB" w:eastAsia="en-GB"/>
              </w:rPr>
              <w:t xml:space="preserve"> The unknown percentage has been decreasing. The status will be reviewed in collaboration with COD in May.</w:t>
            </w:r>
            <w:r w:rsidR="00BD5D42">
              <w:rPr>
                <w:sz w:val="16"/>
                <w:szCs w:val="16"/>
                <w:lang w:val="en-GB" w:eastAsia="en-GB"/>
              </w:rPr>
              <w:t xml:space="preserve"> It will be reviewed after the release of SAM update 17, which should include the feature of a SAM central monitoring controlling NGI SAM Installations</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40109E5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5EBF291D"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1B8847B" w14:textId="5D89B341" w:rsidR="0065096C" w:rsidRDefault="0065096C"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28 November OMB meeting</w:t>
            </w:r>
          </w:p>
        </w:tc>
      </w:tr>
      <w:tr w:rsidR="0065096C"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gridSpan w:val="2"/>
            <w:tcBorders>
              <w:top w:val="single" w:sz="8" w:space="0" w:color="000000"/>
              <w:left w:val="single" w:sz="4" w:space="0" w:color="auto"/>
              <w:bottom w:val="single" w:sz="8" w:space="0" w:color="000000"/>
              <w:right w:val="single" w:sz="4" w:space="0" w:color="auto"/>
            </w:tcBorders>
          </w:tcPr>
          <w:p w14:paraId="322BA580" w14:textId="1249621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7EDD4DED" w:rsidR="0065096C" w:rsidRPr="00E01942" w:rsidRDefault="0065096C"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 xml:space="preserve">. </w:t>
            </w:r>
            <w:r w:rsidRPr="006A6AFB">
              <w:rPr>
                <w:sz w:val="18"/>
                <w:lang w:val="en-GB" w:eastAsia="en-GB"/>
              </w:rPr>
              <w:sym w:font="Wingdings" w:char="F0E0"/>
            </w:r>
            <w:r>
              <w:rPr>
                <w:sz w:val="18"/>
                <w:lang w:val="en-GB" w:eastAsia="en-GB"/>
              </w:rPr>
              <w:t xml:space="preserve"> SA1 milestone for 2012</w:t>
            </w:r>
            <w:r w:rsidR="00AD1EC5">
              <w:rPr>
                <w:sz w:val="18"/>
                <w:lang w:val="en-GB" w:eastAsia="en-GB"/>
              </w:rPr>
              <w:t>. Will be discussed in the August UCB.</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7F2833BF"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0771A2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5203AA9" w14:textId="77777777" w:rsidR="0065096C" w:rsidRDefault="0065096C">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65096C" w14:paraId="573E30DD" w14:textId="77777777" w:rsidTr="00E35521">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65096C" w:rsidRDefault="0065096C">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gridSpan w:val="2"/>
            <w:tcBorders>
              <w:top w:val="single" w:sz="4" w:space="0" w:color="auto"/>
              <w:left w:val="single" w:sz="4" w:space="0" w:color="auto"/>
              <w:bottom w:val="single" w:sz="4" w:space="0" w:color="auto"/>
              <w:right w:val="single" w:sz="4" w:space="0" w:color="auto"/>
            </w:tcBorders>
            <w:hideMark/>
          </w:tcPr>
          <w:p w14:paraId="1CC1BF1B"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217" w:type="dxa"/>
            <w:gridSpan w:val="3"/>
            <w:tcBorders>
              <w:top w:val="single" w:sz="4" w:space="0" w:color="auto"/>
              <w:left w:val="single" w:sz="4" w:space="0" w:color="auto"/>
              <w:bottom w:val="single" w:sz="4" w:space="0" w:color="auto"/>
              <w:right w:val="single" w:sz="4" w:space="0" w:color="auto"/>
            </w:tcBorders>
            <w:hideMark/>
          </w:tcPr>
          <w:p w14:paraId="4FCD4367" w14:textId="0A17DF46" w:rsidR="0065096C" w:rsidRDefault="0065096C" w:rsidP="00AD1EC5">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6"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7"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r w:rsidR="00AD1EC5" w:rsidRPr="00AD1EC5">
              <w:rPr>
                <w:rFonts w:asciiTheme="minorHAnsi" w:hAnsiTheme="minorHAnsi" w:cstheme="minorHAnsi"/>
                <w:sz w:val="16"/>
                <w:szCs w:val="16"/>
                <w:lang w:val="en-GB"/>
              </w:rPr>
              <w:sym w:font="Wingdings" w:char="F0E0"/>
            </w:r>
            <w:r w:rsidR="00AD1EC5">
              <w:rPr>
                <w:rFonts w:asciiTheme="minorHAnsi" w:hAnsiTheme="minorHAnsi" w:cstheme="minorHAnsi"/>
                <w:sz w:val="16"/>
                <w:szCs w:val="16"/>
                <w:lang w:val="en-GB"/>
              </w:rPr>
              <w:t xml:space="preserve"> a policy for retirement was discussed at the SCG meeting in July. SPG is responsible of updating security policies accordingly.</w:t>
            </w:r>
          </w:p>
        </w:tc>
        <w:tc>
          <w:tcPr>
            <w:tcW w:w="1009" w:type="dxa"/>
            <w:gridSpan w:val="2"/>
            <w:tcBorders>
              <w:top w:val="single" w:sz="4" w:space="0" w:color="auto"/>
              <w:left w:val="single" w:sz="4" w:space="0" w:color="auto"/>
              <w:bottom w:val="single" w:sz="4" w:space="0" w:color="auto"/>
              <w:right w:val="single" w:sz="4" w:space="0" w:color="auto"/>
            </w:tcBorders>
            <w:hideMark/>
          </w:tcPr>
          <w:p w14:paraId="109FA308" w14:textId="4F11F47D" w:rsidR="0065096C" w:rsidRDefault="00AD1EC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CLOSED</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E966E2">
      <w:pPr>
        <w:pStyle w:val="Heading1"/>
      </w:pPr>
      <w:bookmarkStart w:id="3" w:name="_Toc330596500"/>
      <w:r w:rsidRPr="00E966E2">
        <w:t>Introduction</w:t>
      </w:r>
      <w:bookmarkEnd w:id="3"/>
    </w:p>
    <w:p w14:paraId="3ED5A79C" w14:textId="77777777" w:rsidR="00BD5D42" w:rsidRDefault="004B01AF" w:rsidP="00F60AC5">
      <w:r>
        <w:t>Tiziana Ferrari/EGI.eu</w:t>
      </w:r>
      <w:r w:rsidR="00B12BC0">
        <w:t xml:space="preserve"> </w:t>
      </w:r>
    </w:p>
    <w:p w14:paraId="3AFD7E3F" w14:textId="618DF45D" w:rsidR="00281B38" w:rsidRDefault="00281B38" w:rsidP="00281B38">
      <w:pPr>
        <w:pStyle w:val="ListParagraph"/>
        <w:numPr>
          <w:ilvl w:val="0"/>
          <w:numId w:val="7"/>
        </w:numPr>
      </w:pPr>
      <w:r>
        <w:t xml:space="preserve">QR9 (May, June, </w:t>
      </w:r>
      <w:proofErr w:type="gramStart"/>
      <w:r>
        <w:t>July</w:t>
      </w:r>
      <w:proofErr w:type="gramEnd"/>
      <w:r>
        <w:t xml:space="preserve"> 2012): report and metrics submission deadline is 03 August (ACTION). Instruct</w:t>
      </w:r>
      <w:r w:rsidR="00487E25">
        <w:t>ions are provided in the slides (</w:t>
      </w:r>
      <w:r w:rsidR="00487E25" w:rsidRPr="00487E25">
        <w:rPr>
          <w:b/>
        </w:rPr>
        <w:t>Action</w:t>
      </w:r>
      <w:r w:rsidR="00487E25">
        <w:t>)</w:t>
      </w:r>
    </w:p>
    <w:p w14:paraId="0C511249" w14:textId="29689D55" w:rsidR="00281B38" w:rsidRDefault="00281B38" w:rsidP="00281B38">
      <w:pPr>
        <w:pStyle w:val="ListParagraph"/>
        <w:numPr>
          <w:ilvl w:val="0"/>
          <w:numId w:val="7"/>
        </w:numPr>
      </w:pPr>
      <w:r>
        <w:t>EMIR is a new service released in EMI 2 for service discovery. EGI-</w:t>
      </w:r>
      <w:proofErr w:type="spellStart"/>
      <w:r>
        <w:t>InSPIRE</w:t>
      </w:r>
      <w:proofErr w:type="spellEnd"/>
      <w:r>
        <w:t xml:space="preserve"> use cases of this service need to be defined, and will be a topic of discussion during the Information discovery workshop which will take place during EGI TF12. All NGIs are invited to join the workshop and to participate to a pilot </w:t>
      </w:r>
      <w:proofErr w:type="spellStart"/>
      <w:r>
        <w:t>testbed</w:t>
      </w:r>
      <w:proofErr w:type="spellEnd"/>
      <w:r>
        <w:t>. M. David (</w:t>
      </w:r>
      <w:proofErr w:type="spellStart"/>
      <w:r>
        <w:t>IberGrid</w:t>
      </w:r>
      <w:proofErr w:type="spellEnd"/>
      <w:r>
        <w:t xml:space="preserve">): PIC is participating to the </w:t>
      </w:r>
      <w:proofErr w:type="spellStart"/>
      <w:r>
        <w:t>testbed</w:t>
      </w:r>
      <w:proofErr w:type="spellEnd"/>
      <w:r>
        <w:t xml:space="preserve"> but a wider deployment is needed to understand the topology. T. Ferrari: examples of topologies for the implementation of a federation of registries are available on the EGI wiki (see link on slides).</w:t>
      </w:r>
    </w:p>
    <w:p w14:paraId="2D688139" w14:textId="0FF2C74E" w:rsidR="00281B38" w:rsidRDefault="00281B38" w:rsidP="00281B38">
      <w:pPr>
        <w:pStyle w:val="ListParagraph"/>
        <w:numPr>
          <w:ilvl w:val="0"/>
          <w:numId w:val="7"/>
        </w:numPr>
      </w:pPr>
      <w:r>
        <w:t xml:space="preserve">Testing of EMI WN (EMI 1 and 2): </w:t>
      </w:r>
      <w:r w:rsidR="00D34ACE">
        <w:t xml:space="preserve">there is no sufficient information to date to assess the risk of a migration of applications currently running in production from </w:t>
      </w:r>
      <w:proofErr w:type="spellStart"/>
      <w:r w:rsidR="00D34ACE">
        <w:t>gLite</w:t>
      </w:r>
      <w:proofErr w:type="spellEnd"/>
      <w:r w:rsidR="00D34ACE">
        <w:t xml:space="preserve"> 3.2 to EMI 1 or EMI 2 WNs. As </w:t>
      </w:r>
      <w:proofErr w:type="spellStart"/>
      <w:r w:rsidR="00D34ACE">
        <w:t>gLite</w:t>
      </w:r>
      <w:proofErr w:type="spellEnd"/>
      <w:r w:rsidR="00D34ACE">
        <w:t xml:space="preserve"> 3.2 WN reaches end of life of 30 September 2012, it is essential that NGIs provide information about their current experience in particular of known problems. For VOs that are interested in running tests, it is proposed that the VO manager contacts the NGI hosting </w:t>
      </w:r>
      <w:r w:rsidR="00B0117F">
        <w:t xml:space="preserve">the respective VOMS server: this approach is proposed as many VOs have a privileged support relationship with the NGI or site hosting the VOMS.  It is a responsibility of the NGI to organize testing activities and provide a </w:t>
      </w:r>
      <w:proofErr w:type="spellStart"/>
      <w:r w:rsidR="00B0117F">
        <w:t>testbed</w:t>
      </w:r>
      <w:proofErr w:type="spellEnd"/>
      <w:r w:rsidR="00B0117F">
        <w:t xml:space="preserve"> according to the VO needs. It is very important that problems are promptly communicated to the OMB by NGIs as in case of </w:t>
      </w:r>
      <w:proofErr w:type="gramStart"/>
      <w:r w:rsidR="00B0117F">
        <w:t>issues,</w:t>
      </w:r>
      <w:proofErr w:type="gramEnd"/>
      <w:r w:rsidR="00B0117F">
        <w:t xml:space="preserve"> a security support extension of </w:t>
      </w:r>
      <w:proofErr w:type="spellStart"/>
      <w:r w:rsidR="00B0117F">
        <w:t>glite</w:t>
      </w:r>
      <w:proofErr w:type="spellEnd"/>
      <w:r w:rsidR="00B0117F">
        <w:t xml:space="preserve"> 3.2 WN is needed.</w:t>
      </w:r>
    </w:p>
    <w:p w14:paraId="413E83D8" w14:textId="613A2D90" w:rsidR="00B0117F" w:rsidRDefault="00B0117F" w:rsidP="00B0117F">
      <w:pPr>
        <w:pStyle w:val="ListParagraph"/>
        <w:rPr>
          <w:b/>
        </w:rPr>
      </w:pPr>
      <w:proofErr w:type="gramStart"/>
      <w:r>
        <w:rPr>
          <w:b/>
        </w:rPr>
        <w:t>DECISION.</w:t>
      </w:r>
      <w:proofErr w:type="gramEnd"/>
      <w:r>
        <w:rPr>
          <w:b/>
        </w:rPr>
        <w:t xml:space="preserve"> The OMB approves the proposed approach.  </w:t>
      </w:r>
    </w:p>
    <w:p w14:paraId="1DE47B90" w14:textId="6DF42D61" w:rsidR="00487E25" w:rsidRPr="00487E25" w:rsidRDefault="00487E25" w:rsidP="00B0117F">
      <w:pPr>
        <w:pStyle w:val="ListParagraph"/>
      </w:pPr>
      <w:r>
        <w:t>NGI_GREECE reports no problems with the VOs currently running on EMI WN.</w:t>
      </w:r>
    </w:p>
    <w:p w14:paraId="2D2B2B1A" w14:textId="540C0F85" w:rsidR="004A399D" w:rsidRDefault="00B0117F" w:rsidP="00B0117F">
      <w:pPr>
        <w:pStyle w:val="ListParagraph"/>
      </w:pPr>
      <w:r>
        <w:rPr>
          <w:b/>
        </w:rPr>
        <w:t xml:space="preserve">ATION (NGIs): </w:t>
      </w:r>
      <w:r>
        <w:t xml:space="preserve">to report experience with VOs running on EMI WN at the following wiki page: </w:t>
      </w:r>
      <w:hyperlink r:id="rId18" w:history="1">
        <w:r w:rsidR="004A399D" w:rsidRPr="00E303E2">
          <w:rPr>
            <w:rStyle w:val="Hyperlink"/>
          </w:rPr>
          <w:t>https://wiki.egi.eu/wiki/NGI-VO_WN_tests</w:t>
        </w:r>
      </w:hyperlink>
      <w:r w:rsidR="004A399D">
        <w:t>.</w:t>
      </w:r>
    </w:p>
    <w:p w14:paraId="6FD4B494" w14:textId="6C215E82" w:rsidR="00B0117F" w:rsidRPr="00B0117F" w:rsidRDefault="004A399D" w:rsidP="00B0117F">
      <w:pPr>
        <w:pStyle w:val="ListParagraph"/>
      </w:pPr>
      <w:r w:rsidRPr="00487E25">
        <w:rPr>
          <w:b/>
        </w:rPr>
        <w:t>ACTION (T. Ferrari): to request feedback from VO managers about experience with EMI WN. Feedback will be collected through GGUS</w:t>
      </w:r>
      <w:r>
        <w:t>.</w:t>
      </w:r>
      <w:r w:rsidR="00B0117F">
        <w:t xml:space="preserve"> </w:t>
      </w:r>
    </w:p>
    <w:p w14:paraId="51623390" w14:textId="299DEED5" w:rsidR="00C53FB3" w:rsidRDefault="0019110D" w:rsidP="00C53FB3">
      <w:pPr>
        <w:pStyle w:val="ListParagraph"/>
        <w:numPr>
          <w:ilvl w:val="0"/>
          <w:numId w:val="7"/>
        </w:numPr>
      </w:pPr>
      <w:r>
        <w:t xml:space="preserve">Migration towards </w:t>
      </w:r>
      <w:r w:rsidR="00781ED4">
        <w:t>SHA-2</w:t>
      </w:r>
      <w:r>
        <w:t xml:space="preserve"> (see slides for details): </w:t>
      </w:r>
      <w:r w:rsidR="00C53FB3">
        <w:t xml:space="preserve">IGTF requested to CAs the capability to support of SHA-2 certificates because of long-term concerns about the security of certificates encrypted through SHA-1.  Action (D. </w:t>
      </w:r>
      <w:proofErr w:type="spellStart"/>
      <w:r w:rsidR="00C53FB3">
        <w:t>Groep</w:t>
      </w:r>
      <w:proofErr w:type="spellEnd"/>
      <w:r w:rsidR="00C53FB3">
        <w:t xml:space="preserve">, P. </w:t>
      </w:r>
      <w:proofErr w:type="spellStart"/>
      <w:r w:rsidR="00C53FB3">
        <w:t>Solagna</w:t>
      </w:r>
      <w:proofErr w:type="spellEnd"/>
      <w:r w:rsidR="00C53FB3">
        <w:t xml:space="preserve">): to circulate by the end of July a document which </w:t>
      </w:r>
      <w:r w:rsidR="00C53FB3">
        <w:lastRenderedPageBreak/>
        <w:t xml:space="preserve">defines the need of a migration, the associated risks identified by </w:t>
      </w:r>
      <w:proofErr w:type="spellStart"/>
      <w:r w:rsidR="00C53FB3">
        <w:t>EUgridPMA</w:t>
      </w:r>
      <w:proofErr w:type="spellEnd"/>
      <w:proofErr w:type="gramStart"/>
      <w:r w:rsidR="00C53FB3">
        <w:t>,  and</w:t>
      </w:r>
      <w:proofErr w:type="gramEnd"/>
      <w:r w:rsidR="00C53FB3">
        <w:t xml:space="preserve"> the EGI plan to prepare for this transition. This proposal will be discussed in the August OMB.</w:t>
      </w:r>
    </w:p>
    <w:p w14:paraId="735DF627" w14:textId="55EE6B78" w:rsidR="00781ED4" w:rsidRDefault="00C53FB3" w:rsidP="00C53FB3">
      <w:pPr>
        <w:ind w:left="720"/>
      </w:pPr>
      <w:r>
        <w:t xml:space="preserve">A. </w:t>
      </w:r>
      <w:proofErr w:type="spellStart"/>
      <w:r>
        <w:t>Usai</w:t>
      </w:r>
      <w:proofErr w:type="spellEnd"/>
      <w:r>
        <w:t xml:space="preserve">: the </w:t>
      </w:r>
      <w:r w:rsidR="00781ED4">
        <w:t>SHA</w:t>
      </w:r>
      <w:r>
        <w:t>-</w:t>
      </w:r>
      <w:r w:rsidR="00781ED4">
        <w:t xml:space="preserve">2 timeline transition will be </w:t>
      </w:r>
      <w:proofErr w:type="spellStart"/>
      <w:r w:rsidR="00781ED4">
        <w:t>rediscussed</w:t>
      </w:r>
      <w:proofErr w:type="spellEnd"/>
      <w:r w:rsidR="003D7DC1">
        <w:t xml:space="preserve"> at </w:t>
      </w:r>
      <w:r>
        <w:t xml:space="preserve">the September meeting of </w:t>
      </w:r>
      <w:proofErr w:type="spellStart"/>
      <w:r w:rsidR="003D7DC1">
        <w:t>EUgridPMA</w:t>
      </w:r>
      <w:proofErr w:type="spellEnd"/>
      <w:r w:rsidR="003D7DC1">
        <w:t xml:space="preserve">, </w:t>
      </w:r>
      <w:r>
        <w:t xml:space="preserve">as </w:t>
      </w:r>
      <w:r w:rsidR="003D7DC1">
        <w:t>moving to SHA</w:t>
      </w:r>
      <w:r>
        <w:t>-</w:t>
      </w:r>
      <w:r w:rsidR="003D7DC1">
        <w:t xml:space="preserve">2 for all CAs is not </w:t>
      </w:r>
      <w:r>
        <w:t>realistic, so there is no</w:t>
      </w:r>
      <w:r w:rsidR="005371AA">
        <w:t xml:space="preserve"> agreement on the </w:t>
      </w:r>
      <w:proofErr w:type="spellStart"/>
      <w:r w:rsidR="005371AA">
        <w:t>timelinet</w:t>
      </w:r>
      <w:proofErr w:type="spellEnd"/>
      <w:r w:rsidR="005371AA">
        <w:t xml:space="preserve"> yet</w:t>
      </w:r>
      <w:r>
        <w:t xml:space="preserve">. Several CAs are not ready, </w:t>
      </w:r>
      <w:r w:rsidR="005371AA">
        <w:t xml:space="preserve">E.g. </w:t>
      </w:r>
      <w:r>
        <w:t>Switzerland</w:t>
      </w:r>
      <w:r w:rsidR="005371AA">
        <w:t xml:space="preserve"> relies on a commercial CA </w:t>
      </w:r>
      <w:r>
        <w:t xml:space="preserve">which is </w:t>
      </w:r>
      <w:r w:rsidR="005371AA">
        <w:t>not ready for SHA</w:t>
      </w:r>
      <w:r>
        <w:t>-</w:t>
      </w:r>
      <w:r w:rsidR="005371AA">
        <w:t>2</w:t>
      </w:r>
      <w:r>
        <w:t>.</w:t>
      </w:r>
    </w:p>
    <w:p w14:paraId="535BA257" w14:textId="00F89F0E" w:rsidR="005371AA" w:rsidRDefault="00C53FB3" w:rsidP="00C53FB3">
      <w:pPr>
        <w:ind w:left="709" w:firstLine="11"/>
      </w:pPr>
      <w:proofErr w:type="spellStart"/>
      <w:r>
        <w:t>Solagna</w:t>
      </w:r>
      <w:proofErr w:type="spellEnd"/>
      <w:r>
        <w:t xml:space="preserve">: </w:t>
      </w:r>
      <w:r w:rsidR="005371AA" w:rsidRPr="005371AA">
        <w:t xml:space="preserve">certificates have a lifetime of 12 months, </w:t>
      </w:r>
      <w:r>
        <w:t>if</w:t>
      </w:r>
      <w:r w:rsidR="005371AA" w:rsidRPr="005371AA">
        <w:t xml:space="preserve"> </w:t>
      </w:r>
      <w:r>
        <w:t xml:space="preserve">SHA-1 were compromised the certificates should </w:t>
      </w:r>
      <w:r w:rsidR="005371AA" w:rsidRPr="005371AA">
        <w:t xml:space="preserve">already </w:t>
      </w:r>
      <w:r>
        <w:t>be SHA-2, o</w:t>
      </w:r>
      <w:r w:rsidR="005371AA" w:rsidRPr="005371AA">
        <w:t>therwise there will be the need for a mass-revocation (</w:t>
      </w:r>
      <w:r>
        <w:t>which would have a critical impact on production</w:t>
      </w:r>
      <w:r w:rsidR="005371AA" w:rsidRPr="005371AA">
        <w:t>)</w:t>
      </w:r>
      <w:r>
        <w:t>. T. Ferrari: the EGI actions will concentrate on the gathering of information about readiness of software released, on the validation of SHA-2 compliance during testing of software for the UMD release, and on the assessment – in collaboration of EGI-CSIRT – of the level of readiness of the production infrastructure, which if possible, will have to be continuously assessed. Operations tools will be included in the assessment.</w:t>
      </w:r>
    </w:p>
    <w:p w14:paraId="5CFA8A77" w14:textId="145EF4B8" w:rsidR="00C53FB3" w:rsidRDefault="00C53FB3" w:rsidP="008604A7">
      <w:pPr>
        <w:pStyle w:val="ListParagraph"/>
        <w:numPr>
          <w:ilvl w:val="0"/>
          <w:numId w:val="7"/>
        </w:numPr>
      </w:pPr>
      <w:r>
        <w:t xml:space="preserve">Currently different policies for resource allocation are adopted at a national and site level. Collecting </w:t>
      </w:r>
      <w:r w:rsidR="008604A7">
        <w:t xml:space="preserve">information about </w:t>
      </w:r>
      <w:r>
        <w:t xml:space="preserve">all policies </w:t>
      </w:r>
      <w:r w:rsidR="008604A7">
        <w:t xml:space="preserve">is necessary in order to have </w:t>
      </w:r>
      <w:proofErr w:type="gramStart"/>
      <w:r w:rsidR="008604A7">
        <w:t>a</w:t>
      </w:r>
      <w:proofErr w:type="gramEnd"/>
      <w:r w:rsidR="008604A7">
        <w:t xml:space="preserve"> EGI-wide capacity management process to support new international communities. All NGIs are requested to provide information about national and site-specific resource allocation policies and to provide feedback by 07/09/2012, so that results can be discussed at TF12 (action). </w:t>
      </w:r>
      <w:r w:rsidR="00226912">
        <w:t xml:space="preserve">See survey at: </w:t>
      </w:r>
      <w:hyperlink r:id="rId19" w:history="1">
        <w:r w:rsidR="00226912" w:rsidRPr="00E303E2">
          <w:rPr>
            <w:rStyle w:val="Hyperlink"/>
          </w:rPr>
          <w:t>https://wiki.egi.eu/wiki/Operations/Resource_Allocation</w:t>
        </w:r>
      </w:hyperlink>
    </w:p>
    <w:p w14:paraId="00772F77" w14:textId="60D2D501" w:rsidR="00B849AA" w:rsidRDefault="00B849AA" w:rsidP="00B849AA">
      <w:pPr>
        <w:ind w:left="720"/>
      </w:pPr>
      <w:r>
        <w:t xml:space="preserve">K. Koumantaros: an automatic adaptation of batch system configuration to adjust to new user community demands would be desirable. T. Ferrari: currently only the BAZAR tool developed by NGI_PL addresses (partially) this problem. The idea is valid and needs investigation. </w:t>
      </w:r>
    </w:p>
    <w:p w14:paraId="6AA9403B" w14:textId="17E46C9B" w:rsidR="00EB6108" w:rsidRDefault="00EB6108" w:rsidP="00EB6108">
      <w:pPr>
        <w:pStyle w:val="ListParagraph"/>
        <w:numPr>
          <w:ilvl w:val="0"/>
          <w:numId w:val="7"/>
        </w:numPr>
      </w:pPr>
      <w:r>
        <w:t>The EGI Strategy 2020 approved by the EGI Council and presented at the PY2 EGI-</w:t>
      </w:r>
      <w:proofErr w:type="spellStart"/>
      <w:r>
        <w:t>InSPIRE</w:t>
      </w:r>
      <w:proofErr w:type="spellEnd"/>
      <w:r>
        <w:t xml:space="preserve"> review requires NGI operations to be supported by the community (EC funding will not continue). NGI sustainability plans for operations services will be assessed through a survey that will be distributed by the end of July. All NGIs are requested to participate g</w:t>
      </w:r>
      <w:r w:rsidR="006C078E">
        <w:t>iven the relevance of the topic on future plans.</w:t>
      </w:r>
    </w:p>
    <w:p w14:paraId="0062E789" w14:textId="58B594C6" w:rsidR="0026564F" w:rsidRDefault="00814DB7" w:rsidP="00814DB7">
      <w:pPr>
        <w:pStyle w:val="Heading1"/>
        <w:rPr>
          <w:rStyle w:val="topleveltitle"/>
        </w:rPr>
      </w:pPr>
      <w:bookmarkStart w:id="4" w:name="_Toc330596501"/>
      <w:r>
        <w:rPr>
          <w:rStyle w:val="topleveltitle"/>
        </w:rPr>
        <w:t>EGI accounting profile</w:t>
      </w:r>
      <w:bookmarkEnd w:id="4"/>
    </w:p>
    <w:p w14:paraId="34FA6BE7" w14:textId="77777777" w:rsidR="00DE1292" w:rsidRDefault="00DE1292" w:rsidP="00133683">
      <w:r>
        <w:t>J. Gordon/STFC</w:t>
      </w:r>
    </w:p>
    <w:p w14:paraId="323F76FC" w14:textId="776F59C9" w:rsidR="00BC5E00" w:rsidRDefault="00BC5E00" w:rsidP="00BC5E00">
      <w:pPr>
        <w:pStyle w:val="Heading2"/>
      </w:pPr>
      <w:r>
        <w:t xml:space="preserve">Publishing of </w:t>
      </w:r>
      <w:proofErr w:type="spellStart"/>
      <w:r>
        <w:t>UserDNs</w:t>
      </w:r>
      <w:proofErr w:type="spellEnd"/>
    </w:p>
    <w:p w14:paraId="596DB976" w14:textId="427000F9" w:rsidR="00133683" w:rsidRDefault="00BC5E00" w:rsidP="00133683">
      <w:r>
        <w:t xml:space="preserve">J. Gordon provided an update about the status and developments for republishing of missing </w:t>
      </w:r>
      <w:proofErr w:type="spellStart"/>
      <w:r>
        <w:t>UserDN</w:t>
      </w:r>
      <w:proofErr w:type="spellEnd"/>
      <w:r>
        <w:t xml:space="preserve"> information. </w:t>
      </w:r>
      <w:r w:rsidR="00133683">
        <w:t xml:space="preserve">Republishing for last year is </w:t>
      </w:r>
      <w:r w:rsidR="00DE1292">
        <w:t xml:space="preserve">now </w:t>
      </w:r>
      <w:r w:rsidR="00133683">
        <w:t>possible to provide User DN information</w:t>
      </w:r>
      <w:r w:rsidR="00DE1292">
        <w:t xml:space="preserve"> (several sites intermittently lacked to provide </w:t>
      </w:r>
      <w:proofErr w:type="spellStart"/>
      <w:r w:rsidR="00DE1292">
        <w:t>UserDN</w:t>
      </w:r>
      <w:proofErr w:type="spellEnd"/>
      <w:r w:rsidR="00DE1292">
        <w:t xml:space="preserve"> information).</w:t>
      </w:r>
      <w:r>
        <w:t xml:space="preserve"> This can be done through the </w:t>
      </w:r>
      <w:r w:rsidR="00133683">
        <w:t>GAP publisher</w:t>
      </w:r>
      <w:r>
        <w:t xml:space="preserve">, </w:t>
      </w:r>
      <w:r>
        <w:lastRenderedPageBreak/>
        <w:t>which</w:t>
      </w:r>
      <w:r w:rsidR="00133683">
        <w:t xml:space="preserve"> is an option </w:t>
      </w:r>
      <w:r>
        <w:t>i</w:t>
      </w:r>
      <w:r w:rsidR="00133683">
        <w:t xml:space="preserve">n the </w:t>
      </w:r>
      <w:proofErr w:type="spellStart"/>
      <w:r w:rsidR="00133683">
        <w:t>apel</w:t>
      </w:r>
      <w:proofErr w:type="spellEnd"/>
      <w:r w:rsidR="00133683">
        <w:t xml:space="preserve"> </w:t>
      </w:r>
      <w:proofErr w:type="spellStart"/>
      <w:r w:rsidR="00133683">
        <w:t>clinet</w:t>
      </w:r>
      <w:proofErr w:type="spellEnd"/>
      <w:r w:rsidR="00133683">
        <w:t xml:space="preserve"> (</w:t>
      </w:r>
      <w:r>
        <w:t xml:space="preserve">a </w:t>
      </w:r>
      <w:r w:rsidR="00133683">
        <w:t xml:space="preserve">configuration option), </w:t>
      </w:r>
      <w:r>
        <w:t xml:space="preserve">according to which </w:t>
      </w:r>
      <w:r w:rsidR="00133683">
        <w:t xml:space="preserve">it is possible to say </w:t>
      </w:r>
      <w:r>
        <w:t xml:space="preserve">start </w:t>
      </w:r>
      <w:r w:rsidR="00133683">
        <w:t>date</w:t>
      </w:r>
      <w:r>
        <w:t xml:space="preserve">/end date of republishing. </w:t>
      </w:r>
    </w:p>
    <w:p w14:paraId="7B262A4C" w14:textId="198E81C1" w:rsidR="00133683" w:rsidRDefault="00133683" w:rsidP="00133683">
      <w:r>
        <w:t>Several gaps in user DN publication</w:t>
      </w:r>
      <w:r w:rsidR="00BC5E00">
        <w:t xml:space="preserve"> may occur</w:t>
      </w:r>
      <w:r>
        <w:t xml:space="preserve">, </w:t>
      </w:r>
      <w:r w:rsidR="00BC5E00">
        <w:t xml:space="preserve">for this reason </w:t>
      </w:r>
      <w:r>
        <w:t xml:space="preserve">a </w:t>
      </w:r>
      <w:proofErr w:type="gramStart"/>
      <w:r w:rsidR="00BC5E00">
        <w:t>GANTT</w:t>
      </w:r>
      <w:proofErr w:type="gramEnd"/>
      <w:r>
        <w:t xml:space="preserve"> char</w:t>
      </w:r>
      <w:r w:rsidR="00BC5E00">
        <w:t>t</w:t>
      </w:r>
      <w:r>
        <w:t xml:space="preserve"> will be provided by </w:t>
      </w:r>
      <w:r w:rsidR="00BC5E00">
        <w:t>the accounting portal to identify those gaps. These GANTT charts are currently not available but</w:t>
      </w:r>
      <w:r>
        <w:t xml:space="preserve"> will be provided soon by the accounting portal.</w:t>
      </w:r>
    </w:p>
    <w:p w14:paraId="46C4C780" w14:textId="77777777" w:rsidR="000D48A7" w:rsidRDefault="000D48A7" w:rsidP="00133683">
      <w:r>
        <w:t xml:space="preserve">P. </w:t>
      </w:r>
      <w:proofErr w:type="spellStart"/>
      <w:r>
        <w:t>Solagna</w:t>
      </w:r>
      <w:proofErr w:type="spellEnd"/>
      <w:r w:rsidR="00133683">
        <w:t xml:space="preserve">: </w:t>
      </w:r>
      <w:r>
        <w:t xml:space="preserve">is more information available </w:t>
      </w:r>
      <w:r w:rsidR="00133683">
        <w:t>about sites that did not publish user DN</w:t>
      </w:r>
      <w:r>
        <w:t>s</w:t>
      </w:r>
      <w:r w:rsidR="00133683">
        <w:t xml:space="preserve"> for some short period and restarted to publishing</w:t>
      </w:r>
      <w:r>
        <w:t xml:space="preserve"> afterwards, but stopped again? J. Gordon: the </w:t>
      </w:r>
      <w:r w:rsidR="00133683">
        <w:t xml:space="preserve">GANT chart will help to identify </w:t>
      </w:r>
      <w:r>
        <w:t>such cases</w:t>
      </w:r>
      <w:r w:rsidR="00133683">
        <w:t xml:space="preserve">, and then the GAP publisher can be used. </w:t>
      </w:r>
    </w:p>
    <w:p w14:paraId="0448E027" w14:textId="3D8C0DFF" w:rsidR="00133683" w:rsidRDefault="00133683" w:rsidP="00133683">
      <w:r>
        <w:t>P</w:t>
      </w:r>
      <w:r w:rsidR="000D48A7">
        <w:t xml:space="preserve">. </w:t>
      </w:r>
      <w:proofErr w:type="spellStart"/>
      <w:r w:rsidR="000D48A7">
        <w:t>Solagna</w:t>
      </w:r>
      <w:proofErr w:type="spellEnd"/>
      <w:r w:rsidR="000D48A7">
        <w:t>: were o</w:t>
      </w:r>
      <w:r>
        <w:t>ther problems identified</w:t>
      </w:r>
      <w:r w:rsidR="000D48A7">
        <w:t xml:space="preserve"> as cause of this, apart from </w:t>
      </w:r>
      <w:proofErr w:type="spellStart"/>
      <w:r w:rsidR="000D48A7" w:rsidRPr="000D48A7">
        <w:t>bouncycastle</w:t>
      </w:r>
      <w:proofErr w:type="spellEnd"/>
      <w:r w:rsidR="000D48A7" w:rsidRPr="000D48A7">
        <w:t xml:space="preserve"> </w:t>
      </w:r>
      <w:r w:rsidR="000D48A7">
        <w:t xml:space="preserve">failing to </w:t>
      </w:r>
      <w:r>
        <w:t>encrypt user DN</w:t>
      </w:r>
      <w:r w:rsidR="000D48A7">
        <w:t xml:space="preserve">s? J. Gordon: this seems to be a problem that significantly affected CESGA. </w:t>
      </w:r>
      <w:r>
        <w:t xml:space="preserve">In other cases user DN failed to encrypt sporadically. </w:t>
      </w:r>
    </w:p>
    <w:p w14:paraId="7C7FB346" w14:textId="70043738" w:rsidR="00133683" w:rsidRDefault="000D48A7" w:rsidP="00133683">
      <w:r>
        <w:t xml:space="preserve">J. Gordon presents the proposal for </w:t>
      </w:r>
      <w:proofErr w:type="gramStart"/>
      <w:r>
        <w:t>a</w:t>
      </w:r>
      <w:proofErr w:type="gramEnd"/>
      <w:r>
        <w:t xml:space="preserve"> EGI profile for compute and storage accounting, according to CAR (revised schema for compute accounting) and STAR (new schema for storage accounting). The aim of the profile is to define which optional </w:t>
      </w:r>
      <w:r w:rsidR="00133683">
        <w:t xml:space="preserve">fields </w:t>
      </w:r>
      <w:r>
        <w:t xml:space="preserve">must be </w:t>
      </w:r>
      <w:r w:rsidR="00133683">
        <w:t>proposed to be mandatory</w:t>
      </w:r>
      <w:r>
        <w:t xml:space="preserve">, and to define the semantics of the schema attributes. </w:t>
      </w:r>
      <w:r w:rsidR="00133683">
        <w:t>EMI will be requested to provide the EGI profile to be the</w:t>
      </w:r>
      <w:r>
        <w:t>ir</w:t>
      </w:r>
      <w:r w:rsidR="00133683">
        <w:t xml:space="preserve"> default</w:t>
      </w:r>
      <w:r>
        <w:t>.</w:t>
      </w:r>
    </w:p>
    <w:p w14:paraId="53C72C56" w14:textId="1C789788" w:rsidR="00133683" w:rsidRDefault="00133683" w:rsidP="00133683">
      <w:r>
        <w:t xml:space="preserve">CAR is a revision of OGF UR </w:t>
      </w:r>
      <w:r w:rsidR="008B66B9">
        <w:t xml:space="preserve">v1 </w:t>
      </w:r>
      <w:r>
        <w:t>standard, taking into account operational experience (e.g. about local usage acco</w:t>
      </w:r>
      <w:r w:rsidR="00BB03FB">
        <w:t>u</w:t>
      </w:r>
      <w:r>
        <w:t>nting)</w:t>
      </w:r>
      <w:r w:rsidR="00BB03FB">
        <w:t>.</w:t>
      </w:r>
    </w:p>
    <w:p w14:paraId="1BA1100C" w14:textId="5959EA90" w:rsidR="008B66B9" w:rsidRDefault="008B66B9" w:rsidP="00133683">
      <w:proofErr w:type="spellStart"/>
      <w:r w:rsidRPr="008B66B9">
        <w:t>LocalUserId</w:t>
      </w:r>
      <w:proofErr w:type="spellEnd"/>
      <w:r w:rsidRPr="008B66B9">
        <w:t xml:space="preserve">; </w:t>
      </w:r>
      <w:proofErr w:type="spellStart"/>
      <w:r w:rsidRPr="008B66B9">
        <w:t>ProcessId</w:t>
      </w:r>
      <w:proofErr w:type="spellEnd"/>
      <w:r w:rsidRPr="008B66B9">
        <w:t xml:space="preserve">; </w:t>
      </w:r>
      <w:proofErr w:type="spellStart"/>
      <w:r w:rsidRPr="008B66B9">
        <w:t>LocalGroup</w:t>
      </w:r>
      <w:proofErr w:type="spellEnd"/>
      <w:r w:rsidRPr="008B66B9">
        <w:t xml:space="preserve">; </w:t>
      </w:r>
      <w:proofErr w:type="spellStart"/>
      <w:r w:rsidRPr="008B66B9">
        <w:t>JobName</w:t>
      </w:r>
      <w:proofErr w:type="spellEnd"/>
      <w:r w:rsidRPr="008B66B9">
        <w:t xml:space="preserve">; Memory; Swap; </w:t>
      </w:r>
      <w:proofErr w:type="spellStart"/>
      <w:r w:rsidRPr="008B66B9">
        <w:t>TimeInstant</w:t>
      </w:r>
      <w:proofErr w:type="spellEnd"/>
      <w:r>
        <w:t xml:space="preserve"> and </w:t>
      </w:r>
      <w:proofErr w:type="spellStart"/>
      <w:r>
        <w:t>ProjectName</w:t>
      </w:r>
      <w:proofErr w:type="spellEnd"/>
      <w:r>
        <w:t xml:space="preserve">: can be published (will be available in the central DB), but there will be no visualization </w:t>
      </w:r>
      <w:r w:rsidR="00BB03FB">
        <w:t>unless requested.</w:t>
      </w:r>
    </w:p>
    <w:p w14:paraId="65DBFED0" w14:textId="6E75AC4E" w:rsidR="008B66B9" w:rsidRDefault="008B66B9" w:rsidP="00133683">
      <w:r>
        <w:t>Project Name: VO subgroups are used to distinguish users within a VO (e.g. to identify national users)</w:t>
      </w:r>
      <w:r w:rsidR="00F5454A">
        <w:t>.</w:t>
      </w:r>
    </w:p>
    <w:p w14:paraId="25DA7610" w14:textId="0B1DE15F" w:rsidR="008B66B9" w:rsidRDefault="008B66B9" w:rsidP="00133683">
      <w:r>
        <w:t xml:space="preserve">Status of jobs: available in the CAR profile, to understand </w:t>
      </w:r>
      <w:r w:rsidR="00F5454A">
        <w:t>percentage</w:t>
      </w:r>
      <w:r>
        <w:t xml:space="preserve"> of resources used by </w:t>
      </w:r>
      <w:r w:rsidR="00AE7BE7">
        <w:t xml:space="preserve">failed </w:t>
      </w:r>
      <w:proofErr w:type="gramStart"/>
      <w:r w:rsidR="00AE7BE7">
        <w:t>jobs,</w:t>
      </w:r>
      <w:proofErr w:type="gramEnd"/>
      <w:r w:rsidR="00AE7BE7">
        <w:t xml:space="preserve"> please add this to the EGI profile.</w:t>
      </w:r>
    </w:p>
    <w:p w14:paraId="142E8B06" w14:textId="1750DF47" w:rsidR="00AE7BE7" w:rsidRDefault="00AE7BE7" w:rsidP="00133683">
      <w:r>
        <w:t xml:space="preserve">STAR profile: an </w:t>
      </w:r>
      <w:r w:rsidR="00F5454A">
        <w:t>NGI can publish a daily record, o</w:t>
      </w:r>
      <w:r>
        <w:t>ne record per site per VO</w:t>
      </w:r>
      <w:r w:rsidR="00F5454A">
        <w:t>, or one for each disk server. Both approaches are possible, but in both cases</w:t>
      </w:r>
      <w:r>
        <w:t xml:space="preserve"> EGI will just look at the aggregated information. Double counting must be avoided. </w:t>
      </w:r>
    </w:p>
    <w:p w14:paraId="45DEA539" w14:textId="7745A74C" w:rsidR="00F5454A" w:rsidRDefault="00F5454A" w:rsidP="00F5454A">
      <w:r>
        <w:t xml:space="preserve">K. Koumantaros: </w:t>
      </w:r>
      <w:r w:rsidR="00AE7BE7">
        <w:t xml:space="preserve">more </w:t>
      </w:r>
      <w:r>
        <w:t>information</w:t>
      </w:r>
      <w:r w:rsidR="00AE7BE7">
        <w:t xml:space="preserve"> for catch all VOs </w:t>
      </w:r>
      <w:r>
        <w:t xml:space="preserve">is </w:t>
      </w:r>
      <w:r w:rsidR="00AE7BE7">
        <w:t xml:space="preserve">needed for national users. </w:t>
      </w:r>
      <w:r>
        <w:t xml:space="preserve">We have multi-disciplinary catch all VOs, and the VO groups should be at least present in storage accounting. J. Gordon: as </w:t>
      </w:r>
      <w:r w:rsidR="00AE7BE7">
        <w:t xml:space="preserve">sensor </w:t>
      </w:r>
      <w:r>
        <w:t xml:space="preserve">will be needed in this case </w:t>
      </w:r>
      <w:r w:rsidR="00AE7BE7">
        <w:t>to work out records for users</w:t>
      </w:r>
      <w:r>
        <w:t xml:space="preserve"> (</w:t>
      </w:r>
      <w:r w:rsidR="00AE7BE7">
        <w:t>Users/VO Group</w:t>
      </w:r>
      <w:r>
        <w:t xml:space="preserve">). Handling a </w:t>
      </w:r>
      <w:proofErr w:type="spellStart"/>
      <w:r>
        <w:t>finar</w:t>
      </w:r>
      <w:proofErr w:type="spellEnd"/>
      <w:r>
        <w:t xml:space="preserve"> </w:t>
      </w:r>
      <w:proofErr w:type="gramStart"/>
      <w:r>
        <w:t xml:space="preserve">granularity </w:t>
      </w:r>
      <w:r w:rsidR="00AE7BE7">
        <w:t xml:space="preserve"> </w:t>
      </w:r>
      <w:r>
        <w:t>within</w:t>
      </w:r>
      <w:proofErr w:type="gramEnd"/>
      <w:r>
        <w:t xml:space="preserve"> the VO may be unfeasible. </w:t>
      </w:r>
      <w:r w:rsidR="00AE7BE7">
        <w:t>Storage record is a snapshot at a given time</w:t>
      </w:r>
      <w:r>
        <w:t xml:space="preserve"> where the </w:t>
      </w:r>
      <w:r w:rsidR="00AE7BE7">
        <w:t>file system is owned by a given VO. A process is needed to navigate the whole</w:t>
      </w:r>
      <w:r>
        <w:t xml:space="preserve"> tree to find finer granularity. The idea is possible, for </w:t>
      </w:r>
      <w:proofErr w:type="spellStart"/>
      <w:r>
        <w:t>dCache</w:t>
      </w:r>
      <w:proofErr w:type="spellEnd"/>
      <w:r>
        <w:t xml:space="preserve"> </w:t>
      </w:r>
      <w:proofErr w:type="spellStart"/>
      <w:r>
        <w:t>forexample</w:t>
      </w:r>
      <w:proofErr w:type="spellEnd"/>
      <w:r>
        <w:t xml:space="preserve"> may be easier as they're making DB queries. To be understood if it is possible to identify </w:t>
      </w:r>
      <w:proofErr w:type="spellStart"/>
      <w:proofErr w:type="gramStart"/>
      <w:r>
        <w:t>te</w:t>
      </w:r>
      <w:proofErr w:type="spellEnd"/>
      <w:proofErr w:type="gramEnd"/>
      <w:r>
        <w:t xml:space="preserve"> VOMS groups when parsing the files.</w:t>
      </w:r>
    </w:p>
    <w:p w14:paraId="78915729" w14:textId="083235DC" w:rsidR="00AE7BE7" w:rsidRDefault="00F5454A" w:rsidP="00133683">
      <w:r>
        <w:t>K. Koumantaros: another request is to understand the percentage of usage of a resource by the different VOs.</w:t>
      </w:r>
      <w:r w:rsidR="00F04AC9">
        <w:t xml:space="preserve"> </w:t>
      </w:r>
      <w:r w:rsidR="00AE7BE7">
        <w:t>J</w:t>
      </w:r>
      <w:r w:rsidR="00F04AC9">
        <w:t xml:space="preserve">. </w:t>
      </w:r>
      <w:r w:rsidR="00AE7BE7">
        <w:t>G</w:t>
      </w:r>
      <w:r w:rsidR="00F04AC9">
        <w:t>ordon</w:t>
      </w:r>
      <w:r w:rsidR="00AE7BE7">
        <w:t xml:space="preserve">: comparison with a pledge </w:t>
      </w:r>
      <w:r w:rsidR="00F04AC9">
        <w:t>provides the needed information</w:t>
      </w:r>
      <w:r w:rsidR="00AE7BE7">
        <w:t xml:space="preserve">. </w:t>
      </w:r>
      <w:proofErr w:type="spellStart"/>
      <w:r w:rsidR="00AE7BE7">
        <w:t>Gstat</w:t>
      </w:r>
      <w:proofErr w:type="spellEnd"/>
      <w:r w:rsidR="00AE7BE7">
        <w:t xml:space="preserve"> shows some information.</w:t>
      </w:r>
    </w:p>
    <w:p w14:paraId="0C7F3D23" w14:textId="11821F20" w:rsidR="00F04AC9" w:rsidRDefault="00F04AC9" w:rsidP="00F04AC9">
      <w:proofErr w:type="spellStart"/>
      <w:r>
        <w:lastRenderedPageBreak/>
        <w:t>T.Ferrari</w:t>
      </w:r>
      <w:proofErr w:type="spellEnd"/>
      <w:r>
        <w:t xml:space="preserve">: a possible evolution for accounting is to account also for failed jobs. This requires information about the status of the job (DONE, </w:t>
      </w:r>
      <w:proofErr w:type="gramStart"/>
      <w:r>
        <w:t>CANCELLED</w:t>
      </w:r>
      <w:proofErr w:type="gramEnd"/>
      <w:r>
        <w:t xml:space="preserve"> …). We should keep this information into the profile to ensure it is published and it is available for future visualization. Is this being considered? Some large VOs have a very high percentage of CPU time consumed by failed jobs and getting more information is useful (these are indeed jobs reported to be failed by the batch system).</w:t>
      </w:r>
    </w:p>
    <w:p w14:paraId="47F0DC67" w14:textId="7E4423B8" w:rsidR="00F04AC9" w:rsidRDefault="00F04AC9" w:rsidP="00F04AC9">
      <w:r>
        <w:t>J. Gordon: I will include the attribute in the profile.</w:t>
      </w:r>
    </w:p>
    <w:p w14:paraId="6044EE9C" w14:textId="21009300" w:rsidR="00B25AE9" w:rsidRDefault="00B25AE9" w:rsidP="00133683">
      <w:r w:rsidRPr="007D5C48">
        <w:rPr>
          <w:b/>
        </w:rPr>
        <w:t xml:space="preserve">ACTION </w:t>
      </w:r>
      <w:r w:rsidR="00F04AC9" w:rsidRPr="007D5C48">
        <w:rPr>
          <w:b/>
        </w:rPr>
        <w:t>(</w:t>
      </w:r>
      <w:r w:rsidRPr="007D5C48">
        <w:rPr>
          <w:b/>
        </w:rPr>
        <w:t>NGI</w:t>
      </w:r>
      <w:r w:rsidR="00F04AC9" w:rsidRPr="007D5C48">
        <w:rPr>
          <w:b/>
        </w:rPr>
        <w:t>s): to provide comments about the proposed accounting profile by 28 August 2012, so that these can be presented to EMI for implementation. NGIs comments must be provided to the OMB through the mailing list</w:t>
      </w:r>
      <w:r w:rsidR="00F04AC9">
        <w:t>.</w:t>
      </w:r>
    </w:p>
    <w:p w14:paraId="023195B5" w14:textId="395C793D" w:rsidR="00133683" w:rsidRPr="00133683" w:rsidRDefault="00B25AE9" w:rsidP="00133683">
      <w:r w:rsidRPr="007E280B">
        <w:rPr>
          <w:b/>
        </w:rPr>
        <w:t xml:space="preserve">ACTION </w:t>
      </w:r>
      <w:r w:rsidR="007D5C48" w:rsidRPr="007E280B">
        <w:rPr>
          <w:b/>
        </w:rPr>
        <w:t>(</w:t>
      </w:r>
      <w:r w:rsidRPr="007E280B">
        <w:rPr>
          <w:b/>
        </w:rPr>
        <w:t>NGIs</w:t>
      </w:r>
      <w:r w:rsidR="007D5C48" w:rsidRPr="007E280B">
        <w:rPr>
          <w:b/>
        </w:rPr>
        <w:t>): to contact sites</w:t>
      </w:r>
      <w:r w:rsidRPr="007E280B">
        <w:rPr>
          <w:b/>
        </w:rPr>
        <w:t xml:space="preserve"> </w:t>
      </w:r>
      <w:proofErr w:type="gramStart"/>
      <w:r w:rsidRPr="007E280B">
        <w:rPr>
          <w:b/>
        </w:rPr>
        <w:t>that are</w:t>
      </w:r>
      <w:proofErr w:type="gramEnd"/>
      <w:r w:rsidRPr="007E280B">
        <w:rPr>
          <w:b/>
        </w:rPr>
        <w:t xml:space="preserve"> not publishing </w:t>
      </w:r>
      <w:proofErr w:type="spellStart"/>
      <w:r w:rsidR="007D5C48" w:rsidRPr="007E280B">
        <w:rPr>
          <w:b/>
        </w:rPr>
        <w:t>UserDNs</w:t>
      </w:r>
      <w:proofErr w:type="spellEnd"/>
      <w:r w:rsidR="007D5C48" w:rsidRPr="007E280B">
        <w:rPr>
          <w:b/>
        </w:rPr>
        <w:t xml:space="preserve"> to solicit re-publishing in case of gaps during the past 12 months</w:t>
      </w:r>
      <w:r w:rsidR="007D5C48">
        <w:t>.</w:t>
      </w:r>
    </w:p>
    <w:p w14:paraId="49195336" w14:textId="49243C5A" w:rsidR="00814DB7" w:rsidRDefault="00814DB7" w:rsidP="00B25AE9">
      <w:pPr>
        <w:pStyle w:val="Heading1"/>
        <w:tabs>
          <w:tab w:val="center" w:pos="4703"/>
        </w:tabs>
        <w:rPr>
          <w:rStyle w:val="topleveltitle"/>
        </w:rPr>
      </w:pPr>
      <w:bookmarkStart w:id="5" w:name="_Toc330596502"/>
      <w:proofErr w:type="spellStart"/>
      <w:proofErr w:type="gramStart"/>
      <w:r>
        <w:rPr>
          <w:rStyle w:val="topleveltitle"/>
        </w:rPr>
        <w:t>gLite</w:t>
      </w:r>
      <w:proofErr w:type="spellEnd"/>
      <w:proofErr w:type="gramEnd"/>
      <w:r>
        <w:rPr>
          <w:rStyle w:val="topleveltitle"/>
        </w:rPr>
        <w:t xml:space="preserve"> 3.1 and 3.2 retirement</w:t>
      </w:r>
      <w:bookmarkEnd w:id="5"/>
      <w:r w:rsidR="00B25AE9">
        <w:rPr>
          <w:rStyle w:val="topleveltitle"/>
        </w:rPr>
        <w:tab/>
      </w:r>
    </w:p>
    <w:p w14:paraId="0E2C30D9" w14:textId="43BAD08F" w:rsidR="00B25AE9" w:rsidRDefault="00B25AE9" w:rsidP="00B25AE9">
      <w:r>
        <w:t>L. Cornwall/STFC</w:t>
      </w:r>
    </w:p>
    <w:p w14:paraId="505ABABD" w14:textId="18A02127" w:rsidR="00B25AE9" w:rsidRDefault="00B25AE9" w:rsidP="00B25AE9">
      <w:r>
        <w:t xml:space="preserve">There is a problem in general with deployment of unsupported software. Most of </w:t>
      </w:r>
      <w:proofErr w:type="spellStart"/>
      <w:r>
        <w:t>gLite</w:t>
      </w:r>
      <w:proofErr w:type="spellEnd"/>
      <w:r>
        <w:t xml:space="preserve"> 3.2 products are unsupported, while the entire </w:t>
      </w:r>
      <w:proofErr w:type="spellStart"/>
      <w:r>
        <w:t>gLite</w:t>
      </w:r>
      <w:proofErr w:type="spellEnd"/>
      <w:r>
        <w:t xml:space="preserve"> 3.1 stack is completely unsupported by now. No security fixes can be expected for these products if a critical vulnerability is found.</w:t>
      </w:r>
      <w:r w:rsidR="007E280B">
        <w:t xml:space="preserve"> The number of unsupported </w:t>
      </w:r>
      <w:proofErr w:type="spellStart"/>
      <w:r w:rsidR="007E280B">
        <w:t>gLite</w:t>
      </w:r>
      <w:proofErr w:type="spellEnd"/>
      <w:r w:rsidR="007E280B">
        <w:t xml:space="preserve"> 3.1/3.2 products is considerable as it is clear from the reports attached to the agenda.</w:t>
      </w:r>
    </w:p>
    <w:p w14:paraId="70DFC700" w14:textId="1EE623CB" w:rsidR="00B25AE9" w:rsidRDefault="00B25AE9" w:rsidP="00B25AE9">
      <w:r>
        <w:t xml:space="preserve">Critically </w:t>
      </w:r>
      <w:r w:rsidR="007E280B">
        <w:t>vulnerable</w:t>
      </w:r>
      <w:r>
        <w:t xml:space="preserve"> services that are unsupported will have to be stopped</w:t>
      </w:r>
      <w:r w:rsidR="007E280B">
        <w:t xml:space="preserve">. If not, the site will be suspended. </w:t>
      </w:r>
    </w:p>
    <w:p w14:paraId="7DF7E37B" w14:textId="6DF6746F" w:rsidR="007E280B" w:rsidRDefault="007E280B" w:rsidP="00B25AE9">
      <w:r>
        <w:t>Information is provided about a recent reported vulnerability. Details about this are intentionally omitted in these minutes.</w:t>
      </w:r>
    </w:p>
    <w:p w14:paraId="4015607A" w14:textId="468EC953" w:rsidR="007E280B" w:rsidRDefault="00075C91" w:rsidP="007E280B">
      <w:pPr>
        <w:pStyle w:val="Heading2"/>
      </w:pPr>
      <w:proofErr w:type="spellStart"/>
      <w:proofErr w:type="gramStart"/>
      <w:r>
        <w:t>gLite</w:t>
      </w:r>
      <w:proofErr w:type="spellEnd"/>
      <w:proofErr w:type="gramEnd"/>
      <w:r>
        <w:t xml:space="preserve"> 3.1</w:t>
      </w:r>
      <w:r w:rsidR="007E280B">
        <w:t xml:space="preserve"> retirement calendar and policy</w:t>
      </w:r>
    </w:p>
    <w:p w14:paraId="1E9F0A31" w14:textId="5477DFC3" w:rsidR="004243E0" w:rsidRDefault="007E280B" w:rsidP="00B25AE9">
      <w:proofErr w:type="gramStart"/>
      <w:r>
        <w:t>IMPORTANT.</w:t>
      </w:r>
      <w:proofErr w:type="gramEnd"/>
      <w:r>
        <w:t xml:space="preserve"> As already decided at the February OMB meeting, </w:t>
      </w:r>
      <w:proofErr w:type="spellStart"/>
      <w:r w:rsidR="004243E0" w:rsidRPr="007E280B">
        <w:rPr>
          <w:b/>
        </w:rPr>
        <w:t>gLite</w:t>
      </w:r>
      <w:proofErr w:type="spellEnd"/>
      <w:r w:rsidR="004243E0" w:rsidRPr="007E280B">
        <w:rPr>
          <w:b/>
        </w:rPr>
        <w:t xml:space="preserve"> 3.1 </w:t>
      </w:r>
      <w:r w:rsidRPr="007E280B">
        <w:rPr>
          <w:b/>
        </w:rPr>
        <w:t>services MUST</w:t>
      </w:r>
      <w:r w:rsidR="004243E0" w:rsidRPr="007E280B">
        <w:rPr>
          <w:b/>
        </w:rPr>
        <w:t xml:space="preserve"> be retired by </w:t>
      </w:r>
      <w:r w:rsidRPr="007E280B">
        <w:rPr>
          <w:b/>
        </w:rPr>
        <w:t>30</w:t>
      </w:r>
      <w:r w:rsidR="004243E0" w:rsidRPr="007E280B">
        <w:rPr>
          <w:b/>
        </w:rPr>
        <w:t xml:space="preserve"> Sep 2012 otherwise sites will be asked to stop their</w:t>
      </w:r>
      <w:r w:rsidRPr="007E280B">
        <w:rPr>
          <w:b/>
        </w:rPr>
        <w:t xml:space="preserve"> </w:t>
      </w:r>
      <w:proofErr w:type="spellStart"/>
      <w:r w:rsidRPr="007E280B">
        <w:rPr>
          <w:b/>
        </w:rPr>
        <w:t>gLite</w:t>
      </w:r>
      <w:proofErr w:type="spellEnd"/>
      <w:r w:rsidRPr="007E280B">
        <w:rPr>
          <w:b/>
        </w:rPr>
        <w:t xml:space="preserve"> 3.1</w:t>
      </w:r>
      <w:r w:rsidR="004243E0" w:rsidRPr="007E280B">
        <w:rPr>
          <w:b/>
        </w:rPr>
        <w:t xml:space="preserve"> services</w:t>
      </w:r>
      <w:r w:rsidRPr="007E280B">
        <w:rPr>
          <w:b/>
        </w:rPr>
        <w:t>. Sites that will be found to host such services after the deadline will be suspended</w:t>
      </w:r>
      <w:r>
        <w:t>.</w:t>
      </w:r>
    </w:p>
    <w:p w14:paraId="73F1F209" w14:textId="23DF2FB1" w:rsidR="00075C91" w:rsidRDefault="00075C91" w:rsidP="00075C91">
      <w:pPr>
        <w:pStyle w:val="Heading2"/>
      </w:pPr>
      <w:proofErr w:type="spellStart"/>
      <w:proofErr w:type="gramStart"/>
      <w:r>
        <w:t>gLite</w:t>
      </w:r>
      <w:proofErr w:type="spellEnd"/>
      <w:proofErr w:type="gramEnd"/>
      <w:r>
        <w:t xml:space="preserve"> 3.2 retirement calendar and policy</w:t>
      </w:r>
    </w:p>
    <w:p w14:paraId="351FAFA6" w14:textId="48129A24" w:rsidR="008469E0" w:rsidRDefault="008469E0" w:rsidP="00B25AE9">
      <w:r>
        <w:t xml:space="preserve">The </w:t>
      </w:r>
      <w:proofErr w:type="spellStart"/>
      <w:r w:rsidR="004243E0">
        <w:t>gLite</w:t>
      </w:r>
      <w:proofErr w:type="spellEnd"/>
      <w:r w:rsidR="004243E0">
        <w:t xml:space="preserve"> 3.2</w:t>
      </w:r>
      <w:r>
        <w:t xml:space="preserve"> distribution is already </w:t>
      </w:r>
      <w:r w:rsidR="004243E0">
        <w:t>par</w:t>
      </w:r>
      <w:r>
        <w:t>t</w:t>
      </w:r>
      <w:r w:rsidR="004243E0">
        <w:t>ly out of support</w:t>
      </w:r>
      <w:r>
        <w:t xml:space="preserve"> (see the </w:t>
      </w:r>
      <w:proofErr w:type="spellStart"/>
      <w:r>
        <w:t>gLite</w:t>
      </w:r>
      <w:proofErr w:type="spellEnd"/>
      <w:r>
        <w:t xml:space="preserve"> 3.2 support calendar at: </w:t>
      </w:r>
      <w:hyperlink r:id="rId20" w:history="1">
        <w:r w:rsidRPr="00E303E2">
          <w:rPr>
            <w:rStyle w:val="Hyperlink"/>
          </w:rPr>
          <w:t>http://glite.cern.ch/support_calendar/</w:t>
        </w:r>
      </w:hyperlink>
      <w:r>
        <w:t>)</w:t>
      </w:r>
      <w:r w:rsidR="004243E0">
        <w:t xml:space="preserve">. </w:t>
      </w:r>
      <w:proofErr w:type="spellStart"/>
      <w:proofErr w:type="gramStart"/>
      <w:r>
        <w:t>gLite</w:t>
      </w:r>
      <w:proofErr w:type="spellEnd"/>
      <w:proofErr w:type="gramEnd"/>
      <w:r>
        <w:t xml:space="preserve"> and EMI support calendars are linked at: </w:t>
      </w:r>
      <w:hyperlink r:id="rId21" w:history="1">
        <w:r w:rsidRPr="00E303E2">
          <w:rPr>
            <w:rStyle w:val="Hyperlink"/>
          </w:rPr>
          <w:t>https://wiki.egi.eu/wiki/Middleware#Technology_Providers</w:t>
        </w:r>
      </w:hyperlink>
      <w:r>
        <w:t>.</w:t>
      </w:r>
    </w:p>
    <w:p w14:paraId="39AA9462" w14:textId="12E800DB" w:rsidR="008469E0" w:rsidRDefault="004243E0" w:rsidP="00B25AE9">
      <w:r>
        <w:t xml:space="preserve">EGI CSIRT recommends migration </w:t>
      </w:r>
      <w:r w:rsidR="008469E0">
        <w:t xml:space="preserve">of </w:t>
      </w:r>
      <w:r w:rsidR="00710C8E" w:rsidRPr="00710C8E">
        <w:rPr>
          <w:b/>
        </w:rPr>
        <w:t xml:space="preserve">currently </w:t>
      </w:r>
      <w:r w:rsidR="008469E0">
        <w:t xml:space="preserve">unsupported </w:t>
      </w:r>
      <w:proofErr w:type="spellStart"/>
      <w:r w:rsidR="008469E0">
        <w:t>gLite</w:t>
      </w:r>
      <w:proofErr w:type="spellEnd"/>
      <w:r w:rsidR="008469E0">
        <w:t xml:space="preserve"> 3.2 products by</w:t>
      </w:r>
      <w:r>
        <w:t xml:space="preserve"> the 1</w:t>
      </w:r>
      <w:r w:rsidRPr="004243E0">
        <w:rPr>
          <w:vertAlign w:val="superscript"/>
        </w:rPr>
        <w:t>st</w:t>
      </w:r>
      <w:r>
        <w:t xml:space="preserve"> of October</w:t>
      </w:r>
      <w:r w:rsidR="008469E0">
        <w:t xml:space="preserve">. </w:t>
      </w:r>
    </w:p>
    <w:p w14:paraId="3E148514" w14:textId="2B744A92" w:rsidR="008469E0" w:rsidRDefault="008469E0" w:rsidP="00B25AE9">
      <w:r>
        <w:t xml:space="preserve">An OMB discussion follows about the proposed retirement calendar. </w:t>
      </w:r>
    </w:p>
    <w:p w14:paraId="73D49993" w14:textId="5C20320B" w:rsidR="008469E0" w:rsidRDefault="004243E0" w:rsidP="008469E0">
      <w:r>
        <w:lastRenderedPageBreak/>
        <w:t>T</w:t>
      </w:r>
      <w:r w:rsidR="008469E0">
        <w:t xml:space="preserve">. </w:t>
      </w:r>
      <w:r>
        <w:t>F</w:t>
      </w:r>
      <w:r w:rsidR="008469E0">
        <w:t>errari</w:t>
      </w:r>
      <w:r>
        <w:t xml:space="preserve">: EMI 1 end of security support is </w:t>
      </w:r>
      <w:r w:rsidR="00710C8E">
        <w:t xml:space="preserve">already </w:t>
      </w:r>
      <w:r>
        <w:t>approaching</w:t>
      </w:r>
      <w:r w:rsidR="00710C8E">
        <w:t xml:space="preserve"> (April 2013)</w:t>
      </w:r>
      <w:r w:rsidR="00E76220">
        <w:t xml:space="preserve">, </w:t>
      </w:r>
      <w:r w:rsidR="00710C8E">
        <w:t xml:space="preserve">and only EMI 2 provides sl6 support, which was requested by NGIs for various products (more importantly, for UI and WN). </w:t>
      </w:r>
      <w:r w:rsidR="00E76220">
        <w:t>UMD 2</w:t>
      </w:r>
      <w:r w:rsidR="00710C8E">
        <w:t>.0</w:t>
      </w:r>
      <w:r w:rsidR="00E76220">
        <w:t xml:space="preserve"> </w:t>
      </w:r>
      <w:r w:rsidR="00710C8E">
        <w:t xml:space="preserve">to date </w:t>
      </w:r>
      <w:r w:rsidR="00E76220">
        <w:t>does not include all high priority products, this time lag should be considered</w:t>
      </w:r>
      <w:r w:rsidR="00710C8E">
        <w:t xml:space="preserve">. </w:t>
      </w:r>
      <w:r w:rsidR="008469E0">
        <w:t xml:space="preserve">EMI 2 WN and CREAM (allowing sl6 support) will be released in UMD 2.1 at the beginning of August.  </w:t>
      </w:r>
    </w:p>
    <w:p w14:paraId="434D18D1" w14:textId="0DFA6880" w:rsidR="00E76220" w:rsidRDefault="00E76220" w:rsidP="00B25AE9">
      <w:r>
        <w:t>D</w:t>
      </w:r>
      <w:r w:rsidR="00710C8E">
        <w:t xml:space="preserve">. </w:t>
      </w:r>
      <w:proofErr w:type="spellStart"/>
      <w:r>
        <w:t>Cesini</w:t>
      </w:r>
      <w:proofErr w:type="spellEnd"/>
      <w:r>
        <w:t xml:space="preserve">: </w:t>
      </w:r>
      <w:r w:rsidR="00710C8E">
        <w:t xml:space="preserve">an extension of </w:t>
      </w:r>
      <w:proofErr w:type="spellStart"/>
      <w:r w:rsidR="00710C8E">
        <w:t>gLite</w:t>
      </w:r>
      <w:proofErr w:type="spellEnd"/>
      <w:r w:rsidR="00710C8E">
        <w:t xml:space="preserve"> 3.2 UI support is requested by the </w:t>
      </w:r>
      <w:r>
        <w:t xml:space="preserve">SAM </w:t>
      </w:r>
      <w:r w:rsidR="00710C8E">
        <w:t>Product Team. T. Ferrari: the extension will be requested.</w:t>
      </w:r>
    </w:p>
    <w:p w14:paraId="2660091E" w14:textId="160AF113" w:rsidR="00E76220" w:rsidRDefault="00710C8E" w:rsidP="00B25AE9">
      <w:r>
        <w:t xml:space="preserve">NGI_HR: the </w:t>
      </w:r>
      <w:r w:rsidR="00E76220">
        <w:t xml:space="preserve">proposed calendar is a problem because of </w:t>
      </w:r>
      <w:r>
        <w:t>hardware</w:t>
      </w:r>
      <w:r w:rsidR="00E76220">
        <w:t xml:space="preserve"> procurement cycles. No resources to replaces existing services</w:t>
      </w:r>
      <w:r>
        <w:t xml:space="preserve"> will be available at that time</w:t>
      </w:r>
      <w:r w:rsidR="00E76220">
        <w:t>.</w:t>
      </w:r>
      <w:r>
        <w:t xml:space="preserve"> The </w:t>
      </w:r>
      <w:proofErr w:type="spellStart"/>
      <w:r>
        <w:t>gLite</w:t>
      </w:r>
      <w:proofErr w:type="spellEnd"/>
      <w:r>
        <w:t xml:space="preserve"> 3.1 services will have to be stopped until the new hardware is available.</w:t>
      </w:r>
    </w:p>
    <w:p w14:paraId="21F469C6" w14:textId="6AC4B069" w:rsidR="00E76220" w:rsidRDefault="00710C8E" w:rsidP="00B25AE9">
      <w:r>
        <w:t>NGI_</w:t>
      </w:r>
      <w:r w:rsidR="00E76220">
        <w:t xml:space="preserve">NL: </w:t>
      </w:r>
      <w:r>
        <w:t xml:space="preserve">the </w:t>
      </w:r>
      <w:proofErr w:type="spellStart"/>
      <w:r w:rsidR="00E76220">
        <w:t>glite</w:t>
      </w:r>
      <w:proofErr w:type="spellEnd"/>
      <w:r w:rsidR="00E76220">
        <w:t xml:space="preserve"> 3.1 plan </w:t>
      </w:r>
      <w:r>
        <w:t xml:space="preserve">is </w:t>
      </w:r>
      <w:r w:rsidR="00E76220">
        <w:t xml:space="preserve">ok, </w:t>
      </w:r>
      <w:r>
        <w:t xml:space="preserve">but the </w:t>
      </w:r>
      <w:proofErr w:type="spellStart"/>
      <w:r>
        <w:t>gL</w:t>
      </w:r>
      <w:r w:rsidR="00E76220">
        <w:t>ite</w:t>
      </w:r>
      <w:proofErr w:type="spellEnd"/>
      <w:r w:rsidR="00E76220">
        <w:t xml:space="preserve"> 3.2 </w:t>
      </w:r>
      <w:r>
        <w:t xml:space="preserve">retirement plan </w:t>
      </w:r>
      <w:r w:rsidR="00E76220">
        <w:t>is more difficult</w:t>
      </w:r>
      <w:r>
        <w:t xml:space="preserve">. SL6 support n UMD for some of the services to be replaced </w:t>
      </w:r>
      <w:proofErr w:type="gramStart"/>
      <w:r>
        <w:t>is</w:t>
      </w:r>
      <w:proofErr w:type="gramEnd"/>
      <w:r>
        <w:t xml:space="preserve"> needed. The </w:t>
      </w:r>
      <w:proofErr w:type="spellStart"/>
      <w:r>
        <w:t>gLite</w:t>
      </w:r>
      <w:proofErr w:type="spellEnd"/>
      <w:r>
        <w:t xml:space="preserve"> 3.2 plan for DPM is an issue. T. Ferrari: DPM is still supported until the end of October, so it is not concerned by the plan under discussion. </w:t>
      </w:r>
    </w:p>
    <w:p w14:paraId="388A85D4" w14:textId="406612AA" w:rsidR="00E76220" w:rsidRDefault="00710C8E" w:rsidP="00B25AE9">
      <w:r>
        <w:t>NGI_</w:t>
      </w:r>
      <w:r w:rsidR="00E76220">
        <w:t xml:space="preserve">IT: </w:t>
      </w:r>
      <w:r>
        <w:t xml:space="preserve">the calendars are </w:t>
      </w:r>
      <w:r w:rsidR="00E76220">
        <w:t xml:space="preserve">ok for both </w:t>
      </w:r>
      <w:proofErr w:type="spellStart"/>
      <w:r w:rsidR="00E76220">
        <w:t>glite</w:t>
      </w:r>
      <w:proofErr w:type="spellEnd"/>
      <w:r w:rsidR="00E76220">
        <w:t xml:space="preserve"> 3.1 </w:t>
      </w:r>
      <w:r>
        <w:t xml:space="preserve">and </w:t>
      </w:r>
      <w:r w:rsidR="00E76220">
        <w:t>3.2</w:t>
      </w:r>
    </w:p>
    <w:p w14:paraId="68B5057B" w14:textId="3E59C44E" w:rsidR="00E76220" w:rsidRDefault="00710C8E" w:rsidP="00B25AE9">
      <w:r>
        <w:t>NGI_</w:t>
      </w:r>
      <w:r w:rsidR="00E76220">
        <w:t xml:space="preserve">FR: </w:t>
      </w:r>
      <w:r>
        <w:t xml:space="preserve">replacement of </w:t>
      </w:r>
      <w:proofErr w:type="spellStart"/>
      <w:r>
        <w:t>gLite</w:t>
      </w:r>
      <w:proofErr w:type="spellEnd"/>
      <w:r>
        <w:t xml:space="preserve"> 3.1 products requires changes in the </w:t>
      </w:r>
      <w:proofErr w:type="spellStart"/>
      <w:r>
        <w:t>quattor</w:t>
      </w:r>
      <w:proofErr w:type="spellEnd"/>
      <w:r>
        <w:t xml:space="preserve"> templates.  </w:t>
      </w:r>
      <w:r>
        <w:sym w:font="Wingdings" w:char="F0E0"/>
      </w:r>
      <w:r>
        <w:t xml:space="preserve"> </w:t>
      </w:r>
      <w:proofErr w:type="gramStart"/>
      <w:r w:rsidRPr="00710C8E">
        <w:rPr>
          <w:b/>
        </w:rPr>
        <w:t xml:space="preserve">Action (H. </w:t>
      </w:r>
      <w:proofErr w:type="spellStart"/>
      <w:r w:rsidRPr="00710C8E">
        <w:rPr>
          <w:b/>
        </w:rPr>
        <w:t>Cordier</w:t>
      </w:r>
      <w:proofErr w:type="spellEnd"/>
      <w:r w:rsidRPr="00710C8E">
        <w:rPr>
          <w:b/>
        </w:rPr>
        <w:t xml:space="preserve">) to report information about the feasibility of the decommissioning of unsupported </w:t>
      </w:r>
      <w:proofErr w:type="spellStart"/>
      <w:r w:rsidRPr="00710C8E">
        <w:rPr>
          <w:b/>
        </w:rPr>
        <w:t>gLite</w:t>
      </w:r>
      <w:proofErr w:type="spellEnd"/>
      <w:r w:rsidRPr="00710C8E">
        <w:rPr>
          <w:b/>
        </w:rPr>
        <w:t xml:space="preserve"> 3.2 products by 01 Oct</w:t>
      </w:r>
      <w:r>
        <w:t>.</w:t>
      </w:r>
      <w:proofErr w:type="gramEnd"/>
    </w:p>
    <w:p w14:paraId="03A03BB2" w14:textId="2C896290" w:rsidR="00E76220" w:rsidRDefault="00710C8E" w:rsidP="00B25AE9">
      <w:r>
        <w:t>NGI_</w:t>
      </w:r>
      <w:r w:rsidR="00E76220">
        <w:t xml:space="preserve">DE: many sites still </w:t>
      </w:r>
      <w:r>
        <w:t>are currently still bas</w:t>
      </w:r>
      <w:r w:rsidR="00E76220">
        <w:t xml:space="preserve">ed on </w:t>
      </w:r>
      <w:proofErr w:type="spellStart"/>
      <w:r w:rsidR="00E76220">
        <w:t>glite</w:t>
      </w:r>
      <w:proofErr w:type="spellEnd"/>
      <w:r w:rsidR="00E76220">
        <w:t xml:space="preserve"> 3.2</w:t>
      </w:r>
      <w:r>
        <w:t>. The</w:t>
      </w:r>
      <w:r w:rsidR="00E76220">
        <w:t xml:space="preserve"> migration </w:t>
      </w:r>
      <w:r>
        <w:t xml:space="preserve">is </w:t>
      </w:r>
      <w:r w:rsidR="00E76220">
        <w:t xml:space="preserve">anyway </w:t>
      </w:r>
      <w:r>
        <w:t xml:space="preserve">already </w:t>
      </w:r>
      <w:r w:rsidR="00E76220">
        <w:t>planned next month, Oct 01 could be ok but there’s a lot of work to do</w:t>
      </w:r>
      <w:r>
        <w:t>.</w:t>
      </w:r>
    </w:p>
    <w:p w14:paraId="7ADEA454" w14:textId="587BBC0E" w:rsidR="00E76220" w:rsidRDefault="00710C8E" w:rsidP="00B25AE9">
      <w:r>
        <w:t>NGI_</w:t>
      </w:r>
      <w:r w:rsidR="00E76220">
        <w:t>PL</w:t>
      </w:r>
      <w:r>
        <w:t xml:space="preserve">: no information is available to estimate the impact of the proposed </w:t>
      </w:r>
      <w:proofErr w:type="gramStart"/>
      <w:r>
        <w:t>plan .</w:t>
      </w:r>
      <w:proofErr w:type="gramEnd"/>
      <w:r>
        <w:t xml:space="preserve"> (</w:t>
      </w:r>
      <w:r w:rsidRPr="00710C8E">
        <w:rPr>
          <w:b/>
        </w:rPr>
        <w:t>Action</w:t>
      </w:r>
      <w:r>
        <w:t>)</w:t>
      </w:r>
      <w:r w:rsidR="00E76220">
        <w:t xml:space="preserve"> </w:t>
      </w:r>
    </w:p>
    <w:p w14:paraId="135029A3" w14:textId="07BBEFD9" w:rsidR="00710C8E" w:rsidRDefault="00710C8E" w:rsidP="00710C8E">
      <w:r>
        <w:t>NGI_UK</w:t>
      </w:r>
      <w:proofErr w:type="gramStart"/>
      <w:r>
        <w:t>::</w:t>
      </w:r>
      <w:proofErr w:type="gramEnd"/>
      <w:r>
        <w:t xml:space="preserve"> half of the services have migrated, we will assess soon the plans for the migration.</w:t>
      </w:r>
    </w:p>
    <w:p w14:paraId="753893F7" w14:textId="5222BB07" w:rsidR="00E76220" w:rsidRDefault="00E76220" w:rsidP="00B25AE9">
      <w:proofErr w:type="spellStart"/>
      <w:r>
        <w:t>Ibergrid</w:t>
      </w:r>
      <w:proofErr w:type="spellEnd"/>
      <w:r>
        <w:t xml:space="preserve">: </w:t>
      </w:r>
      <w:r w:rsidR="00F56B63">
        <w:t>is engaging with sites to migrate services according to the proposed plan.</w:t>
      </w:r>
      <w:r w:rsidR="00081550">
        <w:t xml:space="preserve"> </w:t>
      </w:r>
    </w:p>
    <w:p w14:paraId="3A313647" w14:textId="7A28DEEB" w:rsidR="00081550" w:rsidRDefault="00081550" w:rsidP="00B25AE9">
      <w:r>
        <w:t xml:space="preserve">Estonia: ok for migration already in progress, </w:t>
      </w:r>
      <w:proofErr w:type="spellStart"/>
      <w:r>
        <w:t>glite</w:t>
      </w:r>
      <w:proofErr w:type="spellEnd"/>
      <w:r>
        <w:t xml:space="preserve"> 3.1 services as well will be followed </w:t>
      </w:r>
    </w:p>
    <w:p w14:paraId="0CFCE85E" w14:textId="4C10CF93" w:rsidR="00081550" w:rsidRDefault="00F56B63" w:rsidP="00B25AE9">
      <w:r>
        <w:t>NGI_TR</w:t>
      </w:r>
      <w:r w:rsidR="00081550">
        <w:t xml:space="preserve">: </w:t>
      </w:r>
      <w:proofErr w:type="spellStart"/>
      <w:r w:rsidR="00081550">
        <w:t>glite</w:t>
      </w:r>
      <w:proofErr w:type="spellEnd"/>
      <w:r w:rsidR="00081550">
        <w:t xml:space="preserve"> 3.2 </w:t>
      </w:r>
      <w:r>
        <w:t xml:space="preserve">is </w:t>
      </w:r>
      <w:r w:rsidR="00081550">
        <w:t xml:space="preserve">still in production in the biggest site. Upgrade to sl6 EMI 2, but migration by end of Sep </w:t>
      </w:r>
      <w:r>
        <w:t xml:space="preserve">is </w:t>
      </w:r>
      <w:r w:rsidR="00081550">
        <w:t xml:space="preserve">not possible for DPM. SLURM </w:t>
      </w:r>
      <w:r>
        <w:t xml:space="preserve">is </w:t>
      </w:r>
      <w:r w:rsidR="00081550">
        <w:t>needed</w:t>
      </w:r>
      <w:r>
        <w:t>.</w:t>
      </w:r>
      <w:r w:rsidR="00081550">
        <w:t xml:space="preserve"> </w:t>
      </w:r>
    </w:p>
    <w:p w14:paraId="1846BE97" w14:textId="354FF26B" w:rsidR="00081550" w:rsidRDefault="00081550" w:rsidP="00B25AE9">
      <w:r>
        <w:t xml:space="preserve">Latin America: </w:t>
      </w:r>
      <w:proofErr w:type="spellStart"/>
      <w:r>
        <w:t>glite</w:t>
      </w:r>
      <w:proofErr w:type="spellEnd"/>
      <w:r>
        <w:t xml:space="preserve"> 3.2 </w:t>
      </w:r>
      <w:r w:rsidR="00F56B63">
        <w:t xml:space="preserve">is </w:t>
      </w:r>
      <w:r>
        <w:t>stil</w:t>
      </w:r>
      <w:r w:rsidR="00F56B63">
        <w:t>l</w:t>
      </w:r>
      <w:r>
        <w:t xml:space="preserve"> </w:t>
      </w:r>
      <w:r w:rsidR="00F56B63">
        <w:t>deployed and</w:t>
      </w:r>
      <w:r>
        <w:t xml:space="preserve"> more time </w:t>
      </w:r>
      <w:r w:rsidR="00F56B63">
        <w:t xml:space="preserve">is </w:t>
      </w:r>
      <w:r>
        <w:t>needed to move forward</w:t>
      </w:r>
      <w:r w:rsidR="00F56B63">
        <w:t>.</w:t>
      </w:r>
    </w:p>
    <w:p w14:paraId="25601E9F" w14:textId="55E81B39" w:rsidR="00663D7A" w:rsidRDefault="00F56B63" w:rsidP="00B25AE9">
      <w:r>
        <w:t xml:space="preserve">M. David: </w:t>
      </w:r>
      <w:r w:rsidR="00663D7A">
        <w:t xml:space="preserve">many services in EMI 2 support upgrade from EMI 1, and </w:t>
      </w:r>
      <w:r>
        <w:t xml:space="preserve">this </w:t>
      </w:r>
      <w:r w:rsidR="00663D7A">
        <w:t xml:space="preserve">upgrade </w:t>
      </w:r>
      <w:r>
        <w:t xml:space="preserve">path was </w:t>
      </w:r>
      <w:r w:rsidR="00663D7A">
        <w:t>tested for various products in staged rollout.</w:t>
      </w:r>
      <w:r>
        <w:t xml:space="preserve"> </w:t>
      </w:r>
      <w:r w:rsidR="00663D7A">
        <w:t xml:space="preserve">Upgrade of </w:t>
      </w:r>
      <w:r>
        <w:t>the</w:t>
      </w:r>
      <w:r w:rsidR="00663D7A">
        <w:t xml:space="preserve"> OS is a </w:t>
      </w:r>
      <w:r>
        <w:t>plus for</w:t>
      </w:r>
      <w:r w:rsidR="00663D7A">
        <w:t xml:space="preserve"> EMI 2.</w:t>
      </w:r>
    </w:p>
    <w:p w14:paraId="39F40CA0" w14:textId="74F2CEFE" w:rsidR="00A83043" w:rsidRDefault="00F56B63" w:rsidP="00B25AE9">
      <w:proofErr w:type="gramStart"/>
      <w:r w:rsidRPr="00F56B63">
        <w:rPr>
          <w:b/>
        </w:rPr>
        <w:t>DECISION.</w:t>
      </w:r>
      <w:proofErr w:type="gramEnd"/>
      <w:r w:rsidRPr="00F56B63">
        <w:rPr>
          <w:b/>
        </w:rPr>
        <w:t xml:space="preserve"> The OMB approves the decommissioning of </w:t>
      </w:r>
      <w:proofErr w:type="spellStart"/>
      <w:r w:rsidRPr="00F56B63">
        <w:rPr>
          <w:b/>
        </w:rPr>
        <w:t>gLite</w:t>
      </w:r>
      <w:proofErr w:type="spellEnd"/>
      <w:r w:rsidRPr="00F56B63">
        <w:rPr>
          <w:b/>
        </w:rPr>
        <w:t xml:space="preserve"> 3.2 unsupported products by 30 Sep 2012</w:t>
      </w:r>
      <w:r>
        <w:t>.</w:t>
      </w:r>
    </w:p>
    <w:p w14:paraId="09B5BBC2" w14:textId="0D8D7ADE" w:rsidR="00814DB7" w:rsidRDefault="00814DB7" w:rsidP="00814DB7">
      <w:pPr>
        <w:pStyle w:val="Heading1"/>
        <w:rPr>
          <w:rStyle w:val="topleveltitle"/>
        </w:rPr>
      </w:pPr>
      <w:bookmarkStart w:id="6" w:name="_Toc330596503"/>
      <w:r>
        <w:rPr>
          <w:rStyle w:val="topleveltitle"/>
        </w:rPr>
        <w:t>GLUE 2.0 Migration Plan</w:t>
      </w:r>
      <w:bookmarkEnd w:id="6"/>
    </w:p>
    <w:p w14:paraId="660282ED" w14:textId="77777777" w:rsidR="00C55B33" w:rsidRDefault="00A83043" w:rsidP="00A83043">
      <w:r>
        <w:t>S. Burke/STFC</w:t>
      </w:r>
      <w:r w:rsidR="00C55B33">
        <w:t xml:space="preserve"> provides an o</w:t>
      </w:r>
      <w:r>
        <w:t xml:space="preserve">verview of motivation, </w:t>
      </w:r>
      <w:r w:rsidR="00C55B33">
        <w:t xml:space="preserve">and of </w:t>
      </w:r>
      <w:r>
        <w:t>changes and benefits introduced with GLUE 2.0 (</w:t>
      </w:r>
      <w:proofErr w:type="gramStart"/>
      <w:r>
        <w:t>see</w:t>
      </w:r>
      <w:proofErr w:type="gramEnd"/>
      <w:r>
        <w:t xml:space="preserve"> slides).</w:t>
      </w:r>
      <w:r w:rsidR="00504BA2">
        <w:t xml:space="preserve"> </w:t>
      </w:r>
      <w:r w:rsidR="00C55B33">
        <w:t>Information in</w:t>
      </w:r>
      <w:r w:rsidR="00504BA2">
        <w:t xml:space="preserve"> GLUE 1 and 2 </w:t>
      </w:r>
      <w:proofErr w:type="gramStart"/>
      <w:r w:rsidR="00C55B33">
        <w:t>format</w:t>
      </w:r>
      <w:proofErr w:type="gramEnd"/>
      <w:r w:rsidR="00C55B33">
        <w:t xml:space="preserve"> coexist in BDII.</w:t>
      </w:r>
    </w:p>
    <w:p w14:paraId="6C6350BA" w14:textId="5F80A64E" w:rsidR="00504BA2" w:rsidRDefault="00504BA2" w:rsidP="00A83043">
      <w:r>
        <w:lastRenderedPageBreak/>
        <w:t xml:space="preserve">The generic publisher was upgraded to GLUE 2, </w:t>
      </w:r>
      <w:proofErr w:type="gramStart"/>
      <w:r>
        <w:t>it’s</w:t>
      </w:r>
      <w:proofErr w:type="gramEnd"/>
      <w:r>
        <w:t xml:space="preserve"> backward compatible, and it is extended to support new attributes. This covers the majority of the services (FTS and LFC have an own dedicated information provider). FTS and LFC have both upgraded their own providers. </w:t>
      </w:r>
    </w:p>
    <w:p w14:paraId="63BCDD3F" w14:textId="6CD570CC" w:rsidR="00504BA2" w:rsidRDefault="00504BA2" w:rsidP="00A83043">
      <w:r>
        <w:t xml:space="preserve">CREAM is a much bigger project. </w:t>
      </w:r>
      <w:proofErr w:type="spellStart"/>
      <w:proofErr w:type="gramStart"/>
      <w:r>
        <w:t>gLite</w:t>
      </w:r>
      <w:proofErr w:type="spellEnd"/>
      <w:r>
        <w:t>-CLUSTER</w:t>
      </w:r>
      <w:proofErr w:type="gramEnd"/>
      <w:r>
        <w:t xml:space="preserve"> is a </w:t>
      </w:r>
      <w:proofErr w:type="spellStart"/>
      <w:r>
        <w:t>yaim</w:t>
      </w:r>
      <w:proofErr w:type="spellEnd"/>
      <w:r>
        <w:t xml:space="preserve"> configuration node to make publishing easier in GLUE 1 when multiple CEs submit to the same cluster. For GLUE 2 this becomes more significant. The </w:t>
      </w:r>
      <w:proofErr w:type="spellStart"/>
      <w:r>
        <w:t>glite</w:t>
      </w:r>
      <w:proofErr w:type="spellEnd"/>
      <w:r>
        <w:t>-CLUSTER node needs to be used to publish the bulk of information, and the end-point publishes information that is only relevant to it.</w:t>
      </w:r>
    </w:p>
    <w:p w14:paraId="03CD6310" w14:textId="570EA03F" w:rsidR="00504BA2" w:rsidRDefault="00504BA2" w:rsidP="00A83043">
      <w:r>
        <w:t>Storage is complex due to the multiple</w:t>
      </w:r>
      <w:r w:rsidR="00EB6108">
        <w:t xml:space="preserve"> implementations in production. There are n</w:t>
      </w:r>
      <w:r>
        <w:t xml:space="preserve">o plans </w:t>
      </w:r>
      <w:r w:rsidR="00EB6108">
        <w:t xml:space="preserve">of GLUE 2 support </w:t>
      </w:r>
      <w:r>
        <w:t xml:space="preserve">for CASTOR and </w:t>
      </w:r>
      <w:proofErr w:type="spellStart"/>
      <w:r>
        <w:t>BeStMan</w:t>
      </w:r>
      <w:proofErr w:type="spellEnd"/>
      <w:r>
        <w:t xml:space="preserve">. </w:t>
      </w:r>
      <w:r w:rsidR="00EB6108">
        <w:t>Standalone</w:t>
      </w:r>
      <w:r>
        <w:t xml:space="preserve"> </w:t>
      </w:r>
      <w:proofErr w:type="spellStart"/>
      <w:r>
        <w:t>gridftp</w:t>
      </w:r>
      <w:proofErr w:type="spellEnd"/>
      <w:r>
        <w:t xml:space="preserve"> is not covered at the moment as well, discussion are ongoing with GLOBUS.</w:t>
      </w:r>
    </w:p>
    <w:p w14:paraId="3B4236AB" w14:textId="3B693BFB" w:rsidR="00504BA2" w:rsidRDefault="00EB6108" w:rsidP="00A83043">
      <w:r>
        <w:t>The f</w:t>
      </w:r>
      <w:r w:rsidR="00504BA2">
        <w:t xml:space="preserve">inal EGI profile will be </w:t>
      </w:r>
      <w:r>
        <w:t xml:space="preserve">presented at the August OMB and </w:t>
      </w:r>
      <w:r w:rsidR="00504BA2">
        <w:t>finalized at TF12.</w:t>
      </w:r>
    </w:p>
    <w:p w14:paraId="7B766CE2" w14:textId="336D1F1D" w:rsidR="00F023ED" w:rsidRDefault="00F023ED" w:rsidP="00A83043">
      <w:r w:rsidRPr="00EB6108">
        <w:rPr>
          <w:b/>
        </w:rPr>
        <w:t>1/3 of the production sites are not publishing GLUE 2</w:t>
      </w:r>
      <w:r>
        <w:t xml:space="preserve">. The reason for this is a </w:t>
      </w:r>
      <w:proofErr w:type="spellStart"/>
      <w:r>
        <w:t>gLite</w:t>
      </w:r>
      <w:proofErr w:type="spellEnd"/>
      <w:r>
        <w:t xml:space="preserve"> 3.1 site-BDII or an old </w:t>
      </w:r>
      <w:proofErr w:type="spellStart"/>
      <w:r>
        <w:t>gLite</w:t>
      </w:r>
      <w:proofErr w:type="spellEnd"/>
      <w:r>
        <w:t xml:space="preserve"> </w:t>
      </w:r>
      <w:proofErr w:type="gramStart"/>
      <w:r>
        <w:t>3.2 site-BDII</w:t>
      </w:r>
      <w:proofErr w:type="gramEnd"/>
      <w:r>
        <w:t>. The decommissioning plan of these services is October 01.</w:t>
      </w:r>
    </w:p>
    <w:p w14:paraId="7C4F76DF" w14:textId="53E5353E" w:rsidR="00F023ED" w:rsidRDefault="00F023ED" w:rsidP="00A83043">
      <w:r>
        <w:t xml:space="preserve">CERN services are missing, </w:t>
      </w:r>
      <w:r w:rsidR="00EB6108">
        <w:t xml:space="preserve">the site was </w:t>
      </w:r>
      <w:r>
        <w:t xml:space="preserve">already ticketed, but no response </w:t>
      </w:r>
      <w:r w:rsidR="00EB6108">
        <w:t xml:space="preserve">was received </w:t>
      </w:r>
      <w:r w:rsidR="00615B49">
        <w:t>so far.</w:t>
      </w:r>
    </w:p>
    <w:p w14:paraId="451BB01F" w14:textId="14C50C74" w:rsidR="00615B49" w:rsidRDefault="00615B49" w:rsidP="00A83043">
      <w:r>
        <w:t xml:space="preserve">Various clients are or will be soon GLUE 2 capable: WMS (next EMI 2 update), GFAL and </w:t>
      </w:r>
      <w:proofErr w:type="spellStart"/>
      <w:r>
        <w:t>lcg-utils</w:t>
      </w:r>
      <w:proofErr w:type="spellEnd"/>
      <w:r>
        <w:t xml:space="preserve"> (EMI 2, to be tested), </w:t>
      </w:r>
      <w:proofErr w:type="spellStart"/>
      <w:r>
        <w:t>lcg</w:t>
      </w:r>
      <w:proofErr w:type="spellEnd"/>
      <w:r>
        <w:t>-</w:t>
      </w:r>
      <w:proofErr w:type="gramStart"/>
      <w:r>
        <w:t>info(</w:t>
      </w:r>
      <w:proofErr w:type="gramEnd"/>
      <w:r>
        <w:t xml:space="preserve">sites) and </w:t>
      </w:r>
      <w:proofErr w:type="spellStart"/>
      <w:r>
        <w:t>glite</w:t>
      </w:r>
      <w:proofErr w:type="spellEnd"/>
      <w:r>
        <w:t>-</w:t>
      </w:r>
      <w:proofErr w:type="spellStart"/>
      <w:r>
        <w:t>sd</w:t>
      </w:r>
      <w:proofErr w:type="spellEnd"/>
      <w:r>
        <w:t xml:space="preserve">-query. </w:t>
      </w:r>
      <w:r w:rsidR="00EB6108">
        <w:t>The</w:t>
      </w:r>
      <w:r>
        <w:t xml:space="preserve"> support of </w:t>
      </w:r>
      <w:proofErr w:type="spellStart"/>
      <w:r>
        <w:t>lcg</w:t>
      </w:r>
      <w:proofErr w:type="spellEnd"/>
      <w:r>
        <w:t xml:space="preserve">-info in the future </w:t>
      </w:r>
      <w:r w:rsidR="00EB6108">
        <w:t>n</w:t>
      </w:r>
      <w:r>
        <w:t>eeds to be investigated.</w:t>
      </w:r>
    </w:p>
    <w:p w14:paraId="4FE8027B" w14:textId="667B840C" w:rsidR="00615B49" w:rsidRDefault="00615B49" w:rsidP="00A83043">
      <w:r>
        <w:t xml:space="preserve">Also monitoring tools have to GLUE 2 capable. There’s a plan for </w:t>
      </w:r>
      <w:proofErr w:type="spellStart"/>
      <w:r>
        <w:t>Gstat</w:t>
      </w:r>
      <w:proofErr w:type="spellEnd"/>
      <w:r>
        <w:t xml:space="preserve"> migration to GLUE 2</w:t>
      </w:r>
      <w:r w:rsidR="00EB6108">
        <w:t xml:space="preserve"> (currently the timeline is September)</w:t>
      </w:r>
      <w:r>
        <w:t>. Other user tools will be impacted if consuming GLUE 1. EMI 2 deployment is necessary for complete compute and storage GLUE 2 coverage.</w:t>
      </w:r>
    </w:p>
    <w:p w14:paraId="37776E25" w14:textId="7FE8F590" w:rsidR="00206862" w:rsidRPr="00206862" w:rsidRDefault="00EB6108" w:rsidP="00206862">
      <w:r>
        <w:t xml:space="preserve">The objective is to </w:t>
      </w:r>
      <w:r w:rsidR="00206862" w:rsidRPr="00206862">
        <w:t>make GLUE 2 the default</w:t>
      </w:r>
      <w:r>
        <w:t xml:space="preserve">. The timeline (2013?) is still to be assessed. It will be affected by the </w:t>
      </w:r>
      <w:proofErr w:type="spellStart"/>
      <w:r>
        <w:t>glite</w:t>
      </w:r>
      <w:proofErr w:type="spellEnd"/>
      <w:r>
        <w:t xml:space="preserve"> 3.1 and 3.2 </w:t>
      </w:r>
      <w:proofErr w:type="spellStart"/>
      <w:r>
        <w:t>retirment</w:t>
      </w:r>
      <w:proofErr w:type="spellEnd"/>
      <w:r>
        <w:t>.</w:t>
      </w:r>
    </w:p>
    <w:p w14:paraId="07AF58E4" w14:textId="1382E2A0" w:rsidR="00814DB7" w:rsidRDefault="00814DB7" w:rsidP="00814DB7">
      <w:pPr>
        <w:pStyle w:val="Heading1"/>
        <w:rPr>
          <w:rStyle w:val="topleveltitle"/>
        </w:rPr>
      </w:pPr>
      <w:bookmarkStart w:id="7" w:name="_Toc330596504"/>
      <w:r>
        <w:rPr>
          <w:rStyle w:val="topleveltitle"/>
        </w:rPr>
        <w:t xml:space="preserve">Impact of </w:t>
      </w:r>
      <w:proofErr w:type="spellStart"/>
      <w:r>
        <w:rPr>
          <w:rStyle w:val="topleveltitle"/>
        </w:rPr>
        <w:t>middlware</w:t>
      </w:r>
      <w:proofErr w:type="spellEnd"/>
      <w:r>
        <w:rPr>
          <w:rStyle w:val="topleveltitle"/>
        </w:rPr>
        <w:t xml:space="preserve"> support plans on operations</w:t>
      </w:r>
      <w:bookmarkEnd w:id="7"/>
    </w:p>
    <w:p w14:paraId="4EBC7756" w14:textId="77777777" w:rsidR="00EB6108" w:rsidRDefault="00EB6108" w:rsidP="00971CF5">
      <w:r>
        <w:t>T. Ferrari/EGi.eu</w:t>
      </w:r>
    </w:p>
    <w:p w14:paraId="25DF700C" w14:textId="1BB4302F" w:rsidR="00971CF5" w:rsidRPr="00971CF5" w:rsidRDefault="00EB6108" w:rsidP="00971CF5">
      <w:r>
        <w:t>A d</w:t>
      </w:r>
      <w:r w:rsidR="00971CF5">
        <w:t xml:space="preserve">raft document </w:t>
      </w:r>
      <w:r>
        <w:t>will be</w:t>
      </w:r>
      <w:r w:rsidR="00971CF5">
        <w:t xml:space="preserve"> presented </w:t>
      </w:r>
      <w:r>
        <w:t>at the August OMB.</w:t>
      </w:r>
    </w:p>
    <w:p w14:paraId="1F3CBE89" w14:textId="23899559" w:rsidR="00814DB7" w:rsidRDefault="00814DB7" w:rsidP="00814DB7">
      <w:pPr>
        <w:pStyle w:val="Heading1"/>
        <w:rPr>
          <w:rStyle w:val="topleveltitle"/>
        </w:rPr>
      </w:pPr>
      <w:bookmarkStart w:id="8" w:name="_Toc330596505"/>
      <w:r>
        <w:rPr>
          <w:rStyle w:val="topleveltitle"/>
        </w:rPr>
        <w:t>Operations Portal: Availability testing and reporting of NGI monthly A/R statistics. Preview</w:t>
      </w:r>
      <w:bookmarkEnd w:id="8"/>
    </w:p>
    <w:p w14:paraId="312742E3" w14:textId="595B6B29" w:rsidR="006C078E" w:rsidRDefault="006C078E" w:rsidP="00971CF5">
      <w:r>
        <w:t>Olivier L</w:t>
      </w:r>
      <w:r w:rsidRPr="006C078E">
        <w:t>equeux</w:t>
      </w:r>
      <w:r>
        <w:t xml:space="preserve">/CNRS presents various new features introduced by the latest Operations Portal release that greatly simplify the control of Availability/Reliability figures of Resource </w:t>
      </w:r>
      <w:proofErr w:type="spellStart"/>
      <w:r>
        <w:t>Centres</w:t>
      </w:r>
      <w:proofErr w:type="spellEnd"/>
      <w:r>
        <w:t xml:space="preserve"> and of NGI core services (currently top-BDII). A new Availability module with visualization graphs also plotting historical </w:t>
      </w:r>
      <w:r>
        <w:lastRenderedPageBreak/>
        <w:t>information in now in production. All NGIs are requested to report feedback and to promote this tool among the sites.</w:t>
      </w:r>
    </w:p>
    <w:p w14:paraId="708C81C6" w14:textId="13D311C4" w:rsidR="006C078E" w:rsidRDefault="006C078E" w:rsidP="00971CF5">
      <w:r>
        <w:t>Availability information in both cases is extracted from SAM PI, which is an authoritative source of Availability/Reliability data.</w:t>
      </w:r>
    </w:p>
    <w:p w14:paraId="3F24FFE1" w14:textId="19E384A6" w:rsidR="00814DB7" w:rsidRDefault="00814DB7" w:rsidP="00814DB7">
      <w:pPr>
        <w:pStyle w:val="Heading1"/>
        <w:rPr>
          <w:rStyle w:val="topleveltitle"/>
        </w:rPr>
      </w:pPr>
      <w:bookmarkStart w:id="9" w:name="_Toc330596506"/>
      <w:r>
        <w:rPr>
          <w:rStyle w:val="topleveltitle"/>
        </w:rPr>
        <w:t>VO decommissioning procedure</w:t>
      </w:r>
      <w:bookmarkEnd w:id="9"/>
    </w:p>
    <w:p w14:paraId="39C8A816" w14:textId="4E920E2B" w:rsidR="009C1FAF" w:rsidRDefault="009C1FAF" w:rsidP="00971CF5">
      <w:r>
        <w:t xml:space="preserve">P. Solagna/EGI.eu presents the policy for requesting the decommissioning of a </w:t>
      </w:r>
      <w:r w:rsidR="00DD5CCC">
        <w:t xml:space="preserve">VO. </w:t>
      </w:r>
    </w:p>
    <w:p w14:paraId="756569A0" w14:textId="543668F4" w:rsidR="00DD5CCC" w:rsidRDefault="00DD5CCC" w:rsidP="00971CF5">
      <w:proofErr w:type="gramStart"/>
      <w:r w:rsidRPr="00DD5CCC">
        <w:rPr>
          <w:b/>
        </w:rPr>
        <w:t>DECISION.</w:t>
      </w:r>
      <w:proofErr w:type="gramEnd"/>
      <w:r w:rsidRPr="00DD5CCC">
        <w:rPr>
          <w:b/>
        </w:rPr>
        <w:t xml:space="preserve"> The OMB approves the VO decommissioning policy and procedure</w:t>
      </w:r>
      <w:r>
        <w:t>.</w:t>
      </w:r>
    </w:p>
    <w:p w14:paraId="62ADEF89" w14:textId="76C9636A" w:rsidR="00971CF5" w:rsidRPr="00971CF5" w:rsidRDefault="00DD5CCC" w:rsidP="00971CF5">
      <w:r>
        <w:t>The p</w:t>
      </w:r>
      <w:r w:rsidR="00971CF5">
        <w:t xml:space="preserve">rocedure </w:t>
      </w:r>
      <w:r>
        <w:t>will be circulated to the User Community Board and to security boards for comments before final approval.</w:t>
      </w:r>
    </w:p>
    <w:p w14:paraId="4864A4B4" w14:textId="0D2110C7" w:rsidR="00814DB7" w:rsidRPr="00814DB7" w:rsidRDefault="00814DB7" w:rsidP="00814DB7">
      <w:pPr>
        <w:pStyle w:val="Heading1"/>
      </w:pPr>
      <w:bookmarkStart w:id="10" w:name="_Toc330596507"/>
      <w:r>
        <w:t>AOB</w:t>
      </w:r>
      <w:bookmarkEnd w:id="10"/>
    </w:p>
    <w:p w14:paraId="26F7DAE9" w14:textId="4B5D58E5" w:rsidR="00DD5CCC" w:rsidRDefault="00DD5CCC" w:rsidP="00814DB7">
      <w:r>
        <w:t xml:space="preserve">E. </w:t>
      </w:r>
      <w:proofErr w:type="spellStart"/>
      <w:r>
        <w:t>Imamagic</w:t>
      </w:r>
      <w:proofErr w:type="spellEnd"/>
      <w:r>
        <w:t xml:space="preserve"> updates the OMB about the current status of SAM Update 17 Staged Rollout (see slides)</w:t>
      </w:r>
    </w:p>
    <w:p w14:paraId="4716D946" w14:textId="4717F8D5" w:rsidR="00971CF5" w:rsidRPr="00814DB7" w:rsidRDefault="00DD5CCC" w:rsidP="00814DB7">
      <w:r>
        <w:t>N</w:t>
      </w:r>
      <w:r w:rsidRPr="00DD5CCC">
        <w:t xml:space="preserve">ext meeting: 28 August, 10:00 CET (via </w:t>
      </w:r>
      <w:proofErr w:type="spellStart"/>
      <w:r w:rsidRPr="00DD5CCC">
        <w:t>evo</w:t>
      </w:r>
      <w:proofErr w:type="spellEnd"/>
      <w:r w:rsidRPr="00DD5CCC">
        <w:t>)</w:t>
      </w:r>
      <w:r>
        <w:t>.</w:t>
      </w:r>
    </w:p>
    <w:sectPr w:rsidR="00971CF5" w:rsidRPr="00814DB7">
      <w:headerReference w:type="default" r:id="rId2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B4AC" w14:textId="77777777" w:rsidR="003B3F3E" w:rsidRDefault="003B3F3E" w:rsidP="00D360F3">
      <w:pPr>
        <w:spacing w:after="0" w:line="240" w:lineRule="auto"/>
      </w:pPr>
      <w:r>
        <w:separator/>
      </w:r>
    </w:p>
  </w:endnote>
  <w:endnote w:type="continuationSeparator" w:id="0">
    <w:p w14:paraId="02583C8E" w14:textId="77777777" w:rsidR="003B3F3E" w:rsidRDefault="003B3F3E"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710C8E" w:rsidRPr="00B84C1F" w:rsidRDefault="00710C8E">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020230" w:rsidRPr="00020230">
          <w:rPr>
            <w:rFonts w:cs="Arial"/>
            <w:noProof/>
            <w:sz w:val="20"/>
            <w:szCs w:val="20"/>
          </w:rPr>
          <w:t>6</w:t>
        </w:r>
        <w:r w:rsidRPr="00B84C1F">
          <w:rPr>
            <w:rFonts w:ascii="Arial" w:hAnsi="Arial" w:cs="Arial"/>
            <w:noProof/>
            <w:sz w:val="20"/>
            <w:szCs w:val="20"/>
          </w:rPr>
          <w:fldChar w:fldCharType="end"/>
        </w:r>
      </w:p>
    </w:sdtContent>
  </w:sdt>
  <w:p w14:paraId="2B96FC30" w14:textId="77777777" w:rsidR="00710C8E" w:rsidRDefault="0071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07B5" w14:textId="77777777" w:rsidR="003B3F3E" w:rsidRDefault="003B3F3E" w:rsidP="00D360F3">
      <w:pPr>
        <w:spacing w:after="0" w:line="240" w:lineRule="auto"/>
      </w:pPr>
      <w:r>
        <w:separator/>
      </w:r>
    </w:p>
  </w:footnote>
  <w:footnote w:type="continuationSeparator" w:id="0">
    <w:p w14:paraId="6C724B98" w14:textId="77777777" w:rsidR="003B3F3E" w:rsidRDefault="003B3F3E" w:rsidP="00D360F3">
      <w:pPr>
        <w:spacing w:after="0" w:line="240" w:lineRule="auto"/>
      </w:pPr>
      <w:r>
        <w:continuationSeparator/>
      </w:r>
    </w:p>
  </w:footnote>
  <w:footnote w:id="1">
    <w:p w14:paraId="6B0C8891" w14:textId="77777777" w:rsidR="00710C8E" w:rsidRDefault="00710C8E"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710C8E" w14:paraId="1D8ED58A" w14:textId="77777777" w:rsidTr="009B3D32">
      <w:trPr>
        <w:trHeight w:val="1131"/>
      </w:trPr>
      <w:tc>
        <w:tcPr>
          <w:tcW w:w="2559" w:type="dxa"/>
        </w:tcPr>
        <w:p w14:paraId="150279C8" w14:textId="77777777" w:rsidR="00710C8E" w:rsidRDefault="00710C8E"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710C8E" w:rsidRDefault="00710C8E"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710C8E" w:rsidRDefault="00710C8E"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710C8E" w:rsidRDefault="00710C8E">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F67C4"/>
    <w:multiLevelType w:val="hybridMultilevel"/>
    <w:tmpl w:val="EEF02F74"/>
    <w:lvl w:ilvl="0" w:tplc="2DA0B4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0911E5"/>
    <w:multiLevelType w:val="hybridMultilevel"/>
    <w:tmpl w:val="F42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65A5"/>
    <w:rsid w:val="0000740C"/>
    <w:rsid w:val="00007F82"/>
    <w:rsid w:val="000158E3"/>
    <w:rsid w:val="000167EA"/>
    <w:rsid w:val="00020230"/>
    <w:rsid w:val="00021C1D"/>
    <w:rsid w:val="0002370A"/>
    <w:rsid w:val="00023E97"/>
    <w:rsid w:val="00023EAB"/>
    <w:rsid w:val="000246FB"/>
    <w:rsid w:val="000255FF"/>
    <w:rsid w:val="00027340"/>
    <w:rsid w:val="00030325"/>
    <w:rsid w:val="00034DCD"/>
    <w:rsid w:val="00034E2F"/>
    <w:rsid w:val="00040827"/>
    <w:rsid w:val="00040C1B"/>
    <w:rsid w:val="00041897"/>
    <w:rsid w:val="00051210"/>
    <w:rsid w:val="00053EFD"/>
    <w:rsid w:val="0005441F"/>
    <w:rsid w:val="00056119"/>
    <w:rsid w:val="0005637A"/>
    <w:rsid w:val="00056618"/>
    <w:rsid w:val="00056682"/>
    <w:rsid w:val="00062112"/>
    <w:rsid w:val="00064086"/>
    <w:rsid w:val="0006536C"/>
    <w:rsid w:val="000743AC"/>
    <w:rsid w:val="00075788"/>
    <w:rsid w:val="00075C91"/>
    <w:rsid w:val="00076A9B"/>
    <w:rsid w:val="00076EB1"/>
    <w:rsid w:val="00077E62"/>
    <w:rsid w:val="00081229"/>
    <w:rsid w:val="00081550"/>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3DCE"/>
    <w:rsid w:val="000B6074"/>
    <w:rsid w:val="000B7F02"/>
    <w:rsid w:val="000C0338"/>
    <w:rsid w:val="000C0C79"/>
    <w:rsid w:val="000C1D3A"/>
    <w:rsid w:val="000C62D9"/>
    <w:rsid w:val="000C6C58"/>
    <w:rsid w:val="000D0583"/>
    <w:rsid w:val="000D2C18"/>
    <w:rsid w:val="000D2D19"/>
    <w:rsid w:val="000D3E6E"/>
    <w:rsid w:val="000D41CC"/>
    <w:rsid w:val="000D48A7"/>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3683"/>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334D"/>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3A67"/>
    <w:rsid w:val="00174CF8"/>
    <w:rsid w:val="00176ED0"/>
    <w:rsid w:val="00182F38"/>
    <w:rsid w:val="00183D1A"/>
    <w:rsid w:val="00186055"/>
    <w:rsid w:val="0019110D"/>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C7A61"/>
    <w:rsid w:val="001D0B98"/>
    <w:rsid w:val="001D3576"/>
    <w:rsid w:val="001D67CE"/>
    <w:rsid w:val="001D6911"/>
    <w:rsid w:val="001D737E"/>
    <w:rsid w:val="001D77E3"/>
    <w:rsid w:val="001D7CD9"/>
    <w:rsid w:val="001E504B"/>
    <w:rsid w:val="001E5797"/>
    <w:rsid w:val="001E7184"/>
    <w:rsid w:val="001F2D94"/>
    <w:rsid w:val="001F3A71"/>
    <w:rsid w:val="001F4409"/>
    <w:rsid w:val="001F53F4"/>
    <w:rsid w:val="001F74C6"/>
    <w:rsid w:val="00200AF5"/>
    <w:rsid w:val="00202583"/>
    <w:rsid w:val="00204DE8"/>
    <w:rsid w:val="00206862"/>
    <w:rsid w:val="00206E8D"/>
    <w:rsid w:val="002101E2"/>
    <w:rsid w:val="0021186B"/>
    <w:rsid w:val="00212099"/>
    <w:rsid w:val="0021404C"/>
    <w:rsid w:val="002146B9"/>
    <w:rsid w:val="0021496A"/>
    <w:rsid w:val="00215E3F"/>
    <w:rsid w:val="00217494"/>
    <w:rsid w:val="00220E33"/>
    <w:rsid w:val="00224431"/>
    <w:rsid w:val="00225D62"/>
    <w:rsid w:val="0022691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4F"/>
    <w:rsid w:val="0026565B"/>
    <w:rsid w:val="00270E5C"/>
    <w:rsid w:val="002718AC"/>
    <w:rsid w:val="002733BF"/>
    <w:rsid w:val="00273642"/>
    <w:rsid w:val="00275D67"/>
    <w:rsid w:val="00280756"/>
    <w:rsid w:val="00281228"/>
    <w:rsid w:val="00281B38"/>
    <w:rsid w:val="00284268"/>
    <w:rsid w:val="0028576A"/>
    <w:rsid w:val="00291EAD"/>
    <w:rsid w:val="00292252"/>
    <w:rsid w:val="00293479"/>
    <w:rsid w:val="002952DE"/>
    <w:rsid w:val="00296AA1"/>
    <w:rsid w:val="002A5C5D"/>
    <w:rsid w:val="002A67A4"/>
    <w:rsid w:val="002A706A"/>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1C6"/>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16F5"/>
    <w:rsid w:val="00372DFE"/>
    <w:rsid w:val="003777FB"/>
    <w:rsid w:val="00380B32"/>
    <w:rsid w:val="003861E4"/>
    <w:rsid w:val="003863D5"/>
    <w:rsid w:val="003A0318"/>
    <w:rsid w:val="003A0AB6"/>
    <w:rsid w:val="003A0F8B"/>
    <w:rsid w:val="003A3098"/>
    <w:rsid w:val="003A6254"/>
    <w:rsid w:val="003A64AF"/>
    <w:rsid w:val="003A7AC0"/>
    <w:rsid w:val="003A7BB0"/>
    <w:rsid w:val="003B134A"/>
    <w:rsid w:val="003B24EC"/>
    <w:rsid w:val="003B3F3E"/>
    <w:rsid w:val="003C34CC"/>
    <w:rsid w:val="003C3ACA"/>
    <w:rsid w:val="003C4393"/>
    <w:rsid w:val="003C5CE1"/>
    <w:rsid w:val="003C7A22"/>
    <w:rsid w:val="003D09F2"/>
    <w:rsid w:val="003D4EA7"/>
    <w:rsid w:val="003D75E1"/>
    <w:rsid w:val="003D7858"/>
    <w:rsid w:val="003D7DC1"/>
    <w:rsid w:val="003E2317"/>
    <w:rsid w:val="003E3CAE"/>
    <w:rsid w:val="003E52B8"/>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3E0"/>
    <w:rsid w:val="004244B8"/>
    <w:rsid w:val="00425AF9"/>
    <w:rsid w:val="00425BD0"/>
    <w:rsid w:val="004274A0"/>
    <w:rsid w:val="00427C28"/>
    <w:rsid w:val="00434A33"/>
    <w:rsid w:val="00435C93"/>
    <w:rsid w:val="00441840"/>
    <w:rsid w:val="00442F70"/>
    <w:rsid w:val="00443D0D"/>
    <w:rsid w:val="004464E9"/>
    <w:rsid w:val="0045009F"/>
    <w:rsid w:val="00453675"/>
    <w:rsid w:val="0045424E"/>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6316"/>
    <w:rsid w:val="004B01AF"/>
    <w:rsid w:val="004B0B2F"/>
    <w:rsid w:val="004B0DAB"/>
    <w:rsid w:val="004B2F2A"/>
    <w:rsid w:val="004B3D88"/>
    <w:rsid w:val="004B426B"/>
    <w:rsid w:val="004B53FD"/>
    <w:rsid w:val="004B7EF7"/>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04BA2"/>
    <w:rsid w:val="00507D04"/>
    <w:rsid w:val="00512A3E"/>
    <w:rsid w:val="005134E1"/>
    <w:rsid w:val="00516CAD"/>
    <w:rsid w:val="00516EB6"/>
    <w:rsid w:val="00517396"/>
    <w:rsid w:val="005205C4"/>
    <w:rsid w:val="00523834"/>
    <w:rsid w:val="0052456F"/>
    <w:rsid w:val="00533040"/>
    <w:rsid w:val="00533487"/>
    <w:rsid w:val="005339E4"/>
    <w:rsid w:val="00534BA7"/>
    <w:rsid w:val="00535845"/>
    <w:rsid w:val="0053649F"/>
    <w:rsid w:val="00536958"/>
    <w:rsid w:val="00536BE5"/>
    <w:rsid w:val="00536D99"/>
    <w:rsid w:val="005371AA"/>
    <w:rsid w:val="00537315"/>
    <w:rsid w:val="00540710"/>
    <w:rsid w:val="00542402"/>
    <w:rsid w:val="005546E2"/>
    <w:rsid w:val="00555436"/>
    <w:rsid w:val="0055675E"/>
    <w:rsid w:val="00562D5A"/>
    <w:rsid w:val="00565F11"/>
    <w:rsid w:val="005677C1"/>
    <w:rsid w:val="00574293"/>
    <w:rsid w:val="005754CC"/>
    <w:rsid w:val="00577358"/>
    <w:rsid w:val="005802F8"/>
    <w:rsid w:val="00582F36"/>
    <w:rsid w:val="0058503E"/>
    <w:rsid w:val="00585443"/>
    <w:rsid w:val="00585C23"/>
    <w:rsid w:val="005869D3"/>
    <w:rsid w:val="00590ABD"/>
    <w:rsid w:val="00593FD9"/>
    <w:rsid w:val="00594C8A"/>
    <w:rsid w:val="005954ED"/>
    <w:rsid w:val="00597086"/>
    <w:rsid w:val="00597F2D"/>
    <w:rsid w:val="005A5CCE"/>
    <w:rsid w:val="005B1164"/>
    <w:rsid w:val="005B271F"/>
    <w:rsid w:val="005B2B45"/>
    <w:rsid w:val="005B3ABA"/>
    <w:rsid w:val="005B41A9"/>
    <w:rsid w:val="005B4FE0"/>
    <w:rsid w:val="005B528A"/>
    <w:rsid w:val="005B689B"/>
    <w:rsid w:val="005B7EB1"/>
    <w:rsid w:val="005C0CAC"/>
    <w:rsid w:val="005C14AB"/>
    <w:rsid w:val="005C580D"/>
    <w:rsid w:val="005C6240"/>
    <w:rsid w:val="005C6EA2"/>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B49"/>
    <w:rsid w:val="00615E55"/>
    <w:rsid w:val="00616018"/>
    <w:rsid w:val="00616BC5"/>
    <w:rsid w:val="00621BA4"/>
    <w:rsid w:val="006232CD"/>
    <w:rsid w:val="0062367D"/>
    <w:rsid w:val="0062465A"/>
    <w:rsid w:val="006252D3"/>
    <w:rsid w:val="00634845"/>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3D7A"/>
    <w:rsid w:val="0066785A"/>
    <w:rsid w:val="00670951"/>
    <w:rsid w:val="006755EA"/>
    <w:rsid w:val="00677BF5"/>
    <w:rsid w:val="00677C11"/>
    <w:rsid w:val="00683A97"/>
    <w:rsid w:val="006909D6"/>
    <w:rsid w:val="0069127C"/>
    <w:rsid w:val="006964F4"/>
    <w:rsid w:val="0069726A"/>
    <w:rsid w:val="006A00FB"/>
    <w:rsid w:val="006A0426"/>
    <w:rsid w:val="006A09E7"/>
    <w:rsid w:val="006A0C22"/>
    <w:rsid w:val="006A1AF3"/>
    <w:rsid w:val="006A2C9C"/>
    <w:rsid w:val="006A4888"/>
    <w:rsid w:val="006A6AFB"/>
    <w:rsid w:val="006A6BE9"/>
    <w:rsid w:val="006B1D9B"/>
    <w:rsid w:val="006B280C"/>
    <w:rsid w:val="006C078E"/>
    <w:rsid w:val="006C3C49"/>
    <w:rsid w:val="006C4746"/>
    <w:rsid w:val="006C4F8C"/>
    <w:rsid w:val="006C5871"/>
    <w:rsid w:val="006C6FA7"/>
    <w:rsid w:val="006C7008"/>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0C8E"/>
    <w:rsid w:val="00711737"/>
    <w:rsid w:val="00716B4E"/>
    <w:rsid w:val="007178E4"/>
    <w:rsid w:val="007223AF"/>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6F7E"/>
    <w:rsid w:val="00757A32"/>
    <w:rsid w:val="00762379"/>
    <w:rsid w:val="007711C8"/>
    <w:rsid w:val="00772708"/>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586F"/>
    <w:rsid w:val="00796BB3"/>
    <w:rsid w:val="007A1846"/>
    <w:rsid w:val="007A26B8"/>
    <w:rsid w:val="007A309E"/>
    <w:rsid w:val="007A5327"/>
    <w:rsid w:val="007A5F81"/>
    <w:rsid w:val="007B0B56"/>
    <w:rsid w:val="007B0D2A"/>
    <w:rsid w:val="007C0AA7"/>
    <w:rsid w:val="007C5CDB"/>
    <w:rsid w:val="007C7684"/>
    <w:rsid w:val="007D018B"/>
    <w:rsid w:val="007D1BF6"/>
    <w:rsid w:val="007D27EE"/>
    <w:rsid w:val="007D313B"/>
    <w:rsid w:val="007D4830"/>
    <w:rsid w:val="007D5C48"/>
    <w:rsid w:val="007E280B"/>
    <w:rsid w:val="007E39BA"/>
    <w:rsid w:val="007E7247"/>
    <w:rsid w:val="007F259C"/>
    <w:rsid w:val="007F268A"/>
    <w:rsid w:val="007F6566"/>
    <w:rsid w:val="007F75F2"/>
    <w:rsid w:val="007F7934"/>
    <w:rsid w:val="0080614A"/>
    <w:rsid w:val="0080640C"/>
    <w:rsid w:val="00807E55"/>
    <w:rsid w:val="00810D50"/>
    <w:rsid w:val="00813C84"/>
    <w:rsid w:val="00813DCC"/>
    <w:rsid w:val="00814DB7"/>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69E0"/>
    <w:rsid w:val="008470A7"/>
    <w:rsid w:val="00847D0F"/>
    <w:rsid w:val="008504E1"/>
    <w:rsid w:val="008508F2"/>
    <w:rsid w:val="0085278F"/>
    <w:rsid w:val="008542DF"/>
    <w:rsid w:val="0085522C"/>
    <w:rsid w:val="00856452"/>
    <w:rsid w:val="00856587"/>
    <w:rsid w:val="00857778"/>
    <w:rsid w:val="008604A7"/>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A58D9"/>
    <w:rsid w:val="008B0DF6"/>
    <w:rsid w:val="008B3E40"/>
    <w:rsid w:val="008B44A7"/>
    <w:rsid w:val="008B44C3"/>
    <w:rsid w:val="008B488C"/>
    <w:rsid w:val="008B66B9"/>
    <w:rsid w:val="008C15D5"/>
    <w:rsid w:val="008C261B"/>
    <w:rsid w:val="008C51B0"/>
    <w:rsid w:val="008C57C1"/>
    <w:rsid w:val="008C649A"/>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7B3"/>
    <w:rsid w:val="00926FB9"/>
    <w:rsid w:val="0092785C"/>
    <w:rsid w:val="009279E9"/>
    <w:rsid w:val="0093116A"/>
    <w:rsid w:val="009321CF"/>
    <w:rsid w:val="00935BF6"/>
    <w:rsid w:val="00935D99"/>
    <w:rsid w:val="0093765F"/>
    <w:rsid w:val="00937FFD"/>
    <w:rsid w:val="009405E1"/>
    <w:rsid w:val="00941AF2"/>
    <w:rsid w:val="00942854"/>
    <w:rsid w:val="009436EE"/>
    <w:rsid w:val="00943DBB"/>
    <w:rsid w:val="009440F3"/>
    <w:rsid w:val="0095001D"/>
    <w:rsid w:val="00954EEA"/>
    <w:rsid w:val="00955A92"/>
    <w:rsid w:val="00957D6E"/>
    <w:rsid w:val="009633A4"/>
    <w:rsid w:val="00963C2E"/>
    <w:rsid w:val="0096403D"/>
    <w:rsid w:val="009648BA"/>
    <w:rsid w:val="00965718"/>
    <w:rsid w:val="00966E9B"/>
    <w:rsid w:val="00966EBC"/>
    <w:rsid w:val="00971CF5"/>
    <w:rsid w:val="00972921"/>
    <w:rsid w:val="0097373A"/>
    <w:rsid w:val="0097542B"/>
    <w:rsid w:val="00982F09"/>
    <w:rsid w:val="00983831"/>
    <w:rsid w:val="009844F0"/>
    <w:rsid w:val="00985C30"/>
    <w:rsid w:val="00990C8D"/>
    <w:rsid w:val="009917AB"/>
    <w:rsid w:val="00991F07"/>
    <w:rsid w:val="00993240"/>
    <w:rsid w:val="009959C9"/>
    <w:rsid w:val="00995A6E"/>
    <w:rsid w:val="009A0146"/>
    <w:rsid w:val="009A1388"/>
    <w:rsid w:val="009A3079"/>
    <w:rsid w:val="009A3293"/>
    <w:rsid w:val="009A452A"/>
    <w:rsid w:val="009A5DBB"/>
    <w:rsid w:val="009A6FAF"/>
    <w:rsid w:val="009A7FF3"/>
    <w:rsid w:val="009B2B36"/>
    <w:rsid w:val="009B3D32"/>
    <w:rsid w:val="009B3D6A"/>
    <w:rsid w:val="009C1430"/>
    <w:rsid w:val="009C1FAF"/>
    <w:rsid w:val="009C2D69"/>
    <w:rsid w:val="009C358D"/>
    <w:rsid w:val="009C527E"/>
    <w:rsid w:val="009D34A2"/>
    <w:rsid w:val="009D3C73"/>
    <w:rsid w:val="009D6B3D"/>
    <w:rsid w:val="009E013C"/>
    <w:rsid w:val="009E0C7D"/>
    <w:rsid w:val="009E0FF5"/>
    <w:rsid w:val="009E3C4B"/>
    <w:rsid w:val="009E3E3E"/>
    <w:rsid w:val="009E5571"/>
    <w:rsid w:val="009F0F44"/>
    <w:rsid w:val="009F2758"/>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6E30"/>
    <w:rsid w:val="00A57FA0"/>
    <w:rsid w:val="00A600A1"/>
    <w:rsid w:val="00A65F9B"/>
    <w:rsid w:val="00A67464"/>
    <w:rsid w:val="00A6777F"/>
    <w:rsid w:val="00A67C3A"/>
    <w:rsid w:val="00A70140"/>
    <w:rsid w:val="00A724BB"/>
    <w:rsid w:val="00A73031"/>
    <w:rsid w:val="00A73169"/>
    <w:rsid w:val="00A75B30"/>
    <w:rsid w:val="00A76B02"/>
    <w:rsid w:val="00A80BA4"/>
    <w:rsid w:val="00A82C1A"/>
    <w:rsid w:val="00A83043"/>
    <w:rsid w:val="00A83DCD"/>
    <w:rsid w:val="00A854FC"/>
    <w:rsid w:val="00A8583B"/>
    <w:rsid w:val="00A9059A"/>
    <w:rsid w:val="00A934B3"/>
    <w:rsid w:val="00A950D4"/>
    <w:rsid w:val="00AA04F1"/>
    <w:rsid w:val="00AA342D"/>
    <w:rsid w:val="00AA6D6C"/>
    <w:rsid w:val="00AB2409"/>
    <w:rsid w:val="00AB3074"/>
    <w:rsid w:val="00AB3878"/>
    <w:rsid w:val="00AB57F2"/>
    <w:rsid w:val="00AB7780"/>
    <w:rsid w:val="00AB7A00"/>
    <w:rsid w:val="00AC2D91"/>
    <w:rsid w:val="00AC39BE"/>
    <w:rsid w:val="00AC4CAC"/>
    <w:rsid w:val="00AC5587"/>
    <w:rsid w:val="00AC588D"/>
    <w:rsid w:val="00AC6AFC"/>
    <w:rsid w:val="00AD1EC5"/>
    <w:rsid w:val="00AD398A"/>
    <w:rsid w:val="00AD4243"/>
    <w:rsid w:val="00AD4456"/>
    <w:rsid w:val="00AD50AC"/>
    <w:rsid w:val="00AE0451"/>
    <w:rsid w:val="00AE5317"/>
    <w:rsid w:val="00AE7ABE"/>
    <w:rsid w:val="00AE7BE7"/>
    <w:rsid w:val="00AF0E4C"/>
    <w:rsid w:val="00AF54F5"/>
    <w:rsid w:val="00AF63C0"/>
    <w:rsid w:val="00B002C9"/>
    <w:rsid w:val="00B006A3"/>
    <w:rsid w:val="00B00D03"/>
    <w:rsid w:val="00B0117F"/>
    <w:rsid w:val="00B01C27"/>
    <w:rsid w:val="00B04197"/>
    <w:rsid w:val="00B0688F"/>
    <w:rsid w:val="00B1026E"/>
    <w:rsid w:val="00B11496"/>
    <w:rsid w:val="00B11804"/>
    <w:rsid w:val="00B120F6"/>
    <w:rsid w:val="00B12304"/>
    <w:rsid w:val="00B12BC0"/>
    <w:rsid w:val="00B134A6"/>
    <w:rsid w:val="00B135D9"/>
    <w:rsid w:val="00B148B5"/>
    <w:rsid w:val="00B217CC"/>
    <w:rsid w:val="00B225BD"/>
    <w:rsid w:val="00B22E29"/>
    <w:rsid w:val="00B2317E"/>
    <w:rsid w:val="00B25AE9"/>
    <w:rsid w:val="00B27084"/>
    <w:rsid w:val="00B275D4"/>
    <w:rsid w:val="00B3013F"/>
    <w:rsid w:val="00B3789E"/>
    <w:rsid w:val="00B40D66"/>
    <w:rsid w:val="00B424DD"/>
    <w:rsid w:val="00B43E41"/>
    <w:rsid w:val="00B466EA"/>
    <w:rsid w:val="00B473C4"/>
    <w:rsid w:val="00B50498"/>
    <w:rsid w:val="00B510FE"/>
    <w:rsid w:val="00B5302F"/>
    <w:rsid w:val="00B54C87"/>
    <w:rsid w:val="00B55B2E"/>
    <w:rsid w:val="00B56E60"/>
    <w:rsid w:val="00B625ED"/>
    <w:rsid w:val="00B64236"/>
    <w:rsid w:val="00B6567A"/>
    <w:rsid w:val="00B73700"/>
    <w:rsid w:val="00B7486B"/>
    <w:rsid w:val="00B770C1"/>
    <w:rsid w:val="00B81DA8"/>
    <w:rsid w:val="00B8401F"/>
    <w:rsid w:val="00B849AA"/>
    <w:rsid w:val="00B84C1F"/>
    <w:rsid w:val="00B86165"/>
    <w:rsid w:val="00B86630"/>
    <w:rsid w:val="00B9047B"/>
    <w:rsid w:val="00B928F3"/>
    <w:rsid w:val="00B930DF"/>
    <w:rsid w:val="00B944BC"/>
    <w:rsid w:val="00B94592"/>
    <w:rsid w:val="00B94DE1"/>
    <w:rsid w:val="00BA52C4"/>
    <w:rsid w:val="00BA66D7"/>
    <w:rsid w:val="00BB03FB"/>
    <w:rsid w:val="00BB2FFA"/>
    <w:rsid w:val="00BB3E23"/>
    <w:rsid w:val="00BB46C5"/>
    <w:rsid w:val="00BB607E"/>
    <w:rsid w:val="00BB7355"/>
    <w:rsid w:val="00BC132C"/>
    <w:rsid w:val="00BC2557"/>
    <w:rsid w:val="00BC5E00"/>
    <w:rsid w:val="00BC702E"/>
    <w:rsid w:val="00BD3417"/>
    <w:rsid w:val="00BD47BA"/>
    <w:rsid w:val="00BD4894"/>
    <w:rsid w:val="00BD5897"/>
    <w:rsid w:val="00BD5D42"/>
    <w:rsid w:val="00BD6339"/>
    <w:rsid w:val="00BD6CB3"/>
    <w:rsid w:val="00BD7D18"/>
    <w:rsid w:val="00BE0EBA"/>
    <w:rsid w:val="00BE14F2"/>
    <w:rsid w:val="00BE1AC5"/>
    <w:rsid w:val="00BE3546"/>
    <w:rsid w:val="00BF0581"/>
    <w:rsid w:val="00BF4285"/>
    <w:rsid w:val="00BF4983"/>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4787C"/>
    <w:rsid w:val="00C50C48"/>
    <w:rsid w:val="00C52968"/>
    <w:rsid w:val="00C53FB3"/>
    <w:rsid w:val="00C55B33"/>
    <w:rsid w:val="00C56C0A"/>
    <w:rsid w:val="00C610D9"/>
    <w:rsid w:val="00C64374"/>
    <w:rsid w:val="00C71DA2"/>
    <w:rsid w:val="00C74930"/>
    <w:rsid w:val="00C76210"/>
    <w:rsid w:val="00C763A0"/>
    <w:rsid w:val="00C8543E"/>
    <w:rsid w:val="00C9072D"/>
    <w:rsid w:val="00C928C3"/>
    <w:rsid w:val="00C94034"/>
    <w:rsid w:val="00C96294"/>
    <w:rsid w:val="00C96ADB"/>
    <w:rsid w:val="00C97503"/>
    <w:rsid w:val="00C97C44"/>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CF746D"/>
    <w:rsid w:val="00D001D6"/>
    <w:rsid w:val="00D0064A"/>
    <w:rsid w:val="00D0599D"/>
    <w:rsid w:val="00D05FEF"/>
    <w:rsid w:val="00D072F9"/>
    <w:rsid w:val="00D07EEA"/>
    <w:rsid w:val="00D10D90"/>
    <w:rsid w:val="00D11C78"/>
    <w:rsid w:val="00D122C7"/>
    <w:rsid w:val="00D1302C"/>
    <w:rsid w:val="00D16621"/>
    <w:rsid w:val="00D17CA1"/>
    <w:rsid w:val="00D17D6D"/>
    <w:rsid w:val="00D2033B"/>
    <w:rsid w:val="00D21343"/>
    <w:rsid w:val="00D267EA"/>
    <w:rsid w:val="00D300F0"/>
    <w:rsid w:val="00D32934"/>
    <w:rsid w:val="00D33730"/>
    <w:rsid w:val="00D34ACE"/>
    <w:rsid w:val="00D360F3"/>
    <w:rsid w:val="00D4160B"/>
    <w:rsid w:val="00D433B8"/>
    <w:rsid w:val="00D4417F"/>
    <w:rsid w:val="00D45E28"/>
    <w:rsid w:val="00D53866"/>
    <w:rsid w:val="00D54698"/>
    <w:rsid w:val="00D556F4"/>
    <w:rsid w:val="00D57642"/>
    <w:rsid w:val="00D61003"/>
    <w:rsid w:val="00D6265F"/>
    <w:rsid w:val="00D63D59"/>
    <w:rsid w:val="00D6574D"/>
    <w:rsid w:val="00D71D69"/>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410"/>
    <w:rsid w:val="00DB567E"/>
    <w:rsid w:val="00DB65FB"/>
    <w:rsid w:val="00DB78E0"/>
    <w:rsid w:val="00DB79FA"/>
    <w:rsid w:val="00DB7E1F"/>
    <w:rsid w:val="00DC00E7"/>
    <w:rsid w:val="00DC010C"/>
    <w:rsid w:val="00DC2501"/>
    <w:rsid w:val="00DC69D6"/>
    <w:rsid w:val="00DC7433"/>
    <w:rsid w:val="00DC7F60"/>
    <w:rsid w:val="00DD10CC"/>
    <w:rsid w:val="00DD3FFE"/>
    <w:rsid w:val="00DD51E7"/>
    <w:rsid w:val="00DD5CCC"/>
    <w:rsid w:val="00DE0E5D"/>
    <w:rsid w:val="00DE1292"/>
    <w:rsid w:val="00DE3B15"/>
    <w:rsid w:val="00DE5AB0"/>
    <w:rsid w:val="00DF005C"/>
    <w:rsid w:val="00DF02FA"/>
    <w:rsid w:val="00DF1CC4"/>
    <w:rsid w:val="00DF28A7"/>
    <w:rsid w:val="00DF48B8"/>
    <w:rsid w:val="00DF7CF3"/>
    <w:rsid w:val="00E01662"/>
    <w:rsid w:val="00E01942"/>
    <w:rsid w:val="00E05E94"/>
    <w:rsid w:val="00E06559"/>
    <w:rsid w:val="00E078CC"/>
    <w:rsid w:val="00E13728"/>
    <w:rsid w:val="00E143AB"/>
    <w:rsid w:val="00E1504A"/>
    <w:rsid w:val="00E2436C"/>
    <w:rsid w:val="00E33F6E"/>
    <w:rsid w:val="00E35521"/>
    <w:rsid w:val="00E379D4"/>
    <w:rsid w:val="00E411B4"/>
    <w:rsid w:val="00E4198E"/>
    <w:rsid w:val="00E42792"/>
    <w:rsid w:val="00E46EBA"/>
    <w:rsid w:val="00E538A1"/>
    <w:rsid w:val="00E53C03"/>
    <w:rsid w:val="00E55F3B"/>
    <w:rsid w:val="00E603BC"/>
    <w:rsid w:val="00E60445"/>
    <w:rsid w:val="00E60697"/>
    <w:rsid w:val="00E61AA0"/>
    <w:rsid w:val="00E637DF"/>
    <w:rsid w:val="00E640BB"/>
    <w:rsid w:val="00E65243"/>
    <w:rsid w:val="00E67A4C"/>
    <w:rsid w:val="00E70B19"/>
    <w:rsid w:val="00E75949"/>
    <w:rsid w:val="00E76220"/>
    <w:rsid w:val="00E76A86"/>
    <w:rsid w:val="00E80382"/>
    <w:rsid w:val="00E850E5"/>
    <w:rsid w:val="00E85A17"/>
    <w:rsid w:val="00E873E6"/>
    <w:rsid w:val="00E90543"/>
    <w:rsid w:val="00E90672"/>
    <w:rsid w:val="00E91576"/>
    <w:rsid w:val="00E93A14"/>
    <w:rsid w:val="00E93D53"/>
    <w:rsid w:val="00E94801"/>
    <w:rsid w:val="00E95D15"/>
    <w:rsid w:val="00E966E2"/>
    <w:rsid w:val="00E974AA"/>
    <w:rsid w:val="00EA01A1"/>
    <w:rsid w:val="00EA0402"/>
    <w:rsid w:val="00EA1998"/>
    <w:rsid w:val="00EA7CB6"/>
    <w:rsid w:val="00EB0FC7"/>
    <w:rsid w:val="00EB6108"/>
    <w:rsid w:val="00EB6CDB"/>
    <w:rsid w:val="00EB71F8"/>
    <w:rsid w:val="00EB7B14"/>
    <w:rsid w:val="00EC0FA6"/>
    <w:rsid w:val="00EC11C9"/>
    <w:rsid w:val="00EC575D"/>
    <w:rsid w:val="00EC5AF9"/>
    <w:rsid w:val="00EC60F7"/>
    <w:rsid w:val="00EC6252"/>
    <w:rsid w:val="00EC7F44"/>
    <w:rsid w:val="00ED17B9"/>
    <w:rsid w:val="00ED4779"/>
    <w:rsid w:val="00ED4A18"/>
    <w:rsid w:val="00ED531C"/>
    <w:rsid w:val="00ED5A55"/>
    <w:rsid w:val="00EE4B02"/>
    <w:rsid w:val="00EE7F88"/>
    <w:rsid w:val="00EF0714"/>
    <w:rsid w:val="00EF1FD0"/>
    <w:rsid w:val="00EF3162"/>
    <w:rsid w:val="00EF7941"/>
    <w:rsid w:val="00F00F34"/>
    <w:rsid w:val="00F02292"/>
    <w:rsid w:val="00F0231B"/>
    <w:rsid w:val="00F023ED"/>
    <w:rsid w:val="00F024BD"/>
    <w:rsid w:val="00F030A7"/>
    <w:rsid w:val="00F03EEA"/>
    <w:rsid w:val="00F04651"/>
    <w:rsid w:val="00F04AC9"/>
    <w:rsid w:val="00F0650E"/>
    <w:rsid w:val="00F06B73"/>
    <w:rsid w:val="00F06B74"/>
    <w:rsid w:val="00F07ADB"/>
    <w:rsid w:val="00F07AF9"/>
    <w:rsid w:val="00F11D55"/>
    <w:rsid w:val="00F12FF7"/>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54A"/>
    <w:rsid w:val="00F54C43"/>
    <w:rsid w:val="00F55807"/>
    <w:rsid w:val="00F56B63"/>
    <w:rsid w:val="00F57AFE"/>
    <w:rsid w:val="00F60AC5"/>
    <w:rsid w:val="00F62013"/>
    <w:rsid w:val="00F63579"/>
    <w:rsid w:val="00F65ABB"/>
    <w:rsid w:val="00F66DAD"/>
    <w:rsid w:val="00F66E91"/>
    <w:rsid w:val="00F67938"/>
    <w:rsid w:val="00F717AE"/>
    <w:rsid w:val="00F71959"/>
    <w:rsid w:val="00F74F67"/>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F54"/>
    <w:rsid w:val="00FC619A"/>
    <w:rsid w:val="00FC775C"/>
    <w:rsid w:val="00FC786A"/>
    <w:rsid w:val="00FC7B22"/>
    <w:rsid w:val="00FC7FF0"/>
    <w:rsid w:val="00FD7AFD"/>
    <w:rsid w:val="00FD7EB5"/>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 w:id="3673159">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921255034">
          <w:marLeft w:val="1800"/>
          <w:marRight w:val="0"/>
          <w:marTop w:val="106"/>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095588279">
          <w:marLeft w:val="547"/>
          <w:marRight w:val="0"/>
          <w:marTop w:val="15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294533723">
          <w:marLeft w:val="1166"/>
          <w:marRight w:val="0"/>
          <w:marTop w:val="13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539828199">
          <w:marLeft w:val="1800"/>
          <w:marRight w:val="0"/>
          <w:marTop w:val="8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 w:id="186408951">
          <w:marLeft w:val="252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333459464">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119804520">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2">
          <w:marLeft w:val="547"/>
          <w:marRight w:val="0"/>
          <w:marTop w:val="96"/>
          <w:marBottom w:val="0"/>
          <w:divBdr>
            <w:top w:val="none" w:sz="0" w:space="0" w:color="auto"/>
            <w:left w:val="none" w:sz="0" w:space="0" w:color="auto"/>
            <w:bottom w:val="none" w:sz="0" w:space="0" w:color="auto"/>
            <w:right w:val="none" w:sz="0" w:space="0" w:color="auto"/>
          </w:divBdr>
        </w:div>
        <w:div w:id="337392946">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1744570306">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740759009">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gus.eu/ws/ticket_info.php?ticket=83179" TargetMode="External"/><Relationship Id="rId18" Type="http://schemas.openxmlformats.org/officeDocument/2006/relationships/hyperlink" Target="https://wiki.egi.eu/wiki/NGI-VO_WN_tests" TargetMode="External"/><Relationship Id="rId3" Type="http://schemas.openxmlformats.org/officeDocument/2006/relationships/styles" Target="styles.xml"/><Relationship Id="rId21" Type="http://schemas.openxmlformats.org/officeDocument/2006/relationships/hyperlink" Target="https://wiki.egi.eu/wiki/Middleware#Technology_Providers" TargetMode="External"/><Relationship Id="rId7" Type="http://schemas.openxmlformats.org/officeDocument/2006/relationships/footnotes" Target="footnotes.xml"/><Relationship Id="rId12" Type="http://schemas.openxmlformats.org/officeDocument/2006/relationships/hyperlink" Target="https://indico.egi.eu/indico/getFile.py/access?contribId=4&amp;resId=0&amp;materialId=slides&amp;confId=723" TargetMode="External"/><Relationship Id="rId17" Type="http://schemas.openxmlformats.org/officeDocument/2006/relationships/hyperlink" Target="https://rt.egi.eu/rt/Ticket/Display.html?id=3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ms.cern.ch/document/985325" TargetMode="External"/><Relationship Id="rId20" Type="http://schemas.openxmlformats.org/officeDocument/2006/relationships/hyperlink" Target="http://glite.cern.ch/support_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Operations/Resource_Alloc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t.egi.eu/rt/Ticket/Display.html?id=3459" TargetMode="External"/><Relationship Id="rId23" Type="http://schemas.openxmlformats.org/officeDocument/2006/relationships/footer" Target="footer1.xml"/><Relationship Id="rId10" Type="http://schemas.openxmlformats.org/officeDocument/2006/relationships/hyperlink" Target="https://operations-portal.egi.eu/broadcast/archive/id/699" TargetMode="External"/><Relationship Id="rId19" Type="http://schemas.openxmlformats.org/officeDocument/2006/relationships/hyperlink" Target="https://wiki.egi.eu/wiki/Operations/Resource_Allocation" TargetMode="External"/><Relationship Id="rId4" Type="http://schemas.microsoft.com/office/2007/relationships/stylesWithEffects" Target="stylesWithEffects.xml"/><Relationship Id="rId9" Type="http://schemas.openxmlformats.org/officeDocument/2006/relationships/hyperlink" Target="https://wiki.egi.eu/wiki/NGI-VO_WN_tests" TargetMode="External"/><Relationship Id="rId14" Type="http://schemas.openxmlformats.org/officeDocument/2006/relationships/hyperlink" Target="https://rt.egi.eu/rt/Ticket/Display.html?id=345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1047-A0AB-4D69-B0B3-85657750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6993</TotalTime>
  <Pages>11</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74</cp:revision>
  <cp:lastPrinted>2011-11-18T08:24:00Z</cp:lastPrinted>
  <dcterms:created xsi:type="dcterms:W3CDTF">2012-06-19T07:50:00Z</dcterms:created>
  <dcterms:modified xsi:type="dcterms:W3CDTF">2012-07-21T23:55:00Z</dcterms:modified>
</cp:coreProperties>
</file>