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BDACA" w14:textId="77777777" w:rsidR="00207D16" w:rsidRPr="00371B32" w:rsidRDefault="00207D16"/>
    <w:p w14:paraId="078526D1" w14:textId="77777777" w:rsidR="00207D16" w:rsidRPr="00371B32" w:rsidRDefault="00207D16" w:rsidP="00207D16"/>
    <w:p w14:paraId="1A2ED295" w14:textId="77777777" w:rsidR="00207D16" w:rsidRPr="00371B32" w:rsidRDefault="00207D16" w:rsidP="00207D16"/>
    <w:p w14:paraId="11515504" w14:textId="77777777" w:rsidR="00207D16" w:rsidRDefault="00207D16" w:rsidP="00207D16">
      <w:pPr>
        <w:tabs>
          <w:tab w:val="left" w:pos="431"/>
          <w:tab w:val="left" w:pos="573"/>
        </w:tabs>
        <w:spacing w:line="240" w:lineRule="atLeast"/>
        <w:jc w:val="center"/>
        <w:rPr>
          <w:b/>
          <w:color w:val="000080"/>
          <w:spacing w:val="80"/>
          <w:sz w:val="60"/>
        </w:rPr>
      </w:pPr>
      <w:r w:rsidRPr="00371B32">
        <w:rPr>
          <w:b/>
          <w:color w:val="000080"/>
          <w:spacing w:val="80"/>
          <w:sz w:val="60"/>
        </w:rPr>
        <w:t>EGI-InSPIRE</w:t>
      </w:r>
    </w:p>
    <w:p w14:paraId="1898E401" w14:textId="49A9CA4B" w:rsidR="00E20A43" w:rsidRDefault="00E20A43" w:rsidP="00207D16">
      <w:pPr>
        <w:tabs>
          <w:tab w:val="left" w:pos="431"/>
          <w:tab w:val="left" w:pos="573"/>
        </w:tabs>
        <w:spacing w:line="240" w:lineRule="atLeast"/>
        <w:jc w:val="center"/>
        <w:rPr>
          <w:b/>
          <w:color w:val="000080"/>
          <w:spacing w:val="80"/>
          <w:sz w:val="60"/>
        </w:rPr>
      </w:pPr>
      <w:r>
        <w:rPr>
          <w:b/>
          <w:color w:val="000080"/>
          <w:spacing w:val="80"/>
          <w:sz w:val="60"/>
        </w:rPr>
        <w:t>Usage and future support for the deployed software</w:t>
      </w:r>
    </w:p>
    <w:p w14:paraId="0DFADE85" w14:textId="6C373E59" w:rsidR="004D5517" w:rsidRPr="00371B32" w:rsidRDefault="004D5517" w:rsidP="00207D16">
      <w:pPr>
        <w:tabs>
          <w:tab w:val="left" w:pos="431"/>
          <w:tab w:val="left" w:pos="573"/>
        </w:tabs>
        <w:spacing w:line="240" w:lineRule="atLeast"/>
        <w:jc w:val="center"/>
        <w:rPr>
          <w:b/>
          <w:color w:val="000080"/>
          <w:spacing w:val="80"/>
          <w:sz w:val="60"/>
        </w:rPr>
      </w:pPr>
      <w:r>
        <w:rPr>
          <w:b/>
          <w:color w:val="000080"/>
          <w:spacing w:val="80"/>
          <w:sz w:val="60"/>
        </w:rPr>
        <w:t>Survey results</w:t>
      </w:r>
    </w:p>
    <w:p w14:paraId="78374318" w14:textId="77777777" w:rsidR="00207D16" w:rsidRPr="00371B32" w:rsidRDefault="00207D16" w:rsidP="00207D16"/>
    <w:p w14:paraId="7B15E098" w14:textId="77777777" w:rsidR="00207D16" w:rsidRPr="00371B32" w:rsidRDefault="00207D16" w:rsidP="00207D16"/>
    <w:p w14:paraId="11562CF8" w14:textId="77777777" w:rsidR="00207D16" w:rsidRPr="00371B32" w:rsidRDefault="00207D16" w:rsidP="00207D16"/>
    <w:p w14:paraId="3207E26A" w14:textId="77777777" w:rsidR="00207D16" w:rsidRPr="00371B32" w:rsidRDefault="00207D16" w:rsidP="00207D16">
      <w:pPr>
        <w:rPr>
          <w:i/>
        </w:rPr>
      </w:pPr>
    </w:p>
    <w:p w14:paraId="7385B873" w14:textId="77777777" w:rsidR="00207D16" w:rsidRPr="00371B32" w:rsidRDefault="00207D16" w:rsidP="00207D16"/>
    <w:p w14:paraId="6C01F99A" w14:textId="77777777" w:rsidR="00207D16" w:rsidRPr="00371B32" w:rsidRDefault="00207D16" w:rsidP="00207D16"/>
    <w:p w14:paraId="22D18375" w14:textId="77777777" w:rsidR="00207D16" w:rsidRPr="00371B32" w:rsidRDefault="00207D16" w:rsidP="00207D16"/>
    <w:p w14:paraId="0C507362" w14:textId="77777777" w:rsidR="00973397" w:rsidRDefault="00207D16" w:rsidP="00973397">
      <w:pPr>
        <w:pStyle w:val="Preface"/>
      </w:pPr>
      <w:r w:rsidRPr="00371B32">
        <w:br w:type="page"/>
      </w:r>
    </w:p>
    <w:p w14:paraId="4EE0DFC5" w14:textId="05672356" w:rsidR="00F956D6" w:rsidRPr="00371B32" w:rsidRDefault="00973397" w:rsidP="00973397">
      <w:pPr>
        <w:pStyle w:val="Heading1"/>
      </w:pPr>
      <w:r>
        <w:lastRenderedPageBreak/>
        <w:t xml:space="preserve"> </w:t>
      </w:r>
      <w:r w:rsidR="00F956D6">
        <w:t>Survey analysis</w:t>
      </w:r>
    </w:p>
    <w:p w14:paraId="7D5B33D2" w14:textId="77777777" w:rsidR="009A520E" w:rsidRDefault="009A520E" w:rsidP="00F956D6">
      <w:pPr>
        <w:pStyle w:val="Heading2"/>
      </w:pPr>
      <w:r>
        <w:t>introduction</w:t>
      </w:r>
    </w:p>
    <w:p w14:paraId="2EDFF0E2" w14:textId="77777777" w:rsidR="009A520E" w:rsidRDefault="009A520E" w:rsidP="00F956D6">
      <w:pPr>
        <w:pStyle w:val="Heading3"/>
      </w:pPr>
      <w:r>
        <w:t>Motivations for the survey</w:t>
      </w:r>
    </w:p>
    <w:p w14:paraId="6028CFAA" w14:textId="77777777" w:rsidR="009A520E" w:rsidRPr="009A520E" w:rsidRDefault="009A520E" w:rsidP="009A520E"/>
    <w:p w14:paraId="18B38420" w14:textId="77777777" w:rsidR="009A520E" w:rsidRDefault="009A520E" w:rsidP="009A520E">
      <w:r>
        <w:t xml:space="preserve">Several EC-funded projects that are sourcing code currently deployed in the EGI production infrastructure, will terminate in 2013. Among these are EMI (ARC, dCache, gLite, UNICORE) and IGE (Globus). </w:t>
      </w:r>
    </w:p>
    <w:p w14:paraId="39E09186" w14:textId="77777777" w:rsidR="009A520E" w:rsidRDefault="009A520E" w:rsidP="009A520E">
      <w:r>
        <w:t xml:space="preserve">EGI needs to define the list of </w:t>
      </w:r>
      <w:r>
        <w:rPr>
          <w:b/>
          <w:bCs/>
        </w:rPr>
        <w:t>software products whose maintenance and supported is considered to be high priority</w:t>
      </w:r>
      <w:r>
        <w:t xml:space="preserve"> in order to ensure service continuation to the end-users. </w:t>
      </w:r>
      <w:r>
        <w:br/>
        <w:t xml:space="preserve">The information collected through this survey is of great importance, and will be used by EGI to define a software support plan. </w:t>
      </w:r>
    </w:p>
    <w:p w14:paraId="773B899C" w14:textId="77777777" w:rsidR="009A520E" w:rsidRDefault="009A520E" w:rsidP="009A520E">
      <w:r>
        <w:t>Please make sure that your input to the survey is accurate and correctly reflects the position of your community.</w:t>
      </w:r>
    </w:p>
    <w:p w14:paraId="421B0DE6" w14:textId="77777777" w:rsidR="009A520E" w:rsidRDefault="009A520E" w:rsidP="009A520E">
      <w:r>
        <w:br/>
        <w:t>Purpose of this survey is to:</w:t>
      </w:r>
    </w:p>
    <w:p w14:paraId="22F0FD82" w14:textId="77777777" w:rsidR="009A520E" w:rsidRDefault="009A520E" w:rsidP="009A520E">
      <w:pPr>
        <w:numPr>
          <w:ilvl w:val="0"/>
          <w:numId w:val="42"/>
        </w:numPr>
      </w:pPr>
      <w:r>
        <w:t xml:space="preserve">Define the list of products that are considered to be high priority </w:t>
      </w:r>
    </w:p>
    <w:p w14:paraId="123A2C9C" w14:textId="77777777" w:rsidR="009A520E" w:rsidRDefault="009A520E" w:rsidP="009A520E">
      <w:pPr>
        <w:numPr>
          <w:ilvl w:val="0"/>
          <w:numId w:val="42"/>
        </w:numPr>
      </w:pPr>
      <w:r>
        <w:t>Assess current usage of these high priority products:</w:t>
      </w:r>
    </w:p>
    <w:p w14:paraId="5CCE21FB" w14:textId="77777777" w:rsidR="009A520E" w:rsidRDefault="009A520E" w:rsidP="009A520E">
      <w:pPr>
        <w:numPr>
          <w:ilvl w:val="0"/>
          <w:numId w:val="42"/>
        </w:numPr>
      </w:pPr>
      <w:r>
        <w:t>which communities are using what</w:t>
      </w:r>
    </w:p>
    <w:p w14:paraId="6AFA74B2" w14:textId="77777777" w:rsidR="009A520E" w:rsidRDefault="009A520E" w:rsidP="009A520E">
      <w:pPr>
        <w:numPr>
          <w:ilvl w:val="0"/>
          <w:numId w:val="42"/>
        </w:numPr>
      </w:pPr>
      <w:r>
        <w:t>current workload (where available)</w:t>
      </w:r>
    </w:p>
    <w:p w14:paraId="255BBAB1" w14:textId="77777777" w:rsidR="009A520E" w:rsidRDefault="009A520E" w:rsidP="009A520E">
      <w:pPr>
        <w:numPr>
          <w:ilvl w:val="0"/>
          <w:numId w:val="42"/>
        </w:numPr>
      </w:pPr>
      <w:r>
        <w:t xml:space="preserve">Assess which operations and/or user communities will directly contribute to software development and maintenance after 2013 (last question of the survey) </w:t>
      </w:r>
    </w:p>
    <w:p w14:paraId="4B15CCAD" w14:textId="77777777" w:rsidR="009A520E" w:rsidRDefault="009A520E" w:rsidP="009A520E">
      <w:r>
        <w:br/>
        <w:t>This survey is targeted to virtual research communities and resource infrastructure providers (EIROs and NGIs), who are responsible of collecting information from their users and resource centres respectively.</w:t>
      </w:r>
      <w:r>
        <w:rPr>
          <w:b/>
          <w:bCs/>
        </w:rPr>
        <w:br/>
      </w:r>
      <w:r>
        <w:t xml:space="preserve">You can find a preview of the </w:t>
      </w:r>
      <w:r w:rsidRPr="009A520E">
        <w:t>questions in the survey at:</w:t>
      </w:r>
    </w:p>
    <w:p w14:paraId="1E59E16A" w14:textId="77777777" w:rsidR="009A520E" w:rsidRDefault="009A520E" w:rsidP="009A520E">
      <w:r>
        <w:fldChar w:fldCharType="begin"/>
      </w:r>
      <w:r>
        <w:instrText xml:space="preserve"> HYPERLINK "https://wiki.egi.eu/w/images/0/0a/Survey-usage-support-middleware.pdf" \t "_blank" </w:instrText>
      </w:r>
      <w:r>
        <w:fldChar w:fldCharType="separate"/>
      </w:r>
      <w:r>
        <w:rPr>
          <w:rStyle w:val="Hyperlink"/>
        </w:rPr>
        <w:t>https://wiki.egi.eu/w/images/0/0a/</w:t>
      </w:r>
      <w:r>
        <w:rPr>
          <w:rStyle w:val="il"/>
          <w:color w:val="0000FF"/>
          <w:u w:val="single"/>
        </w:rPr>
        <w:t>Survey</w:t>
      </w:r>
      <w:r>
        <w:rPr>
          <w:rStyle w:val="Hyperlink"/>
        </w:rPr>
        <w:t>-usage-support-middleware.</w:t>
      </w:r>
      <w:r>
        <w:rPr>
          <w:rStyle w:val="il"/>
          <w:color w:val="0000FF"/>
          <w:u w:val="single"/>
        </w:rPr>
        <w:t>pdf</w:t>
      </w:r>
      <w:r>
        <w:fldChar w:fldCharType="end"/>
      </w:r>
    </w:p>
    <w:p w14:paraId="5919AE28" w14:textId="77777777" w:rsidR="00472DB3" w:rsidRDefault="00472DB3" w:rsidP="009A520E"/>
    <w:p w14:paraId="493B0C1F" w14:textId="20A86579" w:rsidR="00472DB3" w:rsidRPr="00472DB3" w:rsidRDefault="00472DB3" w:rsidP="009A520E">
      <w:pPr>
        <w:rPr>
          <w:bCs/>
        </w:rPr>
      </w:pPr>
      <w:r w:rsidRPr="00472DB3">
        <w:rPr>
          <w:b/>
        </w:rPr>
        <w:t>Note:</w:t>
      </w:r>
      <w:r>
        <w:rPr>
          <w:b/>
        </w:rPr>
        <w:t xml:space="preserve"> </w:t>
      </w:r>
      <w:r>
        <w:t>In this document, a component  defined “</w:t>
      </w:r>
      <w:r w:rsidRPr="00472DB3">
        <w:rPr>
          <w:i/>
        </w:rPr>
        <w:t>not supported</w:t>
      </w:r>
      <w:r>
        <w:t>” means that -considering the survey answers- no NGIs nor VOs have plans to maintain the component.</w:t>
      </w:r>
    </w:p>
    <w:p w14:paraId="79296DCE" w14:textId="77777777" w:rsidR="009A520E" w:rsidRDefault="009A520E" w:rsidP="009A520E"/>
    <w:p w14:paraId="456670EC" w14:textId="77777777" w:rsidR="009A520E" w:rsidRDefault="009A520E" w:rsidP="00F956D6">
      <w:pPr>
        <w:pStyle w:val="Heading3"/>
      </w:pPr>
      <w:r>
        <w:t>Participation and answers overview</w:t>
      </w:r>
    </w:p>
    <w:p w14:paraId="0606D598" w14:textId="61C77EA5" w:rsidR="009A520E" w:rsidRDefault="00EA5DA9" w:rsidP="009A520E">
      <w:r>
        <w:t>33</w:t>
      </w:r>
      <w:r w:rsidR="008400ED">
        <w:t xml:space="preserve"> NGIs </w:t>
      </w:r>
      <w:r w:rsidR="00B76014">
        <w:t>answered to the survey, namely:</w:t>
      </w:r>
    </w:p>
    <w:p w14:paraId="798F7A2A" w14:textId="18D1612B" w:rsidR="00EA5DA9" w:rsidRDefault="00B76014" w:rsidP="009A520E">
      <w:r>
        <w:t>Asia</w:t>
      </w:r>
      <w:r w:rsidR="00C2420F">
        <w:t xml:space="preserve"> </w:t>
      </w:r>
      <w:r>
        <w:t>Pacific, CERN, CRO NGI (NGI_HR), CyGRID, NGI_FI, France, Ibergrid</w:t>
      </w:r>
      <w:r w:rsidR="00C2420F">
        <w:t>(pt)</w:t>
      </w:r>
      <w:r>
        <w:t>, Latvian NGI, NGI_AEGIS, NGI_BY, NGI_CH, NGI_CZ, NGI_FRANCE, NGI_HU, NGI_HU,  NGI_IBERGRID</w:t>
      </w:r>
      <w:r w:rsidR="00C2420F">
        <w:t>(es)</w:t>
      </w:r>
      <w:r>
        <w:t>, NGI_IE, NGI_IL, NGI_IT, NGI_MARGI, NGI_MD, NGI_</w:t>
      </w:r>
      <w:r w:rsidR="00C2420F">
        <w:t>ME</w:t>
      </w:r>
      <w:r>
        <w:t>, NGI_NDGF, NGI_NL, NGI_</w:t>
      </w:r>
      <w:r w:rsidR="00C2420F">
        <w:t>SK, NGI_TR, NGI_UA, NGI_ZA, NGI_</w:t>
      </w:r>
      <w:r>
        <w:t>DE, NGI_PL, NGI_SE, UK</w:t>
      </w:r>
    </w:p>
    <w:p w14:paraId="4F3CE31D" w14:textId="77777777" w:rsidR="008400ED" w:rsidRDefault="008400ED" w:rsidP="009A520E"/>
    <w:p w14:paraId="6DE1A088" w14:textId="3612BF71" w:rsidR="008400ED" w:rsidRPr="009A520E" w:rsidRDefault="00893AFD" w:rsidP="008400ED">
      <w:r>
        <w:t>We received 6</w:t>
      </w:r>
      <w:r w:rsidR="008400ED">
        <w:t xml:space="preserve"> answers from the VOs: </w:t>
      </w:r>
      <w:r w:rsidR="008400ED" w:rsidRPr="00C2420F">
        <w:rPr>
          <w:b/>
        </w:rPr>
        <w:t>Earth Science VRC</w:t>
      </w:r>
      <w:r w:rsidR="008400ED">
        <w:t xml:space="preserve">, iMarine project, </w:t>
      </w:r>
      <w:r w:rsidR="008400ED" w:rsidRPr="00C2420F">
        <w:rPr>
          <w:b/>
        </w:rPr>
        <w:t>Life Science VRC</w:t>
      </w:r>
      <w:r w:rsidR="008400ED">
        <w:t xml:space="preserve">, </w:t>
      </w:r>
      <w:r w:rsidR="008400ED" w:rsidRPr="00C2420F">
        <w:rPr>
          <w:b/>
        </w:rPr>
        <w:t>WeNMR VRC</w:t>
      </w:r>
      <w:r w:rsidR="008400ED">
        <w:t xml:space="preserve">, </w:t>
      </w:r>
      <w:r>
        <w:t xml:space="preserve">SuperB, </w:t>
      </w:r>
      <w:r w:rsidR="008400ED">
        <w:t xml:space="preserve">ZEUS VO. </w:t>
      </w:r>
      <w:r w:rsidR="00EA5DA9">
        <w:t>In the following tables the three VRCs will be conside</w:t>
      </w:r>
      <w:r w:rsidR="004D5517">
        <w:t>red: Earth/Life science, WeNMR; as they represent a bigger user base.</w:t>
      </w:r>
    </w:p>
    <w:p w14:paraId="20399A27" w14:textId="2E3C1891" w:rsidR="00207D16" w:rsidRDefault="004D5517" w:rsidP="00F956D6">
      <w:pPr>
        <w:pStyle w:val="Heading2"/>
      </w:pPr>
      <w:r>
        <w:t>Summary table for all the components</w:t>
      </w:r>
    </w:p>
    <w:p w14:paraId="5CDB928C" w14:textId="157386DA" w:rsidR="006A5053" w:rsidRDefault="00F956D6" w:rsidP="00F956D6">
      <w:r>
        <w:t>The following table contains the results for all the components included in the survey</w:t>
      </w:r>
      <w:r w:rsidR="00C755BE">
        <w:t>, and the VOs or NGIs who consider these components as high priority in their infrastructure.</w:t>
      </w:r>
    </w:p>
    <w:p w14:paraId="0C0912E5" w14:textId="0412964F" w:rsidR="00C755BE" w:rsidRDefault="00C755BE" w:rsidP="00F956D6">
      <w:r>
        <w:t>Colour codes for the first column:</w:t>
      </w:r>
    </w:p>
    <w:p w14:paraId="5326896C" w14:textId="61680EB7" w:rsidR="00C755BE" w:rsidRDefault="00C755BE" w:rsidP="00C755BE">
      <w:pPr>
        <w:pStyle w:val="ListParagraph"/>
        <w:numPr>
          <w:ilvl w:val="0"/>
          <w:numId w:val="43"/>
        </w:numPr>
      </w:pPr>
      <w:r w:rsidRPr="00C755BE">
        <w:rPr>
          <w:highlight w:val="green"/>
        </w:rPr>
        <w:t>Green background</w:t>
      </w:r>
      <w:r w:rsidRPr="00C755BE">
        <w:t>:</w:t>
      </w:r>
      <w:r>
        <w:t xml:space="preserve"> one or more NGI or community commit</w:t>
      </w:r>
      <w:r w:rsidR="00862AB7">
        <w:t>t</w:t>
      </w:r>
      <w:r>
        <w:t>ed to support the service after 2013</w:t>
      </w:r>
    </w:p>
    <w:p w14:paraId="7C140537" w14:textId="0B5D51CC" w:rsidR="00C755BE" w:rsidRDefault="00C755BE" w:rsidP="00C755BE">
      <w:pPr>
        <w:pStyle w:val="ListParagraph"/>
        <w:numPr>
          <w:ilvl w:val="0"/>
          <w:numId w:val="43"/>
        </w:numPr>
      </w:pPr>
      <w:r w:rsidRPr="00C755BE">
        <w:rPr>
          <w:color w:val="FF0000"/>
        </w:rPr>
        <w:t>Component written in red:</w:t>
      </w:r>
      <w:r>
        <w:t xml:space="preserve"> high priority components for the majority of the NGIs or VOs (or both)</w:t>
      </w:r>
    </w:p>
    <w:p w14:paraId="7C1D34D6" w14:textId="77777777" w:rsidR="00C755BE" w:rsidRPr="006A5053" w:rsidRDefault="00C755BE" w:rsidP="00C755BE">
      <w:pPr>
        <w:pStyle w:val="ListParagraph"/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3142"/>
        <w:gridCol w:w="3265"/>
        <w:gridCol w:w="2780"/>
      </w:tblGrid>
      <w:tr w:rsidR="008400ED" w:rsidRPr="008400ED" w14:paraId="777DFD6D" w14:textId="77777777" w:rsidTr="00C1180C">
        <w:trPr>
          <w:trHeight w:val="11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E91F087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FC56BEB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Vos in the survey considering the component high priority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3CA0066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MGIs considering the component high priority</w:t>
            </w:r>
          </w:p>
        </w:tc>
      </w:tr>
      <w:tr w:rsidR="008400ED" w:rsidRPr="008400ED" w14:paraId="1FE11DF1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37703D87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327E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EC6E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8</w:t>
            </w:r>
          </w:p>
        </w:tc>
      </w:tr>
      <w:tr w:rsidR="008400ED" w:rsidRPr="008400ED" w14:paraId="3F259BD7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1A466232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CREAM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E21F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7D7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26</w:t>
            </w:r>
          </w:p>
        </w:tc>
      </w:tr>
      <w:tr w:rsidR="008400ED" w:rsidRPr="008400ED" w14:paraId="4FAA5999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52A3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EMI worker node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EE4A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3C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25</w:t>
            </w:r>
          </w:p>
        </w:tc>
      </w:tr>
      <w:tr w:rsidR="008400ED" w:rsidRPr="008400ED" w14:paraId="0BE8CB19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22CA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gLExec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1E9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261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15</w:t>
            </w:r>
          </w:p>
        </w:tc>
      </w:tr>
      <w:tr w:rsidR="008400ED" w:rsidRPr="008400ED" w14:paraId="601CCF56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7CC438F9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gLite MPI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FD2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FC68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16</w:t>
            </w:r>
          </w:p>
        </w:tc>
      </w:tr>
      <w:tr w:rsidR="008400ED" w:rsidRPr="008400ED" w14:paraId="1F498182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4C4B00DD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WMS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0A5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5E0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25</w:t>
            </w:r>
          </w:p>
        </w:tc>
      </w:tr>
      <w:tr w:rsidR="008400ED" w:rsidRPr="008400ED" w14:paraId="58048046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61FA155E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 xml:space="preserve"> (L&amp;B)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961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FD19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22</w:t>
            </w:r>
          </w:p>
        </w:tc>
      </w:tr>
      <w:tr w:rsidR="008400ED" w:rsidRPr="008400ED" w14:paraId="0DF5D241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F40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 xml:space="preserve"> Torque Server and WN config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19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0BF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21</w:t>
            </w:r>
          </w:p>
        </w:tc>
      </w:tr>
      <w:tr w:rsidR="008400ED" w:rsidRPr="008400ED" w14:paraId="40DC2A7F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2A8FCCA0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CREAM GE module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D4C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759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5</w:t>
            </w:r>
          </w:p>
        </w:tc>
      </w:tr>
      <w:tr w:rsidR="008400ED" w:rsidRPr="008400ED" w14:paraId="094AAF61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9D2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CREAM LSF module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3567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A1A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4</w:t>
            </w:r>
          </w:p>
        </w:tc>
      </w:tr>
      <w:tr w:rsidR="008400ED" w:rsidRPr="008400ED" w14:paraId="7E97CE48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274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UNICORE TSI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A80A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7EA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4</w:t>
            </w:r>
          </w:p>
        </w:tc>
      </w:tr>
      <w:tr w:rsidR="008400ED" w:rsidRPr="008400ED" w14:paraId="4EBEF4CF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9BCA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UNICORE WS, UNICORE/X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6322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E586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4</w:t>
            </w:r>
          </w:p>
        </w:tc>
      </w:tr>
      <w:tr w:rsidR="008400ED" w:rsidRPr="008400ED" w14:paraId="390C04F4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CB5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Globus 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79F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DA0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7</w:t>
            </w:r>
          </w:p>
        </w:tc>
      </w:tr>
      <w:tr w:rsidR="008400ED" w:rsidRPr="008400ED" w14:paraId="083B2676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D677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Globus RLS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431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826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</w:tr>
      <w:tr w:rsidR="008400ED" w:rsidRPr="008400ED" w14:paraId="5AFCCA76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295F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LFC mysql,LFC oracle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DAA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022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21</w:t>
            </w:r>
          </w:p>
        </w:tc>
      </w:tr>
      <w:tr w:rsidR="008400ED" w:rsidRPr="008400ED" w14:paraId="3E587AC7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13A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bookmarkStart w:id="0" w:name="_GoBack"/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gridftp server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82D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279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4</w:t>
            </w:r>
          </w:p>
        </w:tc>
      </w:tr>
      <w:bookmarkEnd w:id="0"/>
      <w:tr w:rsidR="008400ED" w:rsidRPr="008400ED" w14:paraId="1A2C5DC5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636AF0A5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dCache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C74E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BB41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13</w:t>
            </w:r>
          </w:p>
        </w:tc>
      </w:tr>
      <w:tr w:rsidR="008400ED" w:rsidRPr="008400ED" w14:paraId="421DEE1D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080A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 xml:space="preserve"> DPM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752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DC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27</w:t>
            </w:r>
          </w:p>
        </w:tc>
      </w:tr>
      <w:tr w:rsidR="008400ED" w:rsidRPr="008400ED" w14:paraId="19669E87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11449412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 xml:space="preserve"> GridFTP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3F99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87E1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18</w:t>
            </w:r>
          </w:p>
        </w:tc>
      </w:tr>
      <w:tr w:rsidR="008400ED" w:rsidRPr="008400ED" w14:paraId="0EEF8F46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10DC6814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 xml:space="preserve"> StoRM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23B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FC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8</w:t>
            </w:r>
          </w:p>
        </w:tc>
      </w:tr>
      <w:tr w:rsidR="008400ED" w:rsidRPr="008400ED" w14:paraId="5DD522FC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2555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UNICORE TSI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EA7F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1F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3</w:t>
            </w:r>
          </w:p>
        </w:tc>
      </w:tr>
      <w:tr w:rsidR="008400ED" w:rsidRPr="008400ED" w14:paraId="25698CFA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31D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UNICORE/X, UNICORE 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A02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4CD6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3</w:t>
            </w:r>
          </w:p>
        </w:tc>
      </w:tr>
      <w:tr w:rsidR="008400ED" w:rsidRPr="008400ED" w14:paraId="336584E9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77D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 xml:space="preserve"> ARC InfoSys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C9FE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D81C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7</w:t>
            </w:r>
          </w:p>
        </w:tc>
      </w:tr>
      <w:tr w:rsidR="008400ED" w:rsidRPr="008400ED" w14:paraId="07BC6294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735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BDII top/site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0EA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EA18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32</w:t>
            </w:r>
          </w:p>
        </w:tc>
      </w:tr>
      <w:tr w:rsidR="008400ED" w:rsidRPr="008400ED" w14:paraId="4EAB17E2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82A8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UNICORE Registry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5E6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09BA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3</w:t>
            </w:r>
          </w:p>
        </w:tc>
      </w:tr>
      <w:tr w:rsidR="008400ED" w:rsidRPr="008400ED" w14:paraId="4D884AE1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14C027D9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ARGUS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52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097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6</w:t>
            </w:r>
          </w:p>
        </w:tc>
      </w:tr>
      <w:tr w:rsidR="008400ED" w:rsidRPr="008400ED" w14:paraId="366BEB6D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00AD747B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ARGUS 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44E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86C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</w:tr>
      <w:tr w:rsidR="008400ED" w:rsidRPr="008400ED" w14:paraId="295C6AAA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338B10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gLite-Proxyrenewal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62F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5BB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23</w:t>
            </w:r>
          </w:p>
        </w:tc>
      </w:tr>
      <w:tr w:rsidR="008400ED" w:rsidRPr="008400ED" w14:paraId="09AA5756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74CC9B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VOMS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FC5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941F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27</w:t>
            </w:r>
          </w:p>
        </w:tc>
      </w:tr>
      <w:tr w:rsidR="008400ED" w:rsidRPr="008400ED" w14:paraId="668402C1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2B46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UNICORE Gateway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CA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BBE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3</w:t>
            </w:r>
          </w:p>
        </w:tc>
      </w:tr>
      <w:tr w:rsidR="008400ED" w:rsidRPr="008400ED" w14:paraId="1DBEF115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9FB8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UNICORE UVOS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4E7B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93E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3</w:t>
            </w:r>
          </w:p>
        </w:tc>
      </w:tr>
      <w:tr w:rsidR="008400ED" w:rsidRPr="008400ED" w14:paraId="75EBE5B4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923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UNICORE XUUDB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0AA1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74E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2</w:t>
            </w:r>
          </w:p>
        </w:tc>
      </w:tr>
      <w:tr w:rsidR="008400ED" w:rsidRPr="008400ED" w14:paraId="4CE8002F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D81755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APEL parser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1C46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821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20</w:t>
            </w:r>
          </w:p>
        </w:tc>
      </w:tr>
      <w:tr w:rsidR="008400ED" w:rsidRPr="008400ED" w14:paraId="4B96A52A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5BF133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APEL publisher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2179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0D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22</w:t>
            </w:r>
          </w:p>
        </w:tc>
      </w:tr>
      <w:tr w:rsidR="008400ED" w:rsidRPr="008400ED" w14:paraId="69F577E0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4B2408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DGAS sensor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6B2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B2B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3</w:t>
            </w:r>
          </w:p>
        </w:tc>
      </w:tr>
      <w:tr w:rsidR="00C755BE" w:rsidRPr="008400ED" w14:paraId="2CCD835E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4D61" w14:textId="633567D1" w:rsidR="00C755BE" w:rsidRPr="008400ED" w:rsidRDefault="00C755BE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SGAS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7002" w14:textId="12DC9F62" w:rsidR="00C755BE" w:rsidRPr="008400ED" w:rsidRDefault="00C755BE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DA9C" w14:textId="34DB4001" w:rsidR="00C755BE" w:rsidRPr="008400ED" w:rsidRDefault="00C755BE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2</w:t>
            </w:r>
          </w:p>
        </w:tc>
      </w:tr>
      <w:tr w:rsidR="008400ED" w:rsidRPr="008400ED" w14:paraId="1A6F2F87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29E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Clients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CA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D9F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7</w:t>
            </w:r>
          </w:p>
        </w:tc>
      </w:tr>
      <w:tr w:rsidR="008400ED" w:rsidRPr="008400ED" w14:paraId="1151CAC7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B73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 xml:space="preserve"> EMI User Interface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777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6E28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24</w:t>
            </w:r>
          </w:p>
        </w:tc>
      </w:tr>
      <w:tr w:rsidR="008400ED" w:rsidRPr="008400ED" w14:paraId="535DA18B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A65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</w:pPr>
            <w:r w:rsidRPr="008400ED">
              <w:rPr>
                <w:rFonts w:ascii="Calibri" w:hAnsi="Calibri" w:cs="Microsoft Sans Serif"/>
                <w:color w:val="FF0000"/>
                <w:sz w:val="24"/>
                <w:szCs w:val="24"/>
                <w:lang w:val="en-US" w:eastAsia="en-US"/>
              </w:rPr>
              <w:t>GFAL/lcg_util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DB5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1BA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16</w:t>
            </w:r>
          </w:p>
        </w:tc>
      </w:tr>
      <w:tr w:rsidR="008400ED" w:rsidRPr="008400ED" w14:paraId="07399FE1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3B72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 xml:space="preserve"> UNICORE Client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81C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FE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3</w:t>
            </w:r>
          </w:p>
        </w:tc>
      </w:tr>
      <w:tr w:rsidR="008400ED" w:rsidRPr="008400ED" w14:paraId="5A647FED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2A3E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UNICORE HILA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C82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4DA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</w:tr>
      <w:tr w:rsidR="008400ED" w:rsidRPr="008400ED" w14:paraId="387B23FE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940B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Globus GSISSH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47E2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36D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11</w:t>
            </w:r>
          </w:p>
        </w:tc>
      </w:tr>
      <w:tr w:rsidR="008400ED" w:rsidRPr="008400ED" w14:paraId="7D2A60C2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A9CD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AMGA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834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0F6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4</w:t>
            </w:r>
          </w:p>
        </w:tc>
      </w:tr>
      <w:tr w:rsidR="008400ED" w:rsidRPr="008400ED" w14:paraId="1E908A3C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90C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CEMon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3E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B632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</w:tr>
      <w:tr w:rsidR="008400ED" w:rsidRPr="008400ED" w14:paraId="0A023226" w14:textId="77777777" w:rsidTr="00C1180C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31E" w14:textId="77777777" w:rsidR="008400ED" w:rsidRPr="008400ED" w:rsidRDefault="008400ED" w:rsidP="008400ED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FTS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9F23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85F" w14:textId="77777777" w:rsidR="008400ED" w:rsidRPr="008400ED" w:rsidRDefault="008400ED" w:rsidP="008400ED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8400ED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10</w:t>
            </w:r>
          </w:p>
        </w:tc>
      </w:tr>
    </w:tbl>
    <w:p w14:paraId="114A80AC" w14:textId="77777777" w:rsidR="00207D16" w:rsidRDefault="00207D16" w:rsidP="00207D16"/>
    <w:p w14:paraId="7237080B" w14:textId="77777777" w:rsidR="0018071D" w:rsidRDefault="0018071D" w:rsidP="00F956D6">
      <w:pPr>
        <w:pStyle w:val="Heading2"/>
      </w:pPr>
      <w:r>
        <w:t>Middleware supported after 2013</w:t>
      </w:r>
    </w:p>
    <w:p w14:paraId="0780F739" w14:textId="4C33831B" w:rsidR="00C755BE" w:rsidRPr="00C755BE" w:rsidRDefault="00C755BE" w:rsidP="00C755BE">
      <w:r>
        <w:t>The following table contains the middleware components that will be supported by one or more NGIs after 2013.</w:t>
      </w:r>
    </w:p>
    <w:p w14:paraId="443C8BBA" w14:textId="77777777" w:rsidR="006528AA" w:rsidRPr="006528AA" w:rsidRDefault="006528AA" w:rsidP="006528A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30"/>
        <w:gridCol w:w="3401"/>
        <w:gridCol w:w="4056"/>
      </w:tblGrid>
      <w:tr w:rsidR="00C1180C" w:rsidRPr="00C1180C" w14:paraId="4FEF3C69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4D19AD5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82DA50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NGIs or Vos communities plans to support this component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4A203071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Comments</w:t>
            </w:r>
          </w:p>
        </w:tc>
      </w:tr>
      <w:tr w:rsidR="00C1180C" w:rsidRPr="00C1180C" w14:paraId="488D072E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6E6C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APEL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FCC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195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C1180C" w:rsidRPr="00C1180C" w14:paraId="6E68BCB7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58D5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D8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Nordugrid, NGI_UA, NDGF(T1)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C74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Nordugrid, commitment expressed in the MoU signed by 11 participants. NGI_UA, best effort</w:t>
            </w:r>
          </w:p>
        </w:tc>
      </w:tr>
      <w:tr w:rsidR="00C1180C" w:rsidRPr="00C1180C" w14:paraId="5239EF2D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B51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Clients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E987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Nordugrid, NGI_UA, NDGF(T1)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665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Nordugrid, commitment expressed in the MoU signed by 11 participants. NGI_UA, best effort</w:t>
            </w:r>
          </w:p>
        </w:tc>
      </w:tr>
      <w:tr w:rsidR="00C1180C" w:rsidRPr="00C1180C" w14:paraId="7EEDA8C1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6D1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gridftp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BEDF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Nordugrid, NGI_UA, NDGF(T1)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CD4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Nordugrid, commitment expressed in the MoU signed by 11 participants. NGI_UA, best effort</w:t>
            </w:r>
          </w:p>
        </w:tc>
      </w:tr>
      <w:tr w:rsidR="00C1180C" w:rsidRPr="00C1180C" w14:paraId="53F30DCF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E8D9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infosys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CD09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Nordugrid, NGI_UA, NDGF(T1)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404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Nordugrid, commitment expressed in the MoU signed by 11 participants. NGI_UA, best effort</w:t>
            </w:r>
          </w:p>
        </w:tc>
      </w:tr>
      <w:tr w:rsidR="00C1180C" w:rsidRPr="00C1180C" w14:paraId="4935A108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EAB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ARGUS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A24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9B4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Basic maintenance</w:t>
            </w:r>
          </w:p>
        </w:tc>
      </w:tr>
      <w:tr w:rsidR="00C1180C" w:rsidRPr="00C1180C" w14:paraId="34475B69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67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ARGUS 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BC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83A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C1180C" w:rsidRPr="00C1180C" w14:paraId="3B66B275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986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CREAM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3EF2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A519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Basic maintenance</w:t>
            </w:r>
          </w:p>
        </w:tc>
      </w:tr>
      <w:tr w:rsidR="00C1180C" w:rsidRPr="00C1180C" w14:paraId="35F5BEBD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0E7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  <w:t>CREAM-GE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A05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  <w:t>IBERGRID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B0E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  <w:t>Best effort</w:t>
            </w:r>
          </w:p>
        </w:tc>
      </w:tr>
      <w:tr w:rsidR="00C1180C" w:rsidRPr="00C1180C" w14:paraId="6210C848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CA8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dCache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F44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NGI_NDGF(T1)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FE7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C1180C" w:rsidRPr="00C1180C" w14:paraId="002221E8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6A6B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DGAS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52CE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AB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Basic maintenance</w:t>
            </w:r>
          </w:p>
        </w:tc>
      </w:tr>
      <w:tr w:rsidR="00C1180C" w:rsidRPr="00C1180C" w14:paraId="1F4E405A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82B2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gLite-MPI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018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 xml:space="preserve">NGI_IE,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713E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C1180C" w:rsidRPr="00C1180C" w14:paraId="64CF486C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7498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gLite-px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20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82F9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C1180C" w:rsidRPr="00C1180C" w14:paraId="0CC9AF5A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396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L&amp;B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8938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05BB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C1180C" w:rsidRPr="00C1180C" w14:paraId="44ED4E56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00F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SGAS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A69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NGI_NDGF(T1)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B9D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C1180C" w:rsidRPr="00C1180C" w14:paraId="45FAF2CA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0D1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StoRM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E8A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21C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Basic maintenance</w:t>
            </w:r>
          </w:p>
        </w:tc>
      </w:tr>
      <w:tr w:rsidR="00C1180C" w:rsidRPr="00C1180C" w14:paraId="280E2F48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85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Stratuslab Marketplace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22EF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 xml:space="preserve">NGI_IE,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8F1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C1180C" w:rsidRPr="00C1180C" w14:paraId="7CE26B13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ACCE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VOMS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37E5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CF5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C1180C" w:rsidRPr="00C1180C" w14:paraId="5ADCDB26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C392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WMS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1B1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5258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Basic maintenance</w:t>
            </w:r>
          </w:p>
        </w:tc>
      </w:tr>
      <w:tr w:rsidR="00C1180C" w:rsidRPr="00C1180C" w14:paraId="7AC7F601" w14:textId="77777777" w:rsidTr="00C1180C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3132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wNoDeS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36AF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CA84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Basic maintenance</w:t>
            </w:r>
          </w:p>
        </w:tc>
      </w:tr>
    </w:tbl>
    <w:p w14:paraId="206EEABA" w14:textId="77777777" w:rsidR="006528AA" w:rsidRPr="006528AA" w:rsidRDefault="006528AA" w:rsidP="006528AA"/>
    <w:p w14:paraId="5A2FA288" w14:textId="77777777" w:rsidR="00207D16" w:rsidRPr="00371B32" w:rsidRDefault="00207D16" w:rsidP="00207D16"/>
    <w:p w14:paraId="707B27C0" w14:textId="023038E1" w:rsidR="00207D16" w:rsidRDefault="00C1180C" w:rsidP="00F956D6">
      <w:pPr>
        <w:pStyle w:val="Heading2"/>
      </w:pPr>
      <w:r>
        <w:t>Middleware</w:t>
      </w:r>
      <w:r w:rsidR="002579A6">
        <w:t xml:space="preserve"> considered high priority by </w:t>
      </w:r>
      <w:r>
        <w:t>VRC</w:t>
      </w:r>
      <w:r w:rsidR="00C755BE">
        <w:t>s</w:t>
      </w:r>
    </w:p>
    <w:p w14:paraId="6F3990E0" w14:textId="63428F75" w:rsidR="00C755BE" w:rsidRDefault="00C1180C" w:rsidP="00C1180C">
      <w:r>
        <w:t>The following table groups the components considered high priorities by at least one of the three VRCs who answered to the survey. Components on a green background will be supported after 2013 by at least one NGI/Community.</w:t>
      </w:r>
    </w:p>
    <w:p w14:paraId="04238F71" w14:textId="77777777" w:rsidR="00C1180C" w:rsidRPr="00C755BE" w:rsidRDefault="00C1180C" w:rsidP="00C1180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42"/>
        <w:gridCol w:w="6045"/>
      </w:tblGrid>
      <w:tr w:rsidR="00C1180C" w:rsidRPr="00C1180C" w14:paraId="4B43B6FC" w14:textId="77777777" w:rsidTr="00C1180C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3A58B08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0D37532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Vos in the survey considering the component high priority</w:t>
            </w:r>
          </w:p>
        </w:tc>
      </w:tr>
      <w:tr w:rsidR="00C1180C" w:rsidRPr="00C1180C" w14:paraId="603DD0C6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7FCFC7BF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CREAM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ECC3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5E9CFAAD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374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EMI worker node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E6E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48749B90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47499B1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WMS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6578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5B4E56D6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3C80BD9A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(L&amp;B)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9211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155B478D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4694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LFC mysql,LFC oracle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78C0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285704BE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1FB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DPM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C825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7C9D06E3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39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BDII top/site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FADE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2AD7F653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1E3691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gLite-Proxyrenewal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1525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4026DFD1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11856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VOMS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8B1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1B2A4461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6535E2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APEL parser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A96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0A8B0493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8E08B1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APEL publisher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44C5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03BFD47D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81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EMI User Interface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B2F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7999EB2D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6B8B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GFAL/lcg_util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3CE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</w:t>
            </w:r>
          </w:p>
        </w:tc>
      </w:tr>
      <w:tr w:rsidR="00C1180C" w:rsidRPr="00C1180C" w14:paraId="5B28058E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948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Torque Server and WN config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36A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2</w:t>
            </w:r>
          </w:p>
        </w:tc>
      </w:tr>
      <w:tr w:rsidR="00C1180C" w:rsidRPr="00C1180C" w14:paraId="33DDA59D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2969EF94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GridFTP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62F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2</w:t>
            </w:r>
          </w:p>
        </w:tc>
      </w:tr>
      <w:tr w:rsidR="00C1180C" w:rsidRPr="00C1180C" w14:paraId="36618179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5927380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sz w:val="20"/>
                <w:lang w:val="en-US" w:eastAsia="en-US"/>
              </w:rPr>
              <w:t xml:space="preserve"> StoRM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CAA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2</w:t>
            </w:r>
          </w:p>
        </w:tc>
      </w:tr>
      <w:tr w:rsidR="00C1180C" w:rsidRPr="00C1180C" w14:paraId="3B5316A8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55B0BF05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gLite MPI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0844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</w:tr>
      <w:tr w:rsidR="00C1180C" w:rsidRPr="00C1180C" w14:paraId="5CCEFBF0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1E8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sz w:val="20"/>
                <w:lang w:val="en-US" w:eastAsia="en-US"/>
              </w:rPr>
              <w:t>CREAM LSF module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A2E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</w:tr>
      <w:tr w:rsidR="00C1180C" w:rsidRPr="00C1180C" w14:paraId="15F31F11" w14:textId="77777777" w:rsidTr="00C1180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0BA40F51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dCache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43D5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</w:tr>
      <w:tr w:rsidR="00C1180C" w:rsidRPr="00C1180C" w14:paraId="11747067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2AFB9D1A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sz w:val="20"/>
                <w:lang w:val="en-US" w:eastAsia="en-US"/>
              </w:rPr>
              <w:t>ARGUS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C4B1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</w:tr>
      <w:tr w:rsidR="00C1180C" w:rsidRPr="00C1180C" w14:paraId="65AACF95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3B08D87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sz w:val="20"/>
                <w:lang w:val="en-US" w:eastAsia="en-US"/>
              </w:rPr>
              <w:t>ARGUS 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234B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</w:tr>
      <w:tr w:rsidR="00C1180C" w:rsidRPr="00C1180C" w14:paraId="699CB615" w14:textId="77777777" w:rsidTr="00C1180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EA7113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sz w:val="20"/>
                <w:lang w:val="en-US" w:eastAsia="en-US"/>
              </w:rPr>
              <w:t>DGAS sensor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DFF7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1</w:t>
            </w:r>
          </w:p>
        </w:tc>
      </w:tr>
    </w:tbl>
    <w:p w14:paraId="3FB0E39E" w14:textId="77777777" w:rsidR="002579A6" w:rsidRPr="002579A6" w:rsidRDefault="002579A6" w:rsidP="002579A6"/>
    <w:p w14:paraId="4FDDD644" w14:textId="3BF21DBA" w:rsidR="00207D16" w:rsidRDefault="00C1180C" w:rsidP="00F956D6">
      <w:pPr>
        <w:pStyle w:val="Heading2"/>
        <w:rPr>
          <w:rFonts w:eastAsia="Cambria"/>
          <w:lang w:val="en-US" w:eastAsia="en-US"/>
        </w:rPr>
      </w:pPr>
      <w:r>
        <w:rPr>
          <w:rFonts w:eastAsia="Cambria"/>
          <w:lang w:val="en-US" w:eastAsia="en-US"/>
        </w:rPr>
        <w:t>Middleware</w:t>
      </w:r>
      <w:r w:rsidR="00E20A43">
        <w:rPr>
          <w:rFonts w:eastAsia="Cambria"/>
          <w:lang w:val="en-US" w:eastAsia="en-US"/>
        </w:rPr>
        <w:t xml:space="preserve"> components </w:t>
      </w:r>
      <w:r w:rsidR="00EA5DA9">
        <w:rPr>
          <w:rFonts w:eastAsia="Cambria"/>
          <w:lang w:val="en-US" w:eastAsia="en-US"/>
        </w:rPr>
        <w:t>Considered high priority by NGIs</w:t>
      </w:r>
    </w:p>
    <w:p w14:paraId="77558E05" w14:textId="486385FE" w:rsidR="00C1180C" w:rsidRDefault="00C1180C" w:rsidP="00C1180C">
      <w:r>
        <w:t xml:space="preserve">The following table groups the components considered high priorities by at least </w:t>
      </w:r>
      <w:r>
        <w:t xml:space="preserve">10 NGIs </w:t>
      </w:r>
      <w:r>
        <w:t>who answered to the survey. Components on a green background will be supported after 2013 by at least one NGI/Community.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3142"/>
        <w:gridCol w:w="4969"/>
      </w:tblGrid>
      <w:tr w:rsidR="00C1180C" w:rsidRPr="00C1180C" w14:paraId="596EA413" w14:textId="77777777" w:rsidTr="00C1180C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5D8E20A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64932B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MGIs considering the component high priority</w:t>
            </w:r>
          </w:p>
        </w:tc>
      </w:tr>
      <w:tr w:rsidR="00C1180C" w:rsidRPr="00C1180C" w14:paraId="36C8C0F9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36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BDII top/site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E85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32</w:t>
            </w:r>
          </w:p>
        </w:tc>
      </w:tr>
      <w:tr w:rsidR="00C1180C" w:rsidRPr="00C1180C" w14:paraId="4860381D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F43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DPM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635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27</w:t>
            </w:r>
          </w:p>
        </w:tc>
      </w:tr>
      <w:tr w:rsidR="00C1180C" w:rsidRPr="00C1180C" w14:paraId="77DA2D03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5589DA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VOMS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3774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27</w:t>
            </w:r>
          </w:p>
        </w:tc>
      </w:tr>
      <w:tr w:rsidR="00C1180C" w:rsidRPr="00C1180C" w14:paraId="06A29B69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07FDBE0F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CREAM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0391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26</w:t>
            </w:r>
          </w:p>
        </w:tc>
      </w:tr>
      <w:tr w:rsidR="00C1180C" w:rsidRPr="00C1180C" w14:paraId="560E5995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B46F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EMI worker node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BD06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25</w:t>
            </w:r>
          </w:p>
        </w:tc>
      </w:tr>
      <w:tr w:rsidR="00C1180C" w:rsidRPr="00C1180C" w14:paraId="6A37A700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7F8F912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WMS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D53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25</w:t>
            </w:r>
          </w:p>
        </w:tc>
      </w:tr>
      <w:tr w:rsidR="00C1180C" w:rsidRPr="00C1180C" w14:paraId="4CC20A31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A0A2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EMI User Interface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DCB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24</w:t>
            </w:r>
          </w:p>
        </w:tc>
      </w:tr>
      <w:tr w:rsidR="00C1180C" w:rsidRPr="00C1180C" w14:paraId="3742846E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0DE6F9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gLite-Proxyrenewal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AAE2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23</w:t>
            </w:r>
          </w:p>
        </w:tc>
      </w:tr>
      <w:tr w:rsidR="00C1180C" w:rsidRPr="00C1180C" w14:paraId="63632B95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0DDF5232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(L&amp;B)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0A9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22</w:t>
            </w:r>
          </w:p>
        </w:tc>
      </w:tr>
      <w:tr w:rsidR="00C1180C" w:rsidRPr="00C1180C" w14:paraId="12591964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8BEB5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APEL publisher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364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22</w:t>
            </w:r>
          </w:p>
        </w:tc>
      </w:tr>
      <w:tr w:rsidR="00C1180C" w:rsidRPr="00C1180C" w14:paraId="34F2FFFC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BE6E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Torque Server and WN config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8F80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21</w:t>
            </w:r>
          </w:p>
        </w:tc>
      </w:tr>
      <w:tr w:rsidR="00C1180C" w:rsidRPr="00C1180C" w14:paraId="3C7888DF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4242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LFC mysql,LFC oracle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467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21</w:t>
            </w:r>
          </w:p>
        </w:tc>
      </w:tr>
      <w:tr w:rsidR="00C1180C" w:rsidRPr="00C1180C" w14:paraId="7AFDCD51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27AA9A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APEL parser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CBF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20</w:t>
            </w:r>
          </w:p>
        </w:tc>
      </w:tr>
      <w:tr w:rsidR="00C1180C" w:rsidRPr="00C1180C" w14:paraId="2A3CFB73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75BA85C6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 xml:space="preserve"> GridFTP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5C2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9C0006"/>
                <w:sz w:val="20"/>
                <w:lang w:val="en-US" w:eastAsia="en-US"/>
              </w:rPr>
              <w:t>18</w:t>
            </w:r>
          </w:p>
        </w:tc>
      </w:tr>
      <w:tr w:rsidR="00C1180C" w:rsidRPr="00C1180C" w14:paraId="0B4B7A89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0087388F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gLite MPI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67E4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16</w:t>
            </w:r>
          </w:p>
        </w:tc>
      </w:tr>
      <w:tr w:rsidR="00C1180C" w:rsidRPr="00C1180C" w14:paraId="5223B89D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D81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GFAL/lcg_util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F80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16</w:t>
            </w:r>
          </w:p>
        </w:tc>
      </w:tr>
      <w:tr w:rsidR="00C1180C" w:rsidRPr="00C1180C" w14:paraId="54A1B307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31D5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gLExec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735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15</w:t>
            </w:r>
          </w:p>
        </w:tc>
      </w:tr>
      <w:tr w:rsidR="00C1180C" w:rsidRPr="00C1180C" w14:paraId="7C965762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5A5DE4EA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</w:pPr>
            <w:r w:rsidRPr="00C1180C">
              <w:rPr>
                <w:rFonts w:ascii="Calibri" w:hAnsi="Calibri" w:cs="Microsoft Sans Serif"/>
                <w:sz w:val="24"/>
                <w:szCs w:val="24"/>
                <w:lang w:val="en-US" w:eastAsia="en-US"/>
              </w:rPr>
              <w:t>dCache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D45A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13</w:t>
            </w:r>
          </w:p>
        </w:tc>
      </w:tr>
      <w:tr w:rsidR="00C1180C" w:rsidRPr="00C1180C" w14:paraId="3C3DDFC3" w14:textId="77777777" w:rsidTr="00C1180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0E0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Globus GSISSH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808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11</w:t>
            </w:r>
          </w:p>
        </w:tc>
      </w:tr>
      <w:tr w:rsidR="00C1180C" w:rsidRPr="00C1180C" w14:paraId="03D6A924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20D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FTS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7C5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10</w:t>
            </w:r>
          </w:p>
        </w:tc>
      </w:tr>
      <w:tr w:rsidR="00C1180C" w:rsidRPr="00C1180C" w14:paraId="32DD559B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5D2382DF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914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8</w:t>
            </w:r>
          </w:p>
        </w:tc>
      </w:tr>
      <w:tr w:rsidR="00C1180C" w:rsidRPr="00C1180C" w14:paraId="204C07FA" w14:textId="77777777" w:rsidTr="00C1180C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E4BC" w:fill="CCFFCC"/>
            <w:noWrap/>
            <w:vAlign w:val="bottom"/>
            <w:hideMark/>
          </w:tcPr>
          <w:p w14:paraId="7029DDC4" w14:textId="77777777" w:rsidR="00C1180C" w:rsidRPr="00C1180C" w:rsidRDefault="00C1180C" w:rsidP="00C1180C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 xml:space="preserve"> StoRM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CD4" w14:textId="77777777" w:rsidR="00C1180C" w:rsidRPr="00C1180C" w:rsidRDefault="00C1180C" w:rsidP="00C1180C">
            <w:pPr>
              <w:suppressAutoHyphens w:val="0"/>
              <w:spacing w:before="0" w:after="0"/>
              <w:jc w:val="right"/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</w:pPr>
            <w:r w:rsidRPr="00C1180C">
              <w:rPr>
                <w:rFonts w:ascii="Microsoft Sans Serif" w:hAnsi="Microsoft Sans Serif" w:cs="Microsoft Sans Serif"/>
                <w:color w:val="FF6600"/>
                <w:sz w:val="20"/>
                <w:lang w:val="en-US" w:eastAsia="en-US"/>
              </w:rPr>
              <w:t>8</w:t>
            </w:r>
          </w:p>
        </w:tc>
      </w:tr>
    </w:tbl>
    <w:p w14:paraId="42661293" w14:textId="77777777" w:rsidR="00601195" w:rsidRPr="006F5955" w:rsidRDefault="00601195" w:rsidP="00C1180C">
      <w:pPr>
        <w:jc w:val="center"/>
        <w:rPr>
          <w:rFonts w:eastAsia="Cambria"/>
        </w:rPr>
      </w:pPr>
    </w:p>
    <w:p w14:paraId="46C342B3" w14:textId="60435CD1" w:rsidR="006F5955" w:rsidRDefault="006F5955" w:rsidP="00790258">
      <w:pPr>
        <w:jc w:val="center"/>
        <w:rPr>
          <w:rFonts w:eastAsia="Cambria"/>
        </w:rPr>
      </w:pPr>
    </w:p>
    <w:p w14:paraId="134CABC6" w14:textId="6ECEB801" w:rsidR="006F5955" w:rsidRDefault="006F5955">
      <w:pPr>
        <w:suppressAutoHyphens w:val="0"/>
        <w:spacing w:before="0" w:after="0"/>
        <w:jc w:val="left"/>
        <w:rPr>
          <w:rFonts w:eastAsia="Cambria"/>
        </w:rPr>
      </w:pPr>
    </w:p>
    <w:p w14:paraId="1D910A43" w14:textId="77777777" w:rsidR="00862AB7" w:rsidRDefault="00862AB7" w:rsidP="00790258">
      <w:pPr>
        <w:jc w:val="center"/>
        <w:rPr>
          <w:rFonts w:eastAsia="Cambria"/>
        </w:rPr>
      </w:pPr>
    </w:p>
    <w:p w14:paraId="0E504F2F" w14:textId="60A57D88" w:rsidR="00EA5DA9" w:rsidRDefault="00E20A43" w:rsidP="00E20A43">
      <w:pPr>
        <w:pStyle w:val="Heading2"/>
        <w:rPr>
          <w:rFonts w:eastAsia="Cambria"/>
        </w:rPr>
      </w:pPr>
      <w:r>
        <w:rPr>
          <w:rFonts w:eastAsia="Cambria"/>
        </w:rPr>
        <w:t>NGIs and communities committed to contribute effort in software maintenance after 2013</w:t>
      </w:r>
    </w:p>
    <w:p w14:paraId="726DBC84" w14:textId="77777777" w:rsidR="003F4F39" w:rsidRPr="003F4F39" w:rsidRDefault="003F4F39" w:rsidP="003F4F39">
      <w:pPr>
        <w:rPr>
          <w:rFonts w:eastAsia="Cambria"/>
        </w:rPr>
      </w:pPr>
    </w:p>
    <w:p w14:paraId="3FB4D1E7" w14:textId="677330B3" w:rsidR="00E20A43" w:rsidRDefault="006F5955" w:rsidP="00E20A43">
      <w:pPr>
        <w:rPr>
          <w:rFonts w:eastAsia="Cambria"/>
        </w:rPr>
      </w:pPr>
      <w:r>
        <w:rPr>
          <w:rFonts w:eastAsia="Cambria"/>
        </w:rPr>
        <w:t xml:space="preserve">The following table summarize the commitment to support deployed software, as expressed in the survey by the NGIs and VRCs. </w:t>
      </w:r>
    </w:p>
    <w:p w14:paraId="194B42B6" w14:textId="77777777" w:rsidR="006F5955" w:rsidRDefault="006F5955" w:rsidP="00E20A43">
      <w:pPr>
        <w:rPr>
          <w:rFonts w:eastAsia="Cambria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780"/>
        <w:gridCol w:w="3620"/>
        <w:gridCol w:w="4260"/>
      </w:tblGrid>
      <w:tr w:rsidR="00790258" w:rsidRPr="00790258" w14:paraId="61E3D6B4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06CF9B6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Community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FB4A271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Products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FC8B565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lang w:val="en-US" w:eastAsia="en-US"/>
              </w:rPr>
              <w:t>Comments</w:t>
            </w:r>
          </w:p>
        </w:tc>
      </w:tr>
      <w:tr w:rsidR="00790258" w:rsidRPr="00790258" w14:paraId="14A14E96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09F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Life Science VRC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BFEC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VO Dashboard, application software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7377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790258" w:rsidRPr="00790258" w14:paraId="44CB95EF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65F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nordugrid.org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EA1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Products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7F18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Nordugrid contribution to ARC products is included in the MoU signed by 11 members.</w:t>
            </w:r>
          </w:p>
        </w:tc>
      </w:tr>
      <w:tr w:rsidR="00790258" w:rsidRPr="00790258" w14:paraId="363A264A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BFF9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NGI_FI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E9B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SOMA2 (workflow for molecular modeling)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068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790258" w:rsidRPr="00790258" w14:paraId="41D1B817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CEC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Ibergrid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93FB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 xml:space="preserve">CREAM GE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F3E6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Best effort</w:t>
            </w:r>
          </w:p>
        </w:tc>
      </w:tr>
      <w:tr w:rsidR="00790258" w:rsidRPr="00790258" w14:paraId="623ED9A5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15CF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NDGF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7CAB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ARC, dCache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721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Funding level not clear at the moment</w:t>
            </w:r>
          </w:p>
        </w:tc>
      </w:tr>
      <w:tr w:rsidR="00790258" w:rsidRPr="00790258" w14:paraId="392CE259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72AC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NGI_CZ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141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LB, glite-MyProxy, glite-px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379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790258" w:rsidRPr="00790258" w14:paraId="14F47F2F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3E90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NGI_IE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BFB3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gLite-MPI, StratusLab Marketplace, Quattor toolkit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285E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790258" w:rsidRPr="00790258" w14:paraId="4DEE39E1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EA3F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NGI_IT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20E5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 xml:space="preserve">cream, voms, storm, wnodes, dgas clients, wms, argus, gLibrary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B8E7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790258" w:rsidRPr="00790258" w14:paraId="1BC4D256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CE9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NGI_UA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9E1E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ARC components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DF2F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Best effort basis</w:t>
            </w:r>
          </w:p>
        </w:tc>
      </w:tr>
      <w:tr w:rsidR="00790258" w:rsidRPr="00790258" w14:paraId="72B28077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2EC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NGI-DE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518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Not NGI commitment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8C7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NGI-DE partners involved in software development projects will continue the maintenance of their software, at least on a best effort basis.</w:t>
            </w:r>
          </w:p>
        </w:tc>
      </w:tr>
      <w:tr w:rsidR="00790258" w:rsidRPr="00790258" w14:paraId="72F25C98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3B95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</w:pPr>
            <w:r w:rsidRPr="00790258"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  <w:t>NGI_PL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A1C3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</w:pPr>
            <w:r w:rsidRPr="00790258"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  <w:t>UNICORE, QosCosGrid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9F7D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</w:pPr>
            <w:r w:rsidRPr="00790258">
              <w:rPr>
                <w:rFonts w:ascii="Calibri" w:hAnsi="Calibri" w:cs="Microsoft Sans Serif"/>
                <w:i/>
                <w:iCs/>
                <w:color w:val="7F7F7F"/>
                <w:sz w:val="24"/>
                <w:szCs w:val="24"/>
                <w:lang w:val="en-US" w:eastAsia="en-US"/>
              </w:rPr>
              <w:t>UNICORE will be supported if future projects will include this stack in their plans</w:t>
            </w:r>
          </w:p>
        </w:tc>
      </w:tr>
      <w:tr w:rsidR="00790258" w:rsidRPr="00790258" w14:paraId="2220E65A" w14:textId="77777777" w:rsidTr="00790258">
        <w:trPr>
          <w:trHeight w:val="94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96B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UK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4C9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APEL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09C" w14:textId="77777777" w:rsidR="00790258" w:rsidRPr="00790258" w:rsidRDefault="00790258" w:rsidP="00790258">
            <w:pPr>
              <w:suppressAutoHyphens w:val="0"/>
              <w:spacing w:before="0" w:after="0"/>
              <w:jc w:val="left"/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</w:pPr>
            <w:r w:rsidRPr="00790258">
              <w:rPr>
                <w:rFonts w:ascii="Microsoft Sans Serif" w:hAnsi="Microsoft Sans Serif" w:cs="Microsoft Sans Serif"/>
                <w:color w:val="000000"/>
                <w:sz w:val="20"/>
                <w:lang w:val="en-US" w:eastAsia="en-US"/>
              </w:rPr>
              <w:t> </w:t>
            </w:r>
          </w:p>
        </w:tc>
      </w:tr>
    </w:tbl>
    <w:p w14:paraId="47CDBD0C" w14:textId="77777777" w:rsidR="00E20A43" w:rsidRPr="00E20A43" w:rsidRDefault="00E20A43" w:rsidP="00E20A43">
      <w:pPr>
        <w:rPr>
          <w:rFonts w:eastAsia="Cambria"/>
        </w:rPr>
      </w:pPr>
    </w:p>
    <w:sectPr w:rsidR="00E20A43" w:rsidRPr="00E20A43" w:rsidSect="00207D16">
      <w:headerReference w:type="default" r:id="rId8"/>
      <w:footerReference w:type="default" r:id="rId9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E17C" w14:textId="77777777" w:rsidR="00754818" w:rsidRDefault="00754818">
      <w:pPr>
        <w:spacing w:before="0" w:after="0"/>
      </w:pPr>
      <w:r>
        <w:separator/>
      </w:r>
    </w:p>
  </w:endnote>
  <w:endnote w:type="continuationSeparator" w:id="0">
    <w:p w14:paraId="44589E85" w14:textId="77777777" w:rsidR="00754818" w:rsidRDefault="007548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5C46" w14:textId="77777777" w:rsidR="00754818" w:rsidRDefault="00754818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754818" w14:paraId="0C9DE777" w14:textId="77777777">
      <w:tc>
        <w:tcPr>
          <w:tcW w:w="2764" w:type="dxa"/>
          <w:tcBorders>
            <w:top w:val="single" w:sz="8" w:space="0" w:color="000080"/>
          </w:tcBorders>
        </w:tcPr>
        <w:p w14:paraId="1252D22F" w14:textId="77777777" w:rsidR="00754818" w:rsidRPr="0078770C" w:rsidRDefault="00754818">
          <w:pPr>
            <w:pStyle w:val="Footer"/>
            <w:rPr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EGI-InSPIRE</w:t>
          </w:r>
          <w:r>
            <w:rPr>
              <w:color w:val="000000"/>
              <w:sz w:val="18"/>
              <w:szCs w:val="18"/>
            </w:rPr>
            <w:t xml:space="preserve"> INFSO-RI-261323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0E560601" w14:textId="77777777" w:rsidR="00754818" w:rsidRPr="0078770C" w:rsidRDefault="00754818" w:rsidP="00207D16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© Members of EGI-InSPIRE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15311F4B" w14:textId="77777777" w:rsidR="00754818" w:rsidRDefault="00754818">
          <w:pPr>
            <w:pStyle w:val="Footer"/>
            <w:jc w:val="center"/>
            <w:rPr>
              <w:caps/>
            </w:rPr>
          </w:pPr>
          <w:r>
            <w:rPr>
              <w:caps/>
              <w:shd w:val="clear" w:color="auto" w:fill="FFFF00"/>
            </w:rPr>
            <w:t>PUBLIC</w:t>
          </w:r>
          <w: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188A4C4D" w14:textId="77777777" w:rsidR="00754818" w:rsidRDefault="00754818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1180C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MERGEFORMAT ">
            <w:r w:rsidR="00C1180C">
              <w:rPr>
                <w:noProof/>
              </w:rPr>
              <w:t>2</w:t>
            </w:r>
          </w:fldSimple>
        </w:p>
      </w:tc>
    </w:tr>
  </w:tbl>
  <w:p w14:paraId="20C56A44" w14:textId="77777777" w:rsidR="00754818" w:rsidRDefault="007548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1D462" w14:textId="77777777" w:rsidR="00754818" w:rsidRDefault="00754818">
      <w:pPr>
        <w:spacing w:before="0" w:after="0"/>
      </w:pPr>
      <w:r>
        <w:separator/>
      </w:r>
    </w:p>
  </w:footnote>
  <w:footnote w:type="continuationSeparator" w:id="0">
    <w:p w14:paraId="0263FBBD" w14:textId="77777777" w:rsidR="00754818" w:rsidRDefault="007548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BF" w:firstRow="1" w:lastRow="0" w:firstColumn="1" w:lastColumn="0" w:noHBand="0" w:noVBand="0"/>
    </w:tblPr>
    <w:tblGrid>
      <w:gridCol w:w="2403"/>
      <w:gridCol w:w="3671"/>
      <w:gridCol w:w="3336"/>
    </w:tblGrid>
    <w:tr w:rsidR="00754818" w14:paraId="5E8E8FFC" w14:textId="77777777">
      <w:trPr>
        <w:trHeight w:val="1131"/>
      </w:trPr>
      <w:tc>
        <w:tcPr>
          <w:tcW w:w="2559" w:type="dxa"/>
        </w:tcPr>
        <w:p w14:paraId="4DFC2E26" w14:textId="77777777" w:rsidR="00754818" w:rsidRDefault="00754818" w:rsidP="00207D16">
          <w:pPr>
            <w:pStyle w:val="Header"/>
            <w:tabs>
              <w:tab w:val="right" w:pos="9072"/>
            </w:tabs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770D6C95" wp14:editId="590B981F">
                <wp:extent cx="1042035" cy="786765"/>
                <wp:effectExtent l="0" t="0" r="0" b="635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5E8341F1" w14:textId="77777777" w:rsidR="00754818" w:rsidRDefault="00754818" w:rsidP="00207D16">
          <w:pPr>
            <w:pStyle w:val="Header"/>
            <w:tabs>
              <w:tab w:val="right" w:pos="9072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CD7D12D" wp14:editId="6E80851C">
                <wp:extent cx="1099820" cy="798830"/>
                <wp:effectExtent l="0" t="0" r="0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6C85A818" w14:textId="77777777" w:rsidR="00754818" w:rsidRDefault="00754818" w:rsidP="00207D16">
          <w:pPr>
            <w:pStyle w:val="Header"/>
            <w:tabs>
              <w:tab w:val="right" w:pos="9072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37F743D" wp14:editId="5B9B25BF">
                <wp:extent cx="1979295" cy="798830"/>
                <wp:effectExtent l="0" t="0" r="1905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36ACB6" w14:textId="77777777" w:rsidR="00754818" w:rsidRDefault="007548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6C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6017"/>
    <w:multiLevelType w:val="multilevel"/>
    <w:tmpl w:val="957C28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C41529F"/>
    <w:multiLevelType w:val="multilevel"/>
    <w:tmpl w:val="693A56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12253D"/>
    <w:multiLevelType w:val="multilevel"/>
    <w:tmpl w:val="B05AEB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EC551EF"/>
    <w:multiLevelType w:val="multilevel"/>
    <w:tmpl w:val="72EC38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4D96E9C"/>
    <w:multiLevelType w:val="multilevel"/>
    <w:tmpl w:val="573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01E6F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823312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B720B07"/>
    <w:multiLevelType w:val="multilevel"/>
    <w:tmpl w:val="58004B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CB20211"/>
    <w:multiLevelType w:val="multilevel"/>
    <w:tmpl w:val="6F0CB2DC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>
    <w:nsid w:val="1EB7121C"/>
    <w:multiLevelType w:val="hybridMultilevel"/>
    <w:tmpl w:val="4C04C4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4F02696"/>
    <w:multiLevelType w:val="multilevel"/>
    <w:tmpl w:val="42EA99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4F96AAB"/>
    <w:multiLevelType w:val="multilevel"/>
    <w:tmpl w:val="841003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7C24976"/>
    <w:multiLevelType w:val="hybridMultilevel"/>
    <w:tmpl w:val="D23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F5A67"/>
    <w:multiLevelType w:val="multilevel"/>
    <w:tmpl w:val="DF58EC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CBA7C1A"/>
    <w:multiLevelType w:val="multilevel"/>
    <w:tmpl w:val="AB9AC4EA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suff w:val="space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7">
    <w:nsid w:val="3CF542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5137DD"/>
    <w:multiLevelType w:val="multilevel"/>
    <w:tmpl w:val="BA340EF8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9">
    <w:nsid w:val="48DC6AF7"/>
    <w:multiLevelType w:val="hybridMultilevel"/>
    <w:tmpl w:val="A7AE6FF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>
    <w:nsid w:val="4CE833F9"/>
    <w:multiLevelType w:val="multilevel"/>
    <w:tmpl w:val="7F345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04D5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E65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370EDF"/>
    <w:multiLevelType w:val="multilevel"/>
    <w:tmpl w:val="B63EEF0C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4">
    <w:nsid w:val="563904D4"/>
    <w:multiLevelType w:val="multilevel"/>
    <w:tmpl w:val="5BC40B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6BD533D"/>
    <w:multiLevelType w:val="hybridMultilevel"/>
    <w:tmpl w:val="FF0C0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FA73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76C0753"/>
    <w:multiLevelType w:val="multilevel"/>
    <w:tmpl w:val="8FDC8C04"/>
    <w:lvl w:ilvl="0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8">
    <w:nsid w:val="5D07196F"/>
    <w:multiLevelType w:val="multilevel"/>
    <w:tmpl w:val="709C6D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E716F89"/>
    <w:multiLevelType w:val="multilevel"/>
    <w:tmpl w:val="43E620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6D4672A4"/>
    <w:multiLevelType w:val="multilevel"/>
    <w:tmpl w:val="53707E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32">
    <w:nsid w:val="701C2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1231A7"/>
    <w:multiLevelType w:val="multilevel"/>
    <w:tmpl w:val="FCC6C2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6723EC1"/>
    <w:multiLevelType w:val="multilevel"/>
    <w:tmpl w:val="4016ED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716632F"/>
    <w:multiLevelType w:val="multilevel"/>
    <w:tmpl w:val="01D6D8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8622C4E"/>
    <w:multiLevelType w:val="multilevel"/>
    <w:tmpl w:val="B6DEF3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D5F7F2F"/>
    <w:multiLevelType w:val="hybridMultilevel"/>
    <w:tmpl w:val="FEC2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C6BC1"/>
    <w:multiLevelType w:val="multilevel"/>
    <w:tmpl w:val="7DEEAB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10"/>
  </w:num>
  <w:num w:numId="4">
    <w:abstractNumId w:val="13"/>
  </w:num>
  <w:num w:numId="5">
    <w:abstractNumId w:val="35"/>
  </w:num>
  <w:num w:numId="6">
    <w:abstractNumId w:val="22"/>
  </w:num>
  <w:num w:numId="7">
    <w:abstractNumId w:val="9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32"/>
  </w:num>
  <w:num w:numId="12">
    <w:abstractNumId w:val="18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33"/>
  </w:num>
  <w:num w:numId="23">
    <w:abstractNumId w:val="3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</w:num>
  <w:num w:numId="27">
    <w:abstractNumId w:val="6"/>
  </w:num>
  <w:num w:numId="28">
    <w:abstractNumId w:val="4"/>
  </w:num>
  <w:num w:numId="29">
    <w:abstractNumId w:val="30"/>
  </w:num>
  <w:num w:numId="30">
    <w:abstractNumId w:val="38"/>
  </w:num>
  <w:num w:numId="31">
    <w:abstractNumId w:val="8"/>
  </w:num>
  <w:num w:numId="32">
    <w:abstractNumId w:val="1"/>
  </w:num>
  <w:num w:numId="33">
    <w:abstractNumId w:val="24"/>
  </w:num>
  <w:num w:numId="34">
    <w:abstractNumId w:val="15"/>
  </w:num>
  <w:num w:numId="35">
    <w:abstractNumId w:val="36"/>
  </w:num>
  <w:num w:numId="36">
    <w:abstractNumId w:val="16"/>
  </w:num>
  <w:num w:numId="37">
    <w:abstractNumId w:val="26"/>
  </w:num>
  <w:num w:numId="38">
    <w:abstractNumId w:val="29"/>
  </w:num>
  <w:num w:numId="39">
    <w:abstractNumId w:val="11"/>
  </w:num>
  <w:num w:numId="40">
    <w:abstractNumId w:val="0"/>
  </w:num>
  <w:num w:numId="41">
    <w:abstractNumId w:val="5"/>
  </w:num>
  <w:num w:numId="42">
    <w:abstractNumId w:val="25"/>
  </w:num>
  <w:num w:numId="43">
    <w:abstractNumId w:val="1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160F5B"/>
    <w:rsid w:val="0018071D"/>
    <w:rsid w:val="00207D16"/>
    <w:rsid w:val="002579A6"/>
    <w:rsid w:val="002B1814"/>
    <w:rsid w:val="00371B32"/>
    <w:rsid w:val="003F1452"/>
    <w:rsid w:val="003F4F39"/>
    <w:rsid w:val="00472DB3"/>
    <w:rsid w:val="00485CBB"/>
    <w:rsid w:val="004D5517"/>
    <w:rsid w:val="004D7296"/>
    <w:rsid w:val="00601195"/>
    <w:rsid w:val="006528AA"/>
    <w:rsid w:val="006A5053"/>
    <w:rsid w:val="006C51C3"/>
    <w:rsid w:val="006F5955"/>
    <w:rsid w:val="00754818"/>
    <w:rsid w:val="00790258"/>
    <w:rsid w:val="008400ED"/>
    <w:rsid w:val="00862AB7"/>
    <w:rsid w:val="00893AFD"/>
    <w:rsid w:val="00973397"/>
    <w:rsid w:val="009A520E"/>
    <w:rsid w:val="00B234FA"/>
    <w:rsid w:val="00B76014"/>
    <w:rsid w:val="00BA5C17"/>
    <w:rsid w:val="00C1180C"/>
    <w:rsid w:val="00C2420F"/>
    <w:rsid w:val="00C755BE"/>
    <w:rsid w:val="00D96398"/>
    <w:rsid w:val="00E20A43"/>
    <w:rsid w:val="00EA5DA9"/>
    <w:rsid w:val="00F956D6"/>
    <w:rsid w:val="00FF0C0F"/>
    <w:rsid w:val="00FF51B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7C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39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39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39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3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3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3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39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39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39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styleId="MediumGrid1-Accent2">
    <w:name w:val="Medium Grid 1 Accent 2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character" w:customStyle="1" w:styleId="il">
    <w:name w:val="il"/>
    <w:rsid w:val="009A520E"/>
  </w:style>
  <w:style w:type="paragraph" w:styleId="ListParagraph">
    <w:name w:val="List Paragraph"/>
    <w:basedOn w:val="Normal"/>
    <w:rsid w:val="00C7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3209A"/>
    <w:pPr>
      <w:keepNext/>
      <w:pageBreakBefore/>
      <w:numPr>
        <w:numId w:val="39"/>
      </w:numPr>
      <w:spacing w:before="240" w:after="60"/>
      <w:ind w:left="431" w:hanging="431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209A"/>
    <w:pPr>
      <w:keepNext/>
      <w:numPr>
        <w:ilvl w:val="1"/>
        <w:numId w:val="39"/>
      </w:numPr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09A"/>
    <w:pPr>
      <w:keepNext/>
      <w:numPr>
        <w:ilvl w:val="2"/>
        <w:numId w:val="39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3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3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39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39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39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39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  <w:lang w:val="x-none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styleId="MediumGrid1-Accent2">
    <w:name w:val="Medium Grid 1 Accent 2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D3209A"/>
    <w:rPr>
      <w:rFonts w:ascii="Calibri" w:eastAsia="Times New Roman" w:hAnsi="Calibri"/>
      <w:b/>
      <w:bCs/>
      <w:caps/>
      <w:kern w:val="32"/>
      <w:sz w:val="32"/>
      <w:szCs w:val="32"/>
      <w:lang w:val="en-GB"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D3209A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rsid w:val="00D3209A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val="en-GB"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character" w:customStyle="1" w:styleId="il">
    <w:name w:val="il"/>
    <w:rsid w:val="009A520E"/>
  </w:style>
  <w:style w:type="paragraph" w:styleId="ListParagraph">
    <w:name w:val="List Paragraph"/>
    <w:basedOn w:val="Normal"/>
    <w:rsid w:val="00C7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1080</Words>
  <Characters>6160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7226</CharactersWithSpaces>
  <SharedDoc>false</SharedDoc>
  <HLinks>
    <vt:vector size="36" baseType="variant">
      <vt:variant>
        <vt:i4>5373983</vt:i4>
      </vt:variant>
      <vt:variant>
        <vt:i4>21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3997818</vt:i4>
      </vt:variant>
      <vt:variant>
        <vt:i4>18</vt:i4>
      </vt:variant>
      <vt:variant>
        <vt:i4>0</vt:i4>
      </vt:variant>
      <vt:variant>
        <vt:i4>5</vt:i4>
      </vt:variant>
      <vt:variant>
        <vt:lpwstr>https://wiki.egi.eu/wiki/Procedures</vt:lpwstr>
      </vt:variant>
      <vt:variant>
        <vt:lpwstr/>
      </vt:variant>
      <vt:variant>
        <vt:i4>7143532</vt:i4>
      </vt:variant>
      <vt:variant>
        <vt:i4>15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2555946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1048649</vt:i4>
      </vt:variant>
      <vt:variant>
        <vt:i4>6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dc:description/>
  <cp:lastModifiedBy>Peter Solagna</cp:lastModifiedBy>
  <cp:revision>2</cp:revision>
  <cp:lastPrinted>2010-08-25T09:02:00Z</cp:lastPrinted>
  <dcterms:created xsi:type="dcterms:W3CDTF">2012-03-25T22:23:00Z</dcterms:created>
  <dcterms:modified xsi:type="dcterms:W3CDTF">2012-03-25T22:23:00Z</dcterms:modified>
</cp:coreProperties>
</file>